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31631" w14:textId="77777777" w:rsidR="003634AA" w:rsidRDefault="003634AA" w:rsidP="003634AA">
      <w:pPr>
        <w:spacing w:line="480" w:lineRule="auto"/>
        <w:rPr>
          <w:rFonts w:ascii="Arial" w:hAnsi="Arial" w:cs="Arial"/>
        </w:rPr>
      </w:pPr>
    </w:p>
    <w:p w14:paraId="2468BE0B" w14:textId="77777777" w:rsidR="003634AA" w:rsidRDefault="003634AA" w:rsidP="003634AA">
      <w:pPr>
        <w:spacing w:line="480" w:lineRule="auto"/>
        <w:rPr>
          <w:rFonts w:ascii="Arial" w:hAnsi="Arial" w:cs="Arial"/>
        </w:rPr>
      </w:pPr>
    </w:p>
    <w:p w14:paraId="6313C292" w14:textId="77777777" w:rsidR="00E51882" w:rsidRPr="003634AA" w:rsidRDefault="00E51882" w:rsidP="003634AA">
      <w:pPr>
        <w:spacing w:line="480" w:lineRule="auto"/>
        <w:rPr>
          <w:rFonts w:ascii="Arial" w:hAnsi="Arial" w:cs="Arial"/>
        </w:rPr>
      </w:pPr>
    </w:p>
    <w:p w14:paraId="4FE516A9" w14:textId="77777777" w:rsidR="003634AA" w:rsidRPr="003634AA" w:rsidRDefault="003634AA" w:rsidP="003634AA">
      <w:pPr>
        <w:spacing w:line="480" w:lineRule="auto"/>
        <w:rPr>
          <w:rFonts w:ascii="Arial" w:hAnsi="Arial" w:cs="Arial"/>
        </w:rPr>
      </w:pPr>
    </w:p>
    <w:p w14:paraId="35A5F89A" w14:textId="6F5D8DFB" w:rsidR="003634AA" w:rsidRDefault="00896960" w:rsidP="00E51882">
      <w:pPr>
        <w:spacing w:line="480" w:lineRule="auto"/>
        <w:jc w:val="center"/>
        <w:rPr>
          <w:rFonts w:ascii="Arial" w:hAnsi="Arial" w:cs="Arial"/>
        </w:rPr>
      </w:pPr>
      <w:r w:rsidRPr="00896960">
        <w:rPr>
          <w:rFonts w:ascii="Arial" w:hAnsi="Arial" w:cs="Arial"/>
          <w:b/>
          <w:bCs/>
        </w:rPr>
        <w:t>Mapping Change: The Human Rights Campaign</w:t>
      </w:r>
      <w:r w:rsidR="00E51882">
        <w:rPr>
          <w:rFonts w:ascii="Arial" w:hAnsi="Arial" w:cs="Arial"/>
          <w:b/>
          <w:bCs/>
        </w:rPr>
        <w:t>’</w:t>
      </w:r>
      <w:r w:rsidRPr="00896960">
        <w:rPr>
          <w:rFonts w:ascii="Arial" w:hAnsi="Arial" w:cs="Arial"/>
          <w:b/>
          <w:bCs/>
        </w:rPr>
        <w:t>s Contributions to Law and Policy in the United States Since 2018</w:t>
      </w:r>
    </w:p>
    <w:p w14:paraId="6BD05337" w14:textId="77777777" w:rsidR="00896960" w:rsidRPr="003634AA" w:rsidRDefault="00896960" w:rsidP="00E51882">
      <w:pPr>
        <w:spacing w:line="480" w:lineRule="auto"/>
        <w:rPr>
          <w:rFonts w:ascii="Arial" w:hAnsi="Arial" w:cs="Arial"/>
        </w:rPr>
      </w:pPr>
    </w:p>
    <w:p w14:paraId="6CE0E5B9" w14:textId="7CF45C91" w:rsidR="003634AA" w:rsidRPr="003634AA" w:rsidRDefault="003634AA" w:rsidP="003634AA">
      <w:pPr>
        <w:spacing w:line="480" w:lineRule="auto"/>
        <w:jc w:val="center"/>
        <w:rPr>
          <w:rFonts w:ascii="Arial" w:hAnsi="Arial" w:cs="Arial"/>
        </w:rPr>
      </w:pPr>
      <w:r w:rsidRPr="003634AA">
        <w:rPr>
          <w:rFonts w:ascii="Arial" w:hAnsi="Arial" w:cs="Arial"/>
        </w:rPr>
        <w:t>Travis Hornbuckle</w:t>
      </w:r>
    </w:p>
    <w:p w14:paraId="348AE77B" w14:textId="111AEFA7" w:rsidR="003634AA" w:rsidRPr="003634AA" w:rsidRDefault="00896960" w:rsidP="003634AA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POLS1100: Introduction to U.S. Government </w:t>
      </w:r>
      <w:r w:rsidR="000251AD">
        <w:rPr>
          <w:rFonts w:ascii="Arial" w:hAnsi="Arial" w:cs="Arial"/>
        </w:rPr>
        <w:t>&amp; Politics</w:t>
      </w:r>
    </w:p>
    <w:p w14:paraId="784298EE" w14:textId="2A330916" w:rsidR="003634AA" w:rsidRPr="003634AA" w:rsidRDefault="000251AD" w:rsidP="003634AA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Colin Moore</w:t>
      </w:r>
    </w:p>
    <w:p w14:paraId="1E506C48" w14:textId="73990831" w:rsidR="003634AA" w:rsidRPr="003634AA" w:rsidRDefault="003634AA" w:rsidP="003634AA">
      <w:pPr>
        <w:spacing w:line="480" w:lineRule="auto"/>
        <w:jc w:val="center"/>
        <w:rPr>
          <w:rFonts w:ascii="Arial" w:hAnsi="Arial" w:cs="Arial"/>
        </w:rPr>
      </w:pPr>
      <w:r w:rsidRPr="003634AA">
        <w:rPr>
          <w:rFonts w:ascii="Arial" w:hAnsi="Arial" w:cs="Arial"/>
        </w:rPr>
        <w:fldChar w:fldCharType="begin"/>
      </w:r>
      <w:r w:rsidRPr="003634AA">
        <w:rPr>
          <w:rFonts w:ascii="Arial" w:hAnsi="Arial" w:cs="Arial"/>
        </w:rPr>
        <w:instrText xml:space="preserve"> DATE \@ "MMMM d, yyyy" </w:instrText>
      </w:r>
      <w:r w:rsidRPr="003634AA">
        <w:rPr>
          <w:rFonts w:ascii="Arial" w:hAnsi="Arial" w:cs="Arial"/>
        </w:rPr>
        <w:fldChar w:fldCharType="separate"/>
      </w:r>
      <w:r w:rsidR="00090279">
        <w:rPr>
          <w:rFonts w:ascii="Arial" w:hAnsi="Arial" w:cs="Arial"/>
          <w:noProof/>
        </w:rPr>
        <w:t>July 26, 2025</w:t>
      </w:r>
      <w:r w:rsidRPr="003634AA">
        <w:rPr>
          <w:rFonts w:ascii="Arial" w:hAnsi="Arial" w:cs="Arial"/>
        </w:rPr>
        <w:fldChar w:fldCharType="end"/>
      </w:r>
    </w:p>
    <w:p w14:paraId="3E491C9B" w14:textId="77777777" w:rsidR="003634AA" w:rsidRPr="003634AA" w:rsidRDefault="003634AA" w:rsidP="003634AA">
      <w:pPr>
        <w:spacing w:line="480" w:lineRule="auto"/>
        <w:rPr>
          <w:rFonts w:ascii="Arial" w:hAnsi="Arial" w:cs="Arial"/>
        </w:rPr>
      </w:pPr>
    </w:p>
    <w:p w14:paraId="18BFB1E4" w14:textId="77777777" w:rsidR="003634AA" w:rsidRPr="003634AA" w:rsidRDefault="003634AA" w:rsidP="003634AA">
      <w:pPr>
        <w:spacing w:line="480" w:lineRule="auto"/>
        <w:rPr>
          <w:rFonts w:ascii="Arial" w:hAnsi="Arial" w:cs="Arial"/>
        </w:rPr>
      </w:pPr>
    </w:p>
    <w:p w14:paraId="756FC7EA" w14:textId="77777777" w:rsidR="003634AA" w:rsidRPr="003634AA" w:rsidRDefault="003634AA" w:rsidP="003634AA">
      <w:pPr>
        <w:spacing w:line="480" w:lineRule="auto"/>
        <w:rPr>
          <w:rFonts w:ascii="Arial" w:hAnsi="Arial" w:cs="Arial"/>
        </w:rPr>
      </w:pPr>
    </w:p>
    <w:p w14:paraId="5299CB89" w14:textId="77777777" w:rsidR="003634AA" w:rsidRPr="003634AA" w:rsidRDefault="003634AA" w:rsidP="003634AA">
      <w:pPr>
        <w:spacing w:line="480" w:lineRule="auto"/>
        <w:rPr>
          <w:rFonts w:ascii="Arial" w:hAnsi="Arial" w:cs="Arial"/>
        </w:rPr>
      </w:pPr>
    </w:p>
    <w:p w14:paraId="455271F5" w14:textId="77777777" w:rsidR="003634AA" w:rsidRPr="003634AA" w:rsidRDefault="003634AA" w:rsidP="003634AA">
      <w:pPr>
        <w:spacing w:line="480" w:lineRule="auto"/>
        <w:rPr>
          <w:rFonts w:ascii="Arial" w:hAnsi="Arial" w:cs="Arial"/>
        </w:rPr>
      </w:pPr>
    </w:p>
    <w:p w14:paraId="6FCD8F20" w14:textId="77777777" w:rsidR="003634AA" w:rsidRDefault="003634AA" w:rsidP="003634AA">
      <w:pPr>
        <w:spacing w:line="480" w:lineRule="auto"/>
        <w:rPr>
          <w:rFonts w:ascii="Arial" w:hAnsi="Arial" w:cs="Arial"/>
        </w:rPr>
      </w:pPr>
    </w:p>
    <w:p w14:paraId="50CC191F" w14:textId="77777777" w:rsidR="000C7014" w:rsidRPr="003634AA" w:rsidRDefault="000C7014" w:rsidP="003634AA">
      <w:pPr>
        <w:spacing w:line="480" w:lineRule="auto"/>
        <w:rPr>
          <w:rFonts w:ascii="Arial" w:hAnsi="Arial" w:cs="Arial"/>
        </w:rPr>
      </w:pPr>
    </w:p>
    <w:p w14:paraId="1868D2F3" w14:textId="2F0175E4" w:rsidR="00E31AEE" w:rsidRDefault="00E31AEE" w:rsidP="00250904">
      <w:pPr>
        <w:spacing w:line="480" w:lineRule="auto"/>
        <w:rPr>
          <w:rFonts w:ascii="Arial" w:hAnsi="Arial" w:cs="Arial"/>
        </w:rPr>
      </w:pPr>
    </w:p>
    <w:p w14:paraId="156AFFC6" w14:textId="77777777" w:rsidR="0092161D" w:rsidRDefault="00B67B7A" w:rsidP="0025090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ab/>
      </w:r>
      <w:r w:rsidR="00C721AB">
        <w:rPr>
          <w:rFonts w:ascii="Arial" w:hAnsi="Arial" w:cs="Arial"/>
        </w:rPr>
        <w:t xml:space="preserve">What do you like? What are the things that you are passionate about? It might be a demographic you’re a member of, </w:t>
      </w:r>
      <w:r w:rsidR="00D54098">
        <w:rPr>
          <w:rFonts w:ascii="Arial" w:hAnsi="Arial" w:cs="Arial"/>
        </w:rPr>
        <w:t xml:space="preserve">a change you’d like to see in the world, or even righting something you felt was unjust in the past. </w:t>
      </w:r>
      <w:r w:rsidR="002D6619">
        <w:rPr>
          <w:rFonts w:ascii="Arial" w:hAnsi="Arial" w:cs="Arial"/>
        </w:rPr>
        <w:t xml:space="preserve">We all have something that, when it comes across the newsfeed, you get sucked in, you want to learn more, understand the thought process, and see how </w:t>
      </w:r>
      <w:r w:rsidR="008225FB">
        <w:rPr>
          <w:rFonts w:ascii="Arial" w:hAnsi="Arial" w:cs="Arial"/>
        </w:rPr>
        <w:t>it impacts you and the ones you love. Political Interest groups are organizations of people that fight</w:t>
      </w:r>
      <w:r w:rsidR="0025738D">
        <w:rPr>
          <w:rFonts w:ascii="Arial" w:hAnsi="Arial" w:cs="Arial"/>
        </w:rPr>
        <w:t xml:space="preserve"> for their beliefs in the legislative setting to further their cause. </w:t>
      </w:r>
      <w:r w:rsidR="003D42B3">
        <w:rPr>
          <w:rFonts w:ascii="Arial" w:hAnsi="Arial" w:cs="Arial"/>
        </w:rPr>
        <w:t>Most commonly, we see these interest groups taking shape in the form of political protests</w:t>
      </w:r>
      <w:r w:rsidR="00B73E65">
        <w:rPr>
          <w:rFonts w:ascii="Arial" w:hAnsi="Arial" w:cs="Arial"/>
        </w:rPr>
        <w:t xml:space="preserve"> or </w:t>
      </w:r>
      <w:r w:rsidR="0037291D">
        <w:rPr>
          <w:rFonts w:ascii="Arial" w:hAnsi="Arial" w:cs="Arial"/>
        </w:rPr>
        <w:t xml:space="preserve">lobbying. </w:t>
      </w:r>
    </w:p>
    <w:p w14:paraId="2C9709D6" w14:textId="56DA1805" w:rsidR="00250904" w:rsidRDefault="0092161D" w:rsidP="0025090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>The Human Rights Campaign</w:t>
      </w:r>
      <w:r w:rsidR="00D21CFC">
        <w:rPr>
          <w:rFonts w:ascii="Arial" w:hAnsi="Arial" w:cs="Arial"/>
        </w:rPr>
        <w:t xml:space="preserve">, formerly known as the Human Rights Campaign </w:t>
      </w:r>
      <w:r w:rsidR="008F0FAB">
        <w:rPr>
          <w:rFonts w:ascii="Arial" w:hAnsi="Arial" w:cs="Arial"/>
        </w:rPr>
        <w:t>Fund,</w:t>
      </w:r>
      <w:r w:rsidR="00D21CFC">
        <w:rPr>
          <w:rFonts w:ascii="Arial" w:hAnsi="Arial" w:cs="Arial"/>
        </w:rPr>
        <w:t xml:space="preserve"> </w:t>
      </w:r>
      <w:r w:rsidR="00230A5B">
        <w:rPr>
          <w:rFonts w:ascii="Arial" w:hAnsi="Arial" w:cs="Arial"/>
        </w:rPr>
        <w:t xml:space="preserve">is the largest </w:t>
      </w:r>
      <w:r w:rsidR="003D1A7B">
        <w:rPr>
          <w:rFonts w:ascii="Arial" w:hAnsi="Arial" w:cs="Arial"/>
        </w:rPr>
        <w:t>lesbian, gay, bisexual, transgender</w:t>
      </w:r>
      <w:r w:rsidR="00AF5D02">
        <w:rPr>
          <w:rFonts w:ascii="Arial" w:hAnsi="Arial" w:cs="Arial"/>
        </w:rPr>
        <w:t xml:space="preserve">, and queer (LGBTQ+) civil rights organization. Established in 1980, the Human Rights Campaign (HRC) </w:t>
      </w:r>
      <w:r w:rsidR="003404AF">
        <w:rPr>
          <w:rFonts w:ascii="Arial" w:hAnsi="Arial" w:cs="Arial"/>
        </w:rPr>
        <w:t xml:space="preserve">plays an active role as both an interest group, and </w:t>
      </w:r>
      <w:r w:rsidR="008F0FAB">
        <w:rPr>
          <w:rFonts w:ascii="Arial" w:hAnsi="Arial" w:cs="Arial"/>
        </w:rPr>
        <w:t xml:space="preserve">in acts of activism in support of equal rights </w:t>
      </w:r>
      <w:r w:rsidR="00826FBD">
        <w:rPr>
          <w:rFonts w:ascii="Arial" w:hAnsi="Arial" w:cs="Arial"/>
        </w:rPr>
        <w:t xml:space="preserve">everyone. </w:t>
      </w:r>
      <w:r w:rsidR="00312150">
        <w:rPr>
          <w:rFonts w:ascii="Arial" w:hAnsi="Arial" w:cs="Arial"/>
        </w:rPr>
        <w:t>Since 1990, the HRC has spent over $34 million dollars in lobbying</w:t>
      </w:r>
      <w:r w:rsidR="00910CAF">
        <w:rPr>
          <w:rFonts w:ascii="Arial" w:hAnsi="Arial" w:cs="Arial"/>
        </w:rPr>
        <w:t xml:space="preserve"> (OpenSecrets, </w:t>
      </w:r>
      <w:r w:rsidR="00603F10">
        <w:rPr>
          <w:rFonts w:ascii="Arial" w:hAnsi="Arial" w:cs="Arial"/>
        </w:rPr>
        <w:t>2025</w:t>
      </w:r>
      <w:r w:rsidR="00C76CF7">
        <w:rPr>
          <w:rFonts w:ascii="Arial" w:hAnsi="Arial" w:cs="Arial"/>
        </w:rPr>
        <w:t>) and</w:t>
      </w:r>
      <w:r w:rsidR="00E47ABB">
        <w:rPr>
          <w:rFonts w:ascii="Arial" w:hAnsi="Arial" w:cs="Arial"/>
        </w:rPr>
        <w:t xml:space="preserve"> garnered over </w:t>
      </w:r>
      <w:r w:rsidR="00991DA5">
        <w:rPr>
          <w:rFonts w:ascii="Arial" w:hAnsi="Arial" w:cs="Arial"/>
        </w:rPr>
        <w:t>3.6</w:t>
      </w:r>
      <w:r w:rsidR="00E47ABB">
        <w:rPr>
          <w:rFonts w:ascii="Arial" w:hAnsi="Arial" w:cs="Arial"/>
        </w:rPr>
        <w:t xml:space="preserve"> million registered </w:t>
      </w:r>
      <w:r w:rsidR="00991DA5">
        <w:rPr>
          <w:rFonts w:ascii="Arial" w:hAnsi="Arial" w:cs="Arial"/>
        </w:rPr>
        <w:t>members of the organization</w:t>
      </w:r>
      <w:r w:rsidR="00AF3D08">
        <w:rPr>
          <w:rFonts w:ascii="Arial" w:hAnsi="Arial" w:cs="Arial"/>
        </w:rPr>
        <w:t xml:space="preserve"> </w:t>
      </w:r>
      <w:r w:rsidR="00C76CF7">
        <w:rPr>
          <w:rFonts w:ascii="Arial" w:hAnsi="Arial" w:cs="Arial"/>
        </w:rPr>
        <w:t xml:space="preserve">– representing just over </w:t>
      </w:r>
      <w:r w:rsidR="0080159E">
        <w:rPr>
          <w:rFonts w:ascii="Arial" w:hAnsi="Arial" w:cs="Arial"/>
        </w:rPr>
        <w:t>2.23</w:t>
      </w:r>
      <w:r w:rsidR="00C76CF7">
        <w:rPr>
          <w:rFonts w:ascii="Arial" w:hAnsi="Arial" w:cs="Arial"/>
        </w:rPr>
        <w:t xml:space="preserve">% of the nation’s </w:t>
      </w:r>
      <w:r w:rsidR="0080159E">
        <w:rPr>
          <w:rFonts w:ascii="Arial" w:hAnsi="Arial" w:cs="Arial"/>
        </w:rPr>
        <w:t xml:space="preserve">eligible voting </w:t>
      </w:r>
      <w:r w:rsidR="00C76CF7">
        <w:rPr>
          <w:rFonts w:ascii="Arial" w:hAnsi="Arial" w:cs="Arial"/>
        </w:rPr>
        <w:t>population. The Human</w:t>
      </w:r>
      <w:r w:rsidR="00561D03">
        <w:rPr>
          <w:rFonts w:ascii="Arial" w:hAnsi="Arial" w:cs="Arial"/>
        </w:rPr>
        <w:t xml:space="preserve"> Rights C</w:t>
      </w:r>
      <w:r w:rsidR="0036259C">
        <w:rPr>
          <w:rFonts w:ascii="Arial" w:hAnsi="Arial" w:cs="Arial"/>
        </w:rPr>
        <w:t xml:space="preserve">ampaign </w:t>
      </w:r>
      <w:r w:rsidR="00AC5235">
        <w:rPr>
          <w:rFonts w:ascii="Arial" w:hAnsi="Arial" w:cs="Arial"/>
        </w:rPr>
        <w:t>has</w:t>
      </w:r>
      <w:r w:rsidR="0036259C">
        <w:rPr>
          <w:rFonts w:ascii="Arial" w:hAnsi="Arial" w:cs="Arial"/>
        </w:rPr>
        <w:t xml:space="preserve"> hands in many of the recent Human Rights </w:t>
      </w:r>
      <w:r w:rsidR="00AC5235">
        <w:rPr>
          <w:rFonts w:ascii="Arial" w:hAnsi="Arial" w:cs="Arial"/>
        </w:rPr>
        <w:t xml:space="preserve">related activism and lobbying in recent years. </w:t>
      </w:r>
    </w:p>
    <w:p w14:paraId="4CFCC937" w14:textId="432E1D8F" w:rsidR="00F044D2" w:rsidRDefault="00AC5235" w:rsidP="00F044D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BB23FE">
        <w:rPr>
          <w:rFonts w:ascii="Arial" w:hAnsi="Arial" w:cs="Arial"/>
        </w:rPr>
        <w:t xml:space="preserve">One of the most recent pieces of legislation that the Human Rights Campaign has </w:t>
      </w:r>
      <w:r w:rsidR="002428F4">
        <w:rPr>
          <w:rFonts w:ascii="Arial" w:hAnsi="Arial" w:cs="Arial"/>
        </w:rPr>
        <w:t xml:space="preserve">played a key role in is the </w:t>
      </w:r>
      <w:r w:rsidR="002428F4" w:rsidRPr="002428F4">
        <w:rPr>
          <w:rFonts w:ascii="Arial" w:hAnsi="Arial" w:cs="Arial"/>
        </w:rPr>
        <w:t>119th Congress: H.R. 15; S. 1503</w:t>
      </w:r>
      <w:r w:rsidR="002428F4">
        <w:rPr>
          <w:rFonts w:ascii="Arial" w:hAnsi="Arial" w:cs="Arial"/>
        </w:rPr>
        <w:t>, more commonly referred to as The Equality Act</w:t>
      </w:r>
      <w:r w:rsidR="00D1446B">
        <w:rPr>
          <w:rFonts w:ascii="Arial" w:hAnsi="Arial" w:cs="Arial"/>
        </w:rPr>
        <w:t xml:space="preserve">. The </w:t>
      </w:r>
      <w:r w:rsidR="00AC4307">
        <w:rPr>
          <w:rFonts w:ascii="Arial" w:hAnsi="Arial" w:cs="Arial"/>
        </w:rPr>
        <w:t xml:space="preserve">Equality Act is a bill, currently facing the </w:t>
      </w:r>
      <w:r w:rsidR="008D2F7B">
        <w:rPr>
          <w:rFonts w:ascii="Arial" w:hAnsi="Arial" w:cs="Arial"/>
        </w:rPr>
        <w:t xml:space="preserve">Committee on the Judiciary as well as many other committees in Congress, </w:t>
      </w:r>
      <w:r w:rsidR="00B44C79">
        <w:rPr>
          <w:rFonts w:ascii="Arial" w:hAnsi="Arial" w:cs="Arial"/>
        </w:rPr>
        <w:t xml:space="preserve">that strives to “prohibit the discrimination on the basis of sex, gender identity, sexual orientation” </w:t>
      </w:r>
      <w:r w:rsidR="00F044D2" w:rsidRPr="00F044D2">
        <w:rPr>
          <w:rFonts w:ascii="Arial" w:hAnsi="Arial" w:cs="Arial"/>
        </w:rPr>
        <w:t>(Takano</w:t>
      </w:r>
      <w:r w:rsidR="00F044D2">
        <w:rPr>
          <w:rFonts w:ascii="Arial" w:hAnsi="Arial" w:cs="Arial"/>
        </w:rPr>
        <w:t>, 2025</w:t>
      </w:r>
      <w:r w:rsidR="00F044D2" w:rsidRPr="00F044D2">
        <w:rPr>
          <w:rFonts w:ascii="Arial" w:hAnsi="Arial" w:cs="Arial"/>
        </w:rPr>
        <w:t>)</w:t>
      </w:r>
      <w:r w:rsidR="00F044D2">
        <w:rPr>
          <w:rFonts w:ascii="Arial" w:hAnsi="Arial" w:cs="Arial"/>
        </w:rPr>
        <w:t xml:space="preserve">. </w:t>
      </w:r>
      <w:r w:rsidR="00B364C3">
        <w:rPr>
          <w:rFonts w:ascii="Arial" w:hAnsi="Arial" w:cs="Arial"/>
        </w:rPr>
        <w:t xml:space="preserve">The HRC played several roles in this legislation </w:t>
      </w:r>
      <w:r w:rsidR="00AD351B">
        <w:rPr>
          <w:rFonts w:ascii="Arial" w:hAnsi="Arial" w:cs="Arial"/>
        </w:rPr>
        <w:t>–</w:t>
      </w:r>
      <w:r w:rsidR="00B364C3">
        <w:rPr>
          <w:rFonts w:ascii="Arial" w:hAnsi="Arial" w:cs="Arial"/>
        </w:rPr>
        <w:t xml:space="preserve"> </w:t>
      </w:r>
      <w:r w:rsidR="00AD351B">
        <w:rPr>
          <w:rFonts w:ascii="Arial" w:hAnsi="Arial" w:cs="Arial"/>
        </w:rPr>
        <w:t xml:space="preserve">by both supporting </w:t>
      </w:r>
      <w:r w:rsidR="00AD351B">
        <w:rPr>
          <w:rFonts w:ascii="Arial" w:hAnsi="Arial" w:cs="Arial"/>
        </w:rPr>
        <w:lastRenderedPageBreak/>
        <w:t xml:space="preserve">representatives financially through their election process, </w:t>
      </w:r>
      <w:r w:rsidR="00332EF0">
        <w:rPr>
          <w:rFonts w:ascii="Arial" w:hAnsi="Arial" w:cs="Arial"/>
        </w:rPr>
        <w:t xml:space="preserve">and by asking their members to </w:t>
      </w:r>
      <w:r w:rsidR="00CF5077">
        <w:rPr>
          <w:rFonts w:ascii="Arial" w:hAnsi="Arial" w:cs="Arial"/>
        </w:rPr>
        <w:t xml:space="preserve">write to their members of congress to Co-Sponsor the </w:t>
      </w:r>
      <w:r w:rsidR="00591176">
        <w:rPr>
          <w:rFonts w:ascii="Arial" w:hAnsi="Arial" w:cs="Arial"/>
        </w:rPr>
        <w:t xml:space="preserve">act </w:t>
      </w:r>
      <w:r w:rsidR="00591176" w:rsidRPr="00591176">
        <w:rPr>
          <w:rFonts w:ascii="Arial" w:hAnsi="Arial" w:cs="Arial"/>
        </w:rPr>
        <w:t>(Human Rights Campaign, “Ask Your Members of Congress to Co-Sponsor the Equality Act!”)</w:t>
      </w:r>
      <w:r w:rsidR="00CF5077">
        <w:rPr>
          <w:rFonts w:ascii="Arial" w:hAnsi="Arial" w:cs="Arial"/>
        </w:rPr>
        <w:t xml:space="preserve">. </w:t>
      </w:r>
    </w:p>
    <w:p w14:paraId="0271300A" w14:textId="5DDFB0ED" w:rsidR="001D0B8E" w:rsidRDefault="001D0B8E" w:rsidP="00F044D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 think that the Equality Act is a move in the right direction. As someone who understand the frustration and the experiences that come along with not being a cisgender, heterosexual, white male, I think that it’s important that we not only work to secure the </w:t>
      </w:r>
      <w:r w:rsidR="00CE2056">
        <w:rPr>
          <w:rFonts w:ascii="Arial" w:hAnsi="Arial" w:cs="Arial"/>
        </w:rPr>
        <w:t>rights for those of us that</w:t>
      </w:r>
      <w:r w:rsidR="00DA5CB9">
        <w:rPr>
          <w:rFonts w:ascii="Arial" w:hAnsi="Arial" w:cs="Arial"/>
        </w:rPr>
        <w:t xml:space="preserve"> have the ability to affix labels to ourselves, but also to those where they could only do so at the risk of life or bodily harm. </w:t>
      </w:r>
      <w:r w:rsidR="00A6698D">
        <w:rPr>
          <w:rFonts w:ascii="Arial" w:hAnsi="Arial" w:cs="Arial"/>
        </w:rPr>
        <w:t xml:space="preserve">When we look back to the civil rights movements of the </w:t>
      </w:r>
      <w:r w:rsidR="00B1647F">
        <w:rPr>
          <w:rFonts w:ascii="Arial" w:hAnsi="Arial" w:cs="Arial"/>
        </w:rPr>
        <w:t xml:space="preserve">1950s and 1960s, </w:t>
      </w:r>
      <w:r w:rsidR="005C4269">
        <w:rPr>
          <w:rFonts w:ascii="Arial" w:hAnsi="Arial" w:cs="Arial"/>
        </w:rPr>
        <w:t xml:space="preserve">we see </w:t>
      </w:r>
      <w:r w:rsidR="0021362D">
        <w:rPr>
          <w:rFonts w:ascii="Arial" w:hAnsi="Arial" w:cs="Arial"/>
        </w:rPr>
        <w:t>minorities fighting for rights that are classified by the constitution as “inalienable”</w:t>
      </w:r>
      <w:r w:rsidR="003E319D">
        <w:rPr>
          <w:rFonts w:ascii="Arial" w:hAnsi="Arial" w:cs="Arial"/>
        </w:rPr>
        <w:t>. M</w:t>
      </w:r>
      <w:r w:rsidR="00AA0B9A">
        <w:rPr>
          <w:rFonts w:ascii="Arial" w:hAnsi="Arial" w:cs="Arial"/>
        </w:rPr>
        <w:t>uch like the movements of the past, each minority</w:t>
      </w:r>
      <w:r w:rsidR="003E319D">
        <w:rPr>
          <w:rFonts w:ascii="Arial" w:hAnsi="Arial" w:cs="Arial"/>
        </w:rPr>
        <w:t xml:space="preserve"> group</w:t>
      </w:r>
      <w:r w:rsidR="00AA0B9A">
        <w:rPr>
          <w:rFonts w:ascii="Arial" w:hAnsi="Arial" w:cs="Arial"/>
        </w:rPr>
        <w:t xml:space="preserve"> has had to and will have to fight for the right to be treated </w:t>
      </w:r>
      <w:r w:rsidR="003E319D">
        <w:rPr>
          <w:rFonts w:ascii="Arial" w:hAnsi="Arial" w:cs="Arial"/>
        </w:rPr>
        <w:t>to the same rights as a “normal”</w:t>
      </w:r>
      <w:r w:rsidR="00373C80">
        <w:rPr>
          <w:rFonts w:ascii="Arial" w:hAnsi="Arial" w:cs="Arial"/>
        </w:rPr>
        <w:t xml:space="preserve"> man</w:t>
      </w:r>
      <w:r w:rsidR="00D0055A">
        <w:rPr>
          <w:rFonts w:ascii="Arial" w:hAnsi="Arial" w:cs="Arial"/>
        </w:rPr>
        <w:t>.</w:t>
      </w:r>
      <w:r w:rsidR="00373C80">
        <w:rPr>
          <w:rFonts w:ascii="Arial" w:hAnsi="Arial" w:cs="Arial"/>
        </w:rPr>
        <w:t xml:space="preserve"> </w:t>
      </w:r>
      <w:r w:rsidR="00D0055A">
        <w:rPr>
          <w:rFonts w:ascii="Arial" w:hAnsi="Arial" w:cs="Arial"/>
        </w:rPr>
        <w:t xml:space="preserve"> </w:t>
      </w:r>
    </w:p>
    <w:p w14:paraId="6C9FA8D8" w14:textId="3C424911" w:rsidR="00385911" w:rsidRDefault="00D0055A" w:rsidP="00F044D2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Currently – </w:t>
      </w:r>
      <w:r w:rsidR="0054115F">
        <w:rPr>
          <w:rFonts w:ascii="Arial" w:hAnsi="Arial" w:cs="Arial"/>
        </w:rPr>
        <w:t xml:space="preserve">on </w:t>
      </w:r>
      <w:r w:rsidR="00D14F9B">
        <w:rPr>
          <w:rFonts w:ascii="Arial" w:hAnsi="Arial" w:cs="Arial"/>
        </w:rPr>
        <w:t xml:space="preserve">the Seventeenth day of July in Year of our Lord two thousand </w:t>
      </w:r>
      <w:r w:rsidR="00F918FC">
        <w:rPr>
          <w:rFonts w:ascii="Arial" w:hAnsi="Arial" w:cs="Arial"/>
        </w:rPr>
        <w:t>twenty-five</w:t>
      </w:r>
      <w:r w:rsidR="0034619A">
        <w:rPr>
          <w:rFonts w:ascii="Arial" w:hAnsi="Arial" w:cs="Arial"/>
        </w:rPr>
        <w:t xml:space="preserve"> </w:t>
      </w:r>
      <w:r w:rsidR="00CE297B">
        <w:rPr>
          <w:rFonts w:ascii="Arial" w:hAnsi="Arial" w:cs="Arial"/>
        </w:rPr>
        <w:t>–</w:t>
      </w:r>
      <w:r w:rsidR="0034619A">
        <w:rPr>
          <w:rFonts w:ascii="Arial" w:hAnsi="Arial" w:cs="Arial"/>
        </w:rPr>
        <w:t xml:space="preserve"> </w:t>
      </w:r>
      <w:r w:rsidR="00CE297B">
        <w:rPr>
          <w:rFonts w:ascii="Arial" w:hAnsi="Arial" w:cs="Arial"/>
        </w:rPr>
        <w:t xml:space="preserve">there are </w:t>
      </w:r>
      <w:r w:rsidR="00AE1F81">
        <w:rPr>
          <w:rFonts w:ascii="Arial" w:hAnsi="Arial" w:cs="Arial"/>
        </w:rPr>
        <w:t xml:space="preserve">thirty-two states in our union that are infringing upon the constitutional rights of their citizens. </w:t>
      </w:r>
      <w:r w:rsidR="001A6D24">
        <w:rPr>
          <w:rFonts w:ascii="Arial" w:hAnsi="Arial" w:cs="Arial"/>
        </w:rPr>
        <w:t xml:space="preserve">Chief Justice John G. Roberts, Jr. </w:t>
      </w:r>
      <w:r w:rsidR="00A82513">
        <w:rPr>
          <w:rFonts w:ascii="Arial" w:hAnsi="Arial" w:cs="Arial"/>
        </w:rPr>
        <w:t>of the Supreme Court stated in a 20</w:t>
      </w:r>
      <w:r w:rsidR="00A82EFF">
        <w:rPr>
          <w:rFonts w:ascii="Arial" w:hAnsi="Arial" w:cs="Arial"/>
        </w:rPr>
        <w:t>1</w:t>
      </w:r>
      <w:r w:rsidR="00A82513">
        <w:rPr>
          <w:rFonts w:ascii="Arial" w:hAnsi="Arial" w:cs="Arial"/>
        </w:rPr>
        <w:t>5 ruling (Obergefell v. Hodges, 576 U.S. 644</w:t>
      </w:r>
      <w:r w:rsidR="00A82EFF">
        <w:rPr>
          <w:rFonts w:ascii="Arial" w:hAnsi="Arial" w:cs="Arial"/>
        </w:rPr>
        <w:t>)</w:t>
      </w:r>
      <w:r w:rsidR="00AC34C6">
        <w:rPr>
          <w:rFonts w:ascii="Arial" w:hAnsi="Arial" w:cs="Arial"/>
        </w:rPr>
        <w:t xml:space="preserve"> that </w:t>
      </w:r>
      <w:r w:rsidR="00DF4521">
        <w:rPr>
          <w:rFonts w:ascii="Arial" w:hAnsi="Arial" w:cs="Arial"/>
        </w:rPr>
        <w:t xml:space="preserve">the states’ ban on same sex marriage restricted the liberty </w:t>
      </w:r>
      <w:r w:rsidR="006E7DCB">
        <w:rPr>
          <w:rFonts w:ascii="Arial" w:hAnsi="Arial" w:cs="Arial"/>
        </w:rPr>
        <w:t xml:space="preserve">of </w:t>
      </w:r>
      <w:r w:rsidR="007A0680">
        <w:rPr>
          <w:rFonts w:ascii="Arial" w:hAnsi="Arial" w:cs="Arial"/>
        </w:rPr>
        <w:t>same sex</w:t>
      </w:r>
      <w:r w:rsidR="006E7DCB">
        <w:rPr>
          <w:rFonts w:ascii="Arial" w:hAnsi="Arial" w:cs="Arial"/>
        </w:rPr>
        <w:t xml:space="preserve"> couples and undermines the principals of equality at the base of American society.</w:t>
      </w:r>
      <w:r w:rsidR="00F37F50">
        <w:rPr>
          <w:rFonts w:ascii="Arial" w:hAnsi="Arial" w:cs="Arial"/>
        </w:rPr>
        <w:t xml:space="preserve"> Yet we frequently see </w:t>
      </w:r>
      <w:r w:rsidR="0067245B">
        <w:rPr>
          <w:rFonts w:ascii="Arial" w:hAnsi="Arial" w:cs="Arial"/>
        </w:rPr>
        <w:t xml:space="preserve">states </w:t>
      </w:r>
      <w:r w:rsidR="00F37F50">
        <w:rPr>
          <w:rFonts w:ascii="Arial" w:hAnsi="Arial" w:cs="Arial"/>
        </w:rPr>
        <w:t xml:space="preserve">that </w:t>
      </w:r>
      <w:r w:rsidR="00D03EA4">
        <w:rPr>
          <w:rFonts w:ascii="Arial" w:hAnsi="Arial" w:cs="Arial"/>
        </w:rPr>
        <w:t>place</w:t>
      </w:r>
      <w:r w:rsidR="00F37F50">
        <w:rPr>
          <w:rFonts w:ascii="Arial" w:hAnsi="Arial" w:cs="Arial"/>
        </w:rPr>
        <w:t xml:space="preserve"> undue </w:t>
      </w:r>
      <w:r w:rsidR="0067245B">
        <w:rPr>
          <w:rFonts w:ascii="Arial" w:hAnsi="Arial" w:cs="Arial"/>
        </w:rPr>
        <w:t xml:space="preserve">burden on </w:t>
      </w:r>
      <w:r w:rsidR="00D03EA4">
        <w:rPr>
          <w:rFonts w:ascii="Arial" w:hAnsi="Arial" w:cs="Arial"/>
        </w:rPr>
        <w:t>exercising one’s rights or outright deny them of the ability to do so.</w:t>
      </w:r>
      <w:r w:rsidR="00144D7D">
        <w:rPr>
          <w:rFonts w:ascii="Arial" w:hAnsi="Arial" w:cs="Arial"/>
        </w:rPr>
        <w:t xml:space="preserve"> Frequently, we see that </w:t>
      </w:r>
      <w:r w:rsidR="00D32CBA">
        <w:rPr>
          <w:rFonts w:ascii="Arial" w:hAnsi="Arial" w:cs="Arial"/>
        </w:rPr>
        <w:t xml:space="preserve">legislation </w:t>
      </w:r>
      <w:r w:rsidR="00713891">
        <w:rPr>
          <w:rFonts w:ascii="Arial" w:hAnsi="Arial" w:cs="Arial"/>
        </w:rPr>
        <w:t>prohibiting dis</w:t>
      </w:r>
      <w:r w:rsidR="001C6B7E">
        <w:rPr>
          <w:rFonts w:ascii="Arial" w:hAnsi="Arial" w:cs="Arial"/>
        </w:rPr>
        <w:t xml:space="preserve">crimination is often built upon the Civil Rights </w:t>
      </w:r>
      <w:r w:rsidR="00834E2F">
        <w:rPr>
          <w:rFonts w:ascii="Arial" w:hAnsi="Arial" w:cs="Arial"/>
        </w:rPr>
        <w:t>Act of 1964</w:t>
      </w:r>
      <w:r w:rsidR="0076774E">
        <w:rPr>
          <w:rFonts w:ascii="Arial" w:hAnsi="Arial" w:cs="Arial"/>
        </w:rPr>
        <w:t xml:space="preserve"> – which continues to also be </w:t>
      </w:r>
      <w:r w:rsidR="00B845C7">
        <w:rPr>
          <w:rFonts w:ascii="Arial" w:hAnsi="Arial" w:cs="Arial"/>
        </w:rPr>
        <w:t>improved by people of color and other minorities as well.</w:t>
      </w:r>
      <w:r w:rsidR="006E7DCB">
        <w:rPr>
          <w:rFonts w:ascii="Arial" w:hAnsi="Arial" w:cs="Arial"/>
        </w:rPr>
        <w:t xml:space="preserve"> </w:t>
      </w:r>
      <w:r w:rsidR="007A0680">
        <w:rPr>
          <w:rFonts w:ascii="Arial" w:hAnsi="Arial" w:cs="Arial"/>
        </w:rPr>
        <w:t xml:space="preserve">I </w:t>
      </w:r>
      <w:r w:rsidR="009033A7">
        <w:rPr>
          <w:rFonts w:ascii="Arial" w:hAnsi="Arial" w:cs="Arial"/>
        </w:rPr>
        <w:t>believe</w:t>
      </w:r>
      <w:r w:rsidR="007A0680">
        <w:rPr>
          <w:rFonts w:ascii="Arial" w:hAnsi="Arial" w:cs="Arial"/>
        </w:rPr>
        <w:t xml:space="preserve"> </w:t>
      </w:r>
      <w:r w:rsidR="009033A7">
        <w:rPr>
          <w:rFonts w:ascii="Arial" w:hAnsi="Arial" w:cs="Arial"/>
        </w:rPr>
        <w:t xml:space="preserve">there is a necessity for organizations like the Human Rights Campaign to fight for rights of minority groups. While the HRC is primarily </w:t>
      </w:r>
      <w:r w:rsidR="009033A7">
        <w:rPr>
          <w:rFonts w:ascii="Arial" w:hAnsi="Arial" w:cs="Arial"/>
        </w:rPr>
        <w:lastRenderedPageBreak/>
        <w:t>oriented to those that identify as LGBTQ+, the</w:t>
      </w:r>
      <w:r w:rsidR="00385911">
        <w:rPr>
          <w:rFonts w:ascii="Arial" w:hAnsi="Arial" w:cs="Arial"/>
        </w:rPr>
        <w:t>ir goals are for the betterment of all minorities here in the United States.</w:t>
      </w:r>
      <w:r w:rsidR="00B845C7">
        <w:rPr>
          <w:rFonts w:ascii="Arial" w:hAnsi="Arial" w:cs="Arial"/>
        </w:rPr>
        <w:t xml:space="preserve"> When we think of </w:t>
      </w:r>
      <w:r w:rsidR="00B11011">
        <w:rPr>
          <w:rFonts w:ascii="Arial" w:hAnsi="Arial" w:cs="Arial"/>
        </w:rPr>
        <w:t xml:space="preserve">discrimination it’s often only in a single dimension – </w:t>
      </w:r>
      <w:r w:rsidR="00591176">
        <w:rPr>
          <w:rFonts w:ascii="Arial" w:hAnsi="Arial" w:cs="Arial"/>
        </w:rPr>
        <w:t>it’s</w:t>
      </w:r>
      <w:r w:rsidR="00B11011">
        <w:rPr>
          <w:rFonts w:ascii="Arial" w:hAnsi="Arial" w:cs="Arial"/>
        </w:rPr>
        <w:t xml:space="preserve"> about someone’s race OR their </w:t>
      </w:r>
      <w:r w:rsidR="00E81D1E">
        <w:rPr>
          <w:rFonts w:ascii="Arial" w:hAnsi="Arial" w:cs="Arial"/>
        </w:rPr>
        <w:t xml:space="preserve">religion OR their sex OR their national </w:t>
      </w:r>
      <w:r w:rsidR="00591176">
        <w:rPr>
          <w:rFonts w:ascii="Arial" w:hAnsi="Arial" w:cs="Arial"/>
        </w:rPr>
        <w:t>origin -</w:t>
      </w:r>
      <w:r w:rsidR="00E81D1E">
        <w:rPr>
          <w:rFonts w:ascii="Arial" w:hAnsi="Arial" w:cs="Arial"/>
        </w:rPr>
        <w:t xml:space="preserve"> Intersectionality plays a role in interest groups as well. </w:t>
      </w:r>
    </w:p>
    <w:p w14:paraId="132B0DA3" w14:textId="3700E0C1" w:rsidR="00250904" w:rsidRDefault="00385911" w:rsidP="0025090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7262A9">
        <w:rPr>
          <w:rFonts w:ascii="Arial" w:hAnsi="Arial" w:cs="Arial"/>
        </w:rPr>
        <w:t>Discrimination</w:t>
      </w:r>
      <w:r>
        <w:rPr>
          <w:rFonts w:ascii="Arial" w:hAnsi="Arial" w:cs="Arial"/>
        </w:rPr>
        <w:t xml:space="preserve"> can be compounding – exponential at times. Organizations that lobby and fight on behalf of persons are often focused on a particular aspect of someone’s being – whether that’s their age, their potential benefits, their orientation, the color of their skin, or something else. There are few </w:t>
      </w:r>
      <w:r w:rsidR="0078503E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nterest </w:t>
      </w:r>
      <w:r w:rsidR="0078503E">
        <w:rPr>
          <w:rFonts w:ascii="Arial" w:hAnsi="Arial" w:cs="Arial"/>
        </w:rPr>
        <w:t>g</w:t>
      </w:r>
      <w:r>
        <w:rPr>
          <w:rFonts w:ascii="Arial" w:hAnsi="Arial" w:cs="Arial"/>
        </w:rPr>
        <w:t xml:space="preserve">roups that </w:t>
      </w:r>
      <w:r w:rsidR="0028348C">
        <w:rPr>
          <w:rFonts w:ascii="Arial" w:hAnsi="Arial" w:cs="Arial"/>
        </w:rPr>
        <w:t>can</w:t>
      </w:r>
      <w:r>
        <w:rPr>
          <w:rFonts w:ascii="Arial" w:hAnsi="Arial" w:cs="Arial"/>
        </w:rPr>
        <w:t xml:space="preserve"> </w:t>
      </w:r>
      <w:r w:rsidR="009C660B">
        <w:rPr>
          <w:rFonts w:ascii="Arial" w:hAnsi="Arial" w:cs="Arial"/>
        </w:rPr>
        <w:t xml:space="preserve">understand and fight for what I know as intersectionality – or where multiple types of groups cross, intertwine, or can otherwise share experiences. Often, even though I am a non-straight person, there are often… </w:t>
      </w:r>
      <w:r w:rsidR="009C660B">
        <w:rPr>
          <w:rFonts w:ascii="Arial" w:hAnsi="Arial" w:cs="Arial"/>
          <w:i/>
          <w:iCs/>
        </w:rPr>
        <w:t>privileges</w:t>
      </w:r>
      <w:r w:rsidR="009C660B">
        <w:rPr>
          <w:rFonts w:ascii="Arial" w:hAnsi="Arial" w:cs="Arial"/>
        </w:rPr>
        <w:t xml:space="preserve"> that one gets just because I was born a white man. Often it can be easy to forget that even our </w:t>
      </w:r>
      <w:r w:rsidR="0028348C">
        <w:rPr>
          <w:rFonts w:ascii="Arial" w:hAnsi="Arial" w:cs="Arial"/>
        </w:rPr>
        <w:t>siblings-in-arms can have vastly different perspectives on the causes we share due to past experiences.</w:t>
      </w:r>
      <w:r w:rsidR="00900FB9">
        <w:rPr>
          <w:rFonts w:ascii="Arial" w:hAnsi="Arial" w:cs="Arial"/>
        </w:rPr>
        <w:t xml:space="preserve"> With</w:t>
      </w:r>
      <w:r w:rsidR="007916F8">
        <w:rPr>
          <w:rFonts w:ascii="Arial" w:hAnsi="Arial" w:cs="Arial"/>
        </w:rPr>
        <w:t xml:space="preserve"> 42% of all LGBTQ+ people in the United States identifying as a person </w:t>
      </w:r>
      <w:r w:rsidR="00FE51F8">
        <w:rPr>
          <w:rFonts w:ascii="Arial" w:hAnsi="Arial" w:cs="Arial"/>
        </w:rPr>
        <w:t xml:space="preserve">of color, there are people who face the discrimination from others for both the color of their skin, their </w:t>
      </w:r>
      <w:r w:rsidR="00E67B6D">
        <w:rPr>
          <w:rFonts w:ascii="Arial" w:hAnsi="Arial" w:cs="Arial"/>
        </w:rPr>
        <w:t xml:space="preserve">disability status, and their sexual orientation </w:t>
      </w:r>
      <w:r w:rsidR="007262A9" w:rsidRPr="007262A9">
        <w:rPr>
          <w:rFonts w:ascii="Arial" w:hAnsi="Arial" w:cs="Arial"/>
        </w:rPr>
        <w:t>(Hall</w:t>
      </w:r>
      <w:r w:rsidR="007262A9">
        <w:rPr>
          <w:rFonts w:ascii="Arial" w:hAnsi="Arial" w:cs="Arial"/>
        </w:rPr>
        <w:t>, 2022).</w:t>
      </w:r>
    </w:p>
    <w:p w14:paraId="141E1CF4" w14:textId="08484521" w:rsidR="00250904" w:rsidRDefault="007F7404" w:rsidP="00250904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510EDC">
        <w:rPr>
          <w:rFonts w:ascii="Arial" w:hAnsi="Arial" w:cs="Arial"/>
        </w:rPr>
        <w:t>Having</w:t>
      </w:r>
      <w:r w:rsidR="00986391">
        <w:rPr>
          <w:rFonts w:ascii="Arial" w:hAnsi="Arial" w:cs="Arial"/>
        </w:rPr>
        <w:t xml:space="preserve"> an organization like the Human Rights Campaign that does actively work to support those that face all types of discrimination is important to </w:t>
      </w:r>
      <w:r w:rsidR="00FD524A">
        <w:rPr>
          <w:rFonts w:ascii="Arial" w:hAnsi="Arial" w:cs="Arial"/>
        </w:rPr>
        <w:t xml:space="preserve">not only validating the struggles of those individuals, but also in shaping how legislation and </w:t>
      </w:r>
      <w:r w:rsidR="007340BC">
        <w:rPr>
          <w:rFonts w:ascii="Arial" w:hAnsi="Arial" w:cs="Arial"/>
        </w:rPr>
        <w:t xml:space="preserve">activism takes shape in the future. </w:t>
      </w:r>
      <w:r w:rsidR="00E63FA1">
        <w:rPr>
          <w:rFonts w:ascii="Arial" w:hAnsi="Arial" w:cs="Arial"/>
        </w:rPr>
        <w:t>Continued support for those diverse individuals has never been easy</w:t>
      </w:r>
      <w:r w:rsidR="00C74201">
        <w:rPr>
          <w:rFonts w:ascii="Arial" w:hAnsi="Arial" w:cs="Arial"/>
        </w:rPr>
        <w:t xml:space="preserve"> and with the shape of the current political climate, I do believe that the HRC has quite a bit of work in front of them. In the </w:t>
      </w:r>
      <w:r w:rsidR="00AD2DF2">
        <w:rPr>
          <w:rFonts w:ascii="Arial" w:hAnsi="Arial" w:cs="Arial"/>
        </w:rPr>
        <w:t>meantime</w:t>
      </w:r>
      <w:r w:rsidR="00C74201">
        <w:rPr>
          <w:rFonts w:ascii="Arial" w:hAnsi="Arial" w:cs="Arial"/>
        </w:rPr>
        <w:t xml:space="preserve">, I do feel eternally grateful that there </w:t>
      </w:r>
      <w:r w:rsidR="00C74201">
        <w:rPr>
          <w:rFonts w:ascii="Arial" w:hAnsi="Arial" w:cs="Arial"/>
        </w:rPr>
        <w:lastRenderedPageBreak/>
        <w:t xml:space="preserve">are groups of people who are </w:t>
      </w:r>
      <w:r w:rsidR="00D03EA4">
        <w:rPr>
          <w:rFonts w:ascii="Arial" w:hAnsi="Arial" w:cs="Arial"/>
        </w:rPr>
        <w:t>like</w:t>
      </w:r>
      <w:r w:rsidR="00C74201">
        <w:rPr>
          <w:rFonts w:ascii="Arial" w:hAnsi="Arial" w:cs="Arial"/>
        </w:rPr>
        <w:t xml:space="preserve"> me, with similar experiences </w:t>
      </w:r>
      <w:r w:rsidR="00AD2DF2">
        <w:rPr>
          <w:rFonts w:ascii="Arial" w:hAnsi="Arial" w:cs="Arial"/>
        </w:rPr>
        <w:t xml:space="preserve">that </w:t>
      </w:r>
      <w:r w:rsidR="00171BEF">
        <w:rPr>
          <w:rFonts w:ascii="Arial" w:hAnsi="Arial" w:cs="Arial"/>
        </w:rPr>
        <w:t>can</w:t>
      </w:r>
      <w:r w:rsidR="00AD2DF2">
        <w:rPr>
          <w:rFonts w:ascii="Arial" w:hAnsi="Arial" w:cs="Arial"/>
        </w:rPr>
        <w:t xml:space="preserve"> </w:t>
      </w:r>
      <w:r w:rsidR="00B73499">
        <w:rPr>
          <w:rFonts w:ascii="Arial" w:hAnsi="Arial" w:cs="Arial"/>
        </w:rPr>
        <w:t>enact change throughout our government in a way that benefits all involved.</w:t>
      </w:r>
    </w:p>
    <w:p w14:paraId="1CEEFF2D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77E33878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169D2F61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6B2584D1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3F664557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67B94102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45651625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0FCAA62B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09728BC3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1308E1AE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3F123D36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12C0A4D5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343A732E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5489CCB0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1C5CB192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5A645EE7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3A7CB634" w14:textId="77777777" w:rsidR="008A3844" w:rsidRDefault="008A3844" w:rsidP="00250904">
      <w:pPr>
        <w:spacing w:line="480" w:lineRule="auto"/>
        <w:jc w:val="center"/>
        <w:rPr>
          <w:rFonts w:ascii="Arial" w:hAnsi="Arial" w:cs="Arial"/>
        </w:rPr>
      </w:pPr>
    </w:p>
    <w:p w14:paraId="1BE66AD7" w14:textId="57999883" w:rsidR="00250904" w:rsidRDefault="00250904" w:rsidP="00250904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References</w:t>
      </w:r>
    </w:p>
    <w:p w14:paraId="2E6913CE" w14:textId="77777777" w:rsidR="007262A9" w:rsidRDefault="007262A9" w:rsidP="007262A9">
      <w:pPr>
        <w:spacing w:line="480" w:lineRule="auto"/>
        <w:ind w:left="720" w:hanging="720"/>
        <w:rPr>
          <w:rFonts w:ascii="Arial" w:hAnsi="Arial" w:cs="Arial"/>
        </w:rPr>
      </w:pPr>
      <w:r w:rsidRPr="007262A9">
        <w:rPr>
          <w:rFonts w:ascii="Arial" w:hAnsi="Arial" w:cs="Arial"/>
        </w:rPr>
        <w:t xml:space="preserve">Hall, Lawrence. “The Intersection of Race, Sexuality, and Gender - Lawrence Hall.” </w:t>
      </w:r>
      <w:r w:rsidRPr="007262A9">
        <w:rPr>
          <w:rFonts w:ascii="Arial" w:hAnsi="Arial" w:cs="Arial"/>
          <w:i/>
          <w:iCs/>
        </w:rPr>
        <w:t>Lawrence Hall</w:t>
      </w:r>
      <w:r w:rsidRPr="007262A9">
        <w:rPr>
          <w:rFonts w:ascii="Arial" w:hAnsi="Arial" w:cs="Arial"/>
        </w:rPr>
        <w:t>, 6 July 2022, lawrencehall.org/news/brave-conversations-intersection-of-race-sexuality-and-gender/?doing_wp_cron=1753056988.0153110027313232421875. Accessed 17 July 2025.</w:t>
      </w:r>
    </w:p>
    <w:p w14:paraId="4F3B6576" w14:textId="77777777" w:rsidR="00134335" w:rsidRDefault="00591176" w:rsidP="008A3844">
      <w:pPr>
        <w:spacing w:line="480" w:lineRule="auto"/>
        <w:ind w:left="720" w:hanging="720"/>
        <w:rPr>
          <w:rFonts w:ascii="Arial" w:hAnsi="Arial" w:cs="Arial"/>
        </w:rPr>
      </w:pPr>
      <w:r w:rsidRPr="00591176">
        <w:rPr>
          <w:rFonts w:ascii="Arial" w:hAnsi="Arial" w:cs="Arial"/>
        </w:rPr>
        <w:t xml:space="preserve">Human Rights Campaign. “Ask Your Members of Congress to Co-Sponsor the Equality Act!” </w:t>
      </w:r>
      <w:r w:rsidRPr="00591176">
        <w:rPr>
          <w:rFonts w:ascii="Arial" w:hAnsi="Arial" w:cs="Arial"/>
          <w:i/>
          <w:iCs/>
        </w:rPr>
        <w:t>Hrc.org</w:t>
      </w:r>
      <w:r w:rsidRPr="00591176">
        <w:rPr>
          <w:rFonts w:ascii="Arial" w:hAnsi="Arial" w:cs="Arial"/>
        </w:rPr>
        <w:t>, 2021, act.hrc.org/page/169990/action/1?locale=</w:t>
      </w:r>
      <w:proofErr w:type="spellStart"/>
      <w:r w:rsidRPr="00591176">
        <w:rPr>
          <w:rFonts w:ascii="Arial" w:hAnsi="Arial" w:cs="Arial"/>
        </w:rPr>
        <w:t>en</w:t>
      </w:r>
      <w:proofErr w:type="spellEnd"/>
      <w:r w:rsidRPr="00591176">
        <w:rPr>
          <w:rFonts w:ascii="Arial" w:hAnsi="Arial" w:cs="Arial"/>
        </w:rPr>
        <w:t>-US. Accessed 25 July 2025.</w:t>
      </w:r>
    </w:p>
    <w:p w14:paraId="37BBE212" w14:textId="5E7BD230" w:rsidR="008A3844" w:rsidRPr="00D21CFC" w:rsidRDefault="008A3844" w:rsidP="008A3844">
      <w:pPr>
        <w:spacing w:line="480" w:lineRule="auto"/>
        <w:ind w:left="720" w:hanging="720"/>
        <w:rPr>
          <w:rFonts w:ascii="Arial" w:hAnsi="Arial" w:cs="Arial"/>
        </w:rPr>
      </w:pPr>
      <w:r w:rsidRPr="00D21CFC">
        <w:rPr>
          <w:rFonts w:ascii="Arial" w:hAnsi="Arial" w:cs="Arial"/>
        </w:rPr>
        <w:t xml:space="preserve">Human Rights Campaign. “Transforming Words into Action.” </w:t>
      </w:r>
      <w:r w:rsidRPr="00D21CFC">
        <w:rPr>
          <w:rFonts w:ascii="Arial" w:hAnsi="Arial" w:cs="Arial"/>
          <w:i/>
          <w:iCs/>
        </w:rPr>
        <w:t>Human Rights Campaign</w:t>
      </w:r>
      <w:r w:rsidRPr="00D21CFC">
        <w:rPr>
          <w:rFonts w:ascii="Arial" w:hAnsi="Arial" w:cs="Arial"/>
        </w:rPr>
        <w:t>, 2023, www.hrc.org/about. Accessed 17 July 2025.</w:t>
      </w:r>
    </w:p>
    <w:p w14:paraId="0EF803A6" w14:textId="77777777" w:rsidR="00134335" w:rsidRDefault="00134335" w:rsidP="00134335">
      <w:pPr>
        <w:spacing w:line="480" w:lineRule="auto"/>
        <w:ind w:left="720" w:hanging="720"/>
        <w:rPr>
          <w:rFonts w:ascii="Arial" w:hAnsi="Arial" w:cs="Arial"/>
        </w:rPr>
      </w:pPr>
      <w:proofErr w:type="spellStart"/>
      <w:r w:rsidRPr="00AC34C6">
        <w:rPr>
          <w:rFonts w:ascii="Arial" w:hAnsi="Arial" w:cs="Arial"/>
        </w:rPr>
        <w:t>Justia</w:t>
      </w:r>
      <w:proofErr w:type="spellEnd"/>
      <w:r w:rsidRPr="00AC34C6">
        <w:rPr>
          <w:rFonts w:ascii="Arial" w:hAnsi="Arial" w:cs="Arial"/>
        </w:rPr>
        <w:t xml:space="preserve">. “Obergefell v. Hodges, 576 U.S. 644 (2015).” </w:t>
      </w:r>
      <w:proofErr w:type="spellStart"/>
      <w:r w:rsidRPr="00AC34C6">
        <w:rPr>
          <w:rFonts w:ascii="Arial" w:hAnsi="Arial" w:cs="Arial"/>
          <w:i/>
          <w:iCs/>
        </w:rPr>
        <w:t>Justia</w:t>
      </w:r>
      <w:proofErr w:type="spellEnd"/>
      <w:r w:rsidRPr="00AC34C6">
        <w:rPr>
          <w:rFonts w:ascii="Arial" w:hAnsi="Arial" w:cs="Arial"/>
          <w:i/>
          <w:iCs/>
        </w:rPr>
        <w:t xml:space="preserve"> Law</w:t>
      </w:r>
      <w:r w:rsidRPr="00AC34C6">
        <w:rPr>
          <w:rFonts w:ascii="Arial" w:hAnsi="Arial" w:cs="Arial"/>
        </w:rPr>
        <w:t>, 26 June 2015, supreme.justia.com/cases/federal/us/576/644/.</w:t>
      </w:r>
    </w:p>
    <w:p w14:paraId="255F5F53" w14:textId="77777777" w:rsidR="00134335" w:rsidRPr="0068413B" w:rsidRDefault="00134335" w:rsidP="00134335">
      <w:pPr>
        <w:spacing w:line="480" w:lineRule="auto"/>
        <w:ind w:left="720" w:hanging="720"/>
        <w:rPr>
          <w:rFonts w:ascii="Arial" w:hAnsi="Arial" w:cs="Arial"/>
        </w:rPr>
      </w:pPr>
      <w:r w:rsidRPr="0068413B">
        <w:rPr>
          <w:rFonts w:ascii="Arial" w:hAnsi="Arial" w:cs="Arial"/>
        </w:rPr>
        <w:t xml:space="preserve">OpenSecrets. “Human Rights Campaign Profile: Summary.” </w:t>
      </w:r>
      <w:r w:rsidRPr="0068413B">
        <w:rPr>
          <w:rFonts w:ascii="Arial" w:hAnsi="Arial" w:cs="Arial"/>
          <w:i/>
          <w:iCs/>
        </w:rPr>
        <w:t>OpenSecrets</w:t>
      </w:r>
      <w:r w:rsidRPr="0068413B">
        <w:rPr>
          <w:rFonts w:ascii="Arial" w:hAnsi="Arial" w:cs="Arial"/>
        </w:rPr>
        <w:t>, 2025, www.opensecrets.org/orgs/human-rights-campaign/summary?topnumcycle=A&amp;contribcycle=2024&amp;lobcycle=2024&amp;outspendcycle=2024&amp;id=D000000158&amp;toprecipcycle=2018. Accessed 17 July 2025.</w:t>
      </w:r>
    </w:p>
    <w:p w14:paraId="18C21B7B" w14:textId="55156C76" w:rsidR="00AC34C6" w:rsidRPr="00E31AEE" w:rsidRDefault="00134335" w:rsidP="00134335">
      <w:pPr>
        <w:spacing w:line="480" w:lineRule="auto"/>
        <w:ind w:left="720" w:hanging="720"/>
        <w:rPr>
          <w:rFonts w:ascii="Arial" w:hAnsi="Arial" w:cs="Arial"/>
        </w:rPr>
      </w:pPr>
      <w:r w:rsidRPr="009C309A">
        <w:rPr>
          <w:rFonts w:ascii="Arial" w:hAnsi="Arial" w:cs="Arial"/>
        </w:rPr>
        <w:t xml:space="preserve">Takano, Mark. “Text - H.R.15 - 119th Congress (2025-2026): Equality Act.” </w:t>
      </w:r>
      <w:r w:rsidRPr="009C309A">
        <w:rPr>
          <w:rFonts w:ascii="Arial" w:hAnsi="Arial" w:cs="Arial"/>
          <w:i/>
          <w:iCs/>
        </w:rPr>
        <w:t>The Library of Congress</w:t>
      </w:r>
      <w:r w:rsidRPr="009C309A">
        <w:rPr>
          <w:rFonts w:ascii="Arial" w:hAnsi="Arial" w:cs="Arial"/>
        </w:rPr>
        <w:t xml:space="preserve">, 2025, </w:t>
      </w:r>
      <w:hyperlink r:id="rId7" w:history="1">
        <w:r w:rsidRPr="009C309A">
          <w:rPr>
            <w:rStyle w:val="Hyperlink"/>
            <w:rFonts w:ascii="Arial" w:hAnsi="Arial" w:cs="Arial"/>
          </w:rPr>
          <w:t>www.congress.gov/bill/119th-congress/house-bill/15/text/ih. Accessed 17 July 2025</w:t>
        </w:r>
      </w:hyperlink>
      <w:r w:rsidRPr="009C309A">
        <w:rPr>
          <w:rFonts w:ascii="Arial" w:hAnsi="Arial" w:cs="Arial"/>
        </w:rPr>
        <w:t>.</w:t>
      </w:r>
    </w:p>
    <w:sectPr w:rsidR="00AC34C6" w:rsidRPr="00E31AE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DECBA3" w14:textId="77777777" w:rsidR="00D6529E" w:rsidRDefault="00D6529E" w:rsidP="003634AA">
      <w:pPr>
        <w:spacing w:after="0" w:line="240" w:lineRule="auto"/>
      </w:pPr>
      <w:r>
        <w:separator/>
      </w:r>
    </w:p>
  </w:endnote>
  <w:endnote w:type="continuationSeparator" w:id="0">
    <w:p w14:paraId="07C52636" w14:textId="77777777" w:rsidR="00D6529E" w:rsidRDefault="00D6529E" w:rsidP="00363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5F6583" w14:textId="77777777" w:rsidR="00D6529E" w:rsidRDefault="00D6529E" w:rsidP="003634AA">
      <w:pPr>
        <w:spacing w:after="0" w:line="240" w:lineRule="auto"/>
      </w:pPr>
      <w:r>
        <w:separator/>
      </w:r>
    </w:p>
  </w:footnote>
  <w:footnote w:type="continuationSeparator" w:id="0">
    <w:p w14:paraId="0595414E" w14:textId="77777777" w:rsidR="00D6529E" w:rsidRDefault="00D6529E" w:rsidP="003634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422750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36C6C3C" w14:textId="7A496607" w:rsidR="003634AA" w:rsidRDefault="003634A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E973CE" w14:textId="77777777" w:rsidR="003634AA" w:rsidRDefault="003634A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4AA"/>
    <w:rsid w:val="000251AD"/>
    <w:rsid w:val="000830E2"/>
    <w:rsid w:val="000850BC"/>
    <w:rsid w:val="00090279"/>
    <w:rsid w:val="000C7014"/>
    <w:rsid w:val="00134335"/>
    <w:rsid w:val="00144D7D"/>
    <w:rsid w:val="0015726B"/>
    <w:rsid w:val="00171BEF"/>
    <w:rsid w:val="00191785"/>
    <w:rsid w:val="00196F20"/>
    <w:rsid w:val="001A6D24"/>
    <w:rsid w:val="001C1A1F"/>
    <w:rsid w:val="001C6B7E"/>
    <w:rsid w:val="001D0B8E"/>
    <w:rsid w:val="001E28FC"/>
    <w:rsid w:val="0021362D"/>
    <w:rsid w:val="00230A5B"/>
    <w:rsid w:val="002428F4"/>
    <w:rsid w:val="00250904"/>
    <w:rsid w:val="0025738D"/>
    <w:rsid w:val="0028348C"/>
    <w:rsid w:val="002D6619"/>
    <w:rsid w:val="002F3394"/>
    <w:rsid w:val="00306D3B"/>
    <w:rsid w:val="00312150"/>
    <w:rsid w:val="00332EF0"/>
    <w:rsid w:val="003404AF"/>
    <w:rsid w:val="0034619A"/>
    <w:rsid w:val="0036259C"/>
    <w:rsid w:val="003634AA"/>
    <w:rsid w:val="0037291D"/>
    <w:rsid w:val="00373C80"/>
    <w:rsid w:val="00383718"/>
    <w:rsid w:val="00385911"/>
    <w:rsid w:val="003D1A7B"/>
    <w:rsid w:val="003D42B3"/>
    <w:rsid w:val="003E319D"/>
    <w:rsid w:val="004F1ADA"/>
    <w:rsid w:val="00510EDC"/>
    <w:rsid w:val="00525832"/>
    <w:rsid w:val="0054115F"/>
    <w:rsid w:val="00561D03"/>
    <w:rsid w:val="0056353E"/>
    <w:rsid w:val="00573C85"/>
    <w:rsid w:val="00586A62"/>
    <w:rsid w:val="00591176"/>
    <w:rsid w:val="005C4269"/>
    <w:rsid w:val="00603F10"/>
    <w:rsid w:val="0067245B"/>
    <w:rsid w:val="0068413B"/>
    <w:rsid w:val="006B63AE"/>
    <w:rsid w:val="006C1A3F"/>
    <w:rsid w:val="006E7DCB"/>
    <w:rsid w:val="006F7F8A"/>
    <w:rsid w:val="00713891"/>
    <w:rsid w:val="007262A9"/>
    <w:rsid w:val="007340BC"/>
    <w:rsid w:val="0076774E"/>
    <w:rsid w:val="00780010"/>
    <w:rsid w:val="0078503E"/>
    <w:rsid w:val="00785BEA"/>
    <w:rsid w:val="007916F8"/>
    <w:rsid w:val="007A0680"/>
    <w:rsid w:val="007F7404"/>
    <w:rsid w:val="0080159E"/>
    <w:rsid w:val="008225FB"/>
    <w:rsid w:val="00826FBD"/>
    <w:rsid w:val="00834E2F"/>
    <w:rsid w:val="00896960"/>
    <w:rsid w:val="008A3844"/>
    <w:rsid w:val="008D2F7B"/>
    <w:rsid w:val="008F0FAB"/>
    <w:rsid w:val="00900FB9"/>
    <w:rsid w:val="009033A7"/>
    <w:rsid w:val="00910CAF"/>
    <w:rsid w:val="0092161D"/>
    <w:rsid w:val="00986391"/>
    <w:rsid w:val="00991DA5"/>
    <w:rsid w:val="009C309A"/>
    <w:rsid w:val="009C660B"/>
    <w:rsid w:val="00A6698D"/>
    <w:rsid w:val="00A82513"/>
    <w:rsid w:val="00A82EFF"/>
    <w:rsid w:val="00AA0B9A"/>
    <w:rsid w:val="00AB2070"/>
    <w:rsid w:val="00AC34C6"/>
    <w:rsid w:val="00AC4307"/>
    <w:rsid w:val="00AC5235"/>
    <w:rsid w:val="00AD2DF2"/>
    <w:rsid w:val="00AD351B"/>
    <w:rsid w:val="00AD571D"/>
    <w:rsid w:val="00AE1F81"/>
    <w:rsid w:val="00AF3D08"/>
    <w:rsid w:val="00AF5D02"/>
    <w:rsid w:val="00B11011"/>
    <w:rsid w:val="00B1647F"/>
    <w:rsid w:val="00B364C3"/>
    <w:rsid w:val="00B44C79"/>
    <w:rsid w:val="00B46979"/>
    <w:rsid w:val="00B50A65"/>
    <w:rsid w:val="00B67B7A"/>
    <w:rsid w:val="00B73499"/>
    <w:rsid w:val="00B73E65"/>
    <w:rsid w:val="00B806BB"/>
    <w:rsid w:val="00B845C7"/>
    <w:rsid w:val="00BB23FE"/>
    <w:rsid w:val="00BC47F3"/>
    <w:rsid w:val="00BD1ABB"/>
    <w:rsid w:val="00C71F92"/>
    <w:rsid w:val="00C721AB"/>
    <w:rsid w:val="00C74201"/>
    <w:rsid w:val="00C76CF7"/>
    <w:rsid w:val="00CE2056"/>
    <w:rsid w:val="00CE297B"/>
    <w:rsid w:val="00CF5077"/>
    <w:rsid w:val="00D0055A"/>
    <w:rsid w:val="00D03EA4"/>
    <w:rsid w:val="00D1446B"/>
    <w:rsid w:val="00D14F9B"/>
    <w:rsid w:val="00D21CFC"/>
    <w:rsid w:val="00D32CBA"/>
    <w:rsid w:val="00D54098"/>
    <w:rsid w:val="00D550C6"/>
    <w:rsid w:val="00D6529E"/>
    <w:rsid w:val="00DA5CB9"/>
    <w:rsid w:val="00DF4521"/>
    <w:rsid w:val="00E31AEE"/>
    <w:rsid w:val="00E47ABB"/>
    <w:rsid w:val="00E51882"/>
    <w:rsid w:val="00E63FA1"/>
    <w:rsid w:val="00E67B6D"/>
    <w:rsid w:val="00E81D1E"/>
    <w:rsid w:val="00ED49BB"/>
    <w:rsid w:val="00F044D2"/>
    <w:rsid w:val="00F37F50"/>
    <w:rsid w:val="00F56531"/>
    <w:rsid w:val="00F918FC"/>
    <w:rsid w:val="00FD524A"/>
    <w:rsid w:val="00FD6DFB"/>
    <w:rsid w:val="00FE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B2922"/>
  <w15:chartTrackingRefBased/>
  <w15:docId w15:val="{14935D5A-0A83-4608-A450-8583D6750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4A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63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4AA"/>
  </w:style>
  <w:style w:type="paragraph" w:styleId="Footer">
    <w:name w:val="footer"/>
    <w:basedOn w:val="Normal"/>
    <w:link w:val="FooterChar"/>
    <w:uiPriority w:val="99"/>
    <w:unhideWhenUsed/>
    <w:rsid w:val="00363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4AA"/>
  </w:style>
  <w:style w:type="character" w:styleId="Hyperlink">
    <w:name w:val="Hyperlink"/>
    <w:basedOn w:val="DefaultParagraphFont"/>
    <w:uiPriority w:val="99"/>
    <w:unhideWhenUsed/>
    <w:rsid w:val="00AC34C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34C6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B50A6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346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960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9077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5979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1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763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816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9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17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72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6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87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0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07868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473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34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609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ngress.gov/bill/119th-congress/house-bill/15/text/ih.%20Accessed%2017%20July%202025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DECEF-BB6A-4594-94E3-B49CAB23F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Hornbuckle</dc:creator>
  <cp:keywords/>
  <dc:description/>
  <cp:lastModifiedBy>Travis Hornbuckle</cp:lastModifiedBy>
  <cp:revision>5</cp:revision>
  <dcterms:created xsi:type="dcterms:W3CDTF">2025-07-25T15:59:00Z</dcterms:created>
  <dcterms:modified xsi:type="dcterms:W3CDTF">2025-07-26T19:39:00Z</dcterms:modified>
</cp:coreProperties>
</file>