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t>HLB LOAD$  ·  Disbursement (Batch 3)</w:t>
      </w:r>
    </w:p>
    <w:p/>
    <w:p>
      <w:pPr>
        <w:pStyle w:val="Heading1"/>
      </w:pPr>
      <w:r>
        <w:t>PROTOTYPE WALKTHROUGH</w:t>
      </w:r>
    </w:p>
    <w:p/>
    <w:p>
      <w:pPr>
        <w:spacing w:after="0"/>
      </w:pPr>
      <w:r>
        <w:t>A short guide to what the prototype covers and how to move through it. It</w:t>
      </w:r>
    </w:p>
    <w:p>
      <w:pPr>
        <w:spacing w:after="0"/>
      </w:pPr>
      <w:r>
        <w:t>describes the paths, not the rules — the functional specification remains the</w:t>
      </w:r>
    </w:p>
    <w:p>
      <w:pPr>
        <w:spacing w:after="0"/>
      </w:pPr>
      <w:r>
        <w:t>reference for detail.</w:t>
      </w:r>
    </w:p>
    <w:p/>
    <w:p/>
    <w:p>
      <w:pPr>
        <w:pStyle w:val="Heading2"/>
      </w:pPr>
      <w:r>
        <w:t>BEFORE YOU START</w:t>
      </w:r>
    </w:p>
    <w:p/>
    <w:p>
      <w:pPr>
        <w:spacing w:after="0"/>
        <w:ind w:left="240"/>
      </w:pPr>
      <w:r>
        <w:t xml:space="preserve">  File      HLB_放款原型_合并版.html — one file, nothing to install</w:t>
      </w:r>
    </w:p>
    <w:p>
      <w:pPr>
        <w:spacing w:after="0"/>
        <w:ind w:left="240"/>
      </w:pPr>
      <w:r>
        <w:t xml:space="preserve">  To open   Double-click it. Chrome or Edge is recommended.</w:t>
      </w:r>
    </w:p>
    <w:p>
      <w:pPr>
        <w:spacing w:after="0"/>
        <w:ind w:left="240"/>
      </w:pPr>
      <w:r>
        <w:t xml:space="preserve">  Network   Not required. It runs entirely in the browser.</w:t>
      </w:r>
    </w:p>
    <w:p>
      <w:pPr>
        <w:spacing w:after="0"/>
        <w:ind w:left="240"/>
      </w:pPr>
      <w:r>
        <w:t xml:space="preserve">  Build     Shown at the top right of the screen,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       e.g. "Prototype build 2026-08-30"</w:t>
      </w:r>
    </w:p>
    <w:p/>
    <w:p>
      <w:pPr>
        <w:spacing w:after="0"/>
        <w:ind w:left="240"/>
      </w:pPr>
      <w:r>
        <w:t xml:space="preserve">  - Everything you see is sample data. Nothing is saved and nothing is sent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anywhere.</w:t>
      </w:r>
    </w:p>
    <w:p>
      <w:pPr>
        <w:spacing w:after="0"/>
        <w:ind w:left="240"/>
      </w:pPr>
      <w:r>
        <w:t xml:space="preserve">  - Refreshing the page resets it to the starting state, so you can explore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freely.</w:t>
      </w:r>
    </w:p>
    <w:p>
      <w:pPr>
        <w:spacing w:after="0"/>
        <w:ind w:left="240"/>
      </w:pPr>
      <w:r>
        <w:t xml:space="preserve">  - The dark strip along the top is a demo toolbar. It lets you switch role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and scenario so one file can show several situations. It is not part of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the product.</w:t>
      </w:r>
    </w:p>
    <w:p/>
    <w:p/>
    <w:p>
      <w:pPr>
        <w:pStyle w:val="Heading2"/>
      </w:pPr>
      <w:r>
        <w:t>WHAT IS IN IT</w:t>
      </w:r>
    </w:p>
    <w:p/>
    <w:p>
      <w:pPr>
        <w:spacing w:after="0"/>
      </w:pPr>
      <w:r>
        <w:t>Three entries, connected the way they will be in the product:</w:t>
      </w:r>
    </w:p>
    <w:p/>
    <w:p>
      <w:pPr>
        <w:spacing w:after="0"/>
        <w:ind w:left="240"/>
      </w:pPr>
      <w:r>
        <w:t xml:space="preserve">  CRA Workbench     where CRA reviews the case summary, checks the rules,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               works the defect list, maintains disbursement information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               and submits the case.</w:t>
      </w:r>
    </w:p>
    <w:p/>
    <w:p>
      <w:pPr>
        <w:spacing w:after="0"/>
        <w:ind w:left="240"/>
      </w:pPr>
      <w:r>
        <w:t xml:space="preserve">  Sales Workbench   the same defect list, seen from the other desk. Sales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               cannot conclude rules or close defects; each row offers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               the one thing Sales can do — send a document.</w:t>
      </w:r>
    </w:p>
    <w:p/>
    <w:p>
      <w:pPr>
        <w:spacing w:after="0"/>
        <w:ind w:left="240"/>
      </w:pPr>
      <w:r>
        <w:t xml:space="preserve">  File Center       where documents live. It opens in the view of whoever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               came through: CRA sees the whole case, Sales sees the one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               defect they clicked.</w:t>
      </w:r>
    </w:p>
    <w:p/>
    <w:p>
      <w:pPr>
        <w:spacing w:after="0"/>
      </w:pPr>
      <w:r>
        <w:t>Moving between them</w:t>
      </w:r>
    </w:p>
    <w:p/>
    <w:p>
      <w:pPr>
        <w:spacing w:after="0"/>
      </w:pPr>
      <w:r>
        <w:t>The three buttons in the demo toolbar switch entries at any time. In normal</w:t>
      </w:r>
    </w:p>
    <w:p>
      <w:pPr>
        <w:spacing w:after="0"/>
      </w:pPr>
      <w:r>
        <w:t>use you arrive by the work rather than by the switch:</w:t>
      </w:r>
    </w:p>
    <w:p/>
    <w:p>
      <w:pPr>
        <w:spacing w:after="0"/>
        <w:ind w:left="240"/>
      </w:pPr>
      <w:r>
        <w:t xml:space="preserve">  - CRA opens it from Attachment in the top bar, from Attachment in the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Navigation card, or from Open File Center in the Verification Summary.</w:t>
      </w:r>
    </w:p>
    <w:p>
      <w:pPr>
        <w:spacing w:after="0"/>
        <w:ind w:left="240"/>
      </w:pPr>
      <w:r>
        <w:t xml:space="preserve">  - Sales opens it from the action on a defect row.</w:t>
      </w:r>
    </w:p>
    <w:p>
      <w:pPr>
        <w:spacing w:after="0"/>
        <w:ind w:left="240"/>
      </w:pPr>
      <w:r>
        <w:t xml:space="preserve">  - Back To List, or the ✕ at the top right, returns to whichever desk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opened it.</w:t>
      </w:r>
    </w:p>
    <w:p/>
    <w:p>
      <w:pPr>
        <w:spacing w:after="0"/>
      </w:pPr>
      <w:r>
        <w:t>Which view the File Center is in is decided by that door — there is no</w:t>
      </w:r>
    </w:p>
    <w:p>
      <w:pPr>
        <w:spacing w:after="0"/>
      </w:pPr>
      <w:r>
        <w:t>role or case-state switch sitting above the screen. The strip at the top</w:t>
      </w:r>
    </w:p>
    <w:p>
      <w:pPr>
        <w:spacing w:after="0"/>
      </w:pPr>
      <w:r>
        <w:t>left says where you are, for example "Sales · answering defect #2".</w:t>
      </w:r>
    </w:p>
    <w:p/>
    <w:p/>
    <w:p>
      <w:pPr>
        <w:pStyle w:val="Heading2"/>
      </w:pPr>
      <w:r>
        <w:t>THE MAIN PATHS</w:t>
      </w:r>
    </w:p>
    <w:p/>
    <w:p>
      <w:pPr>
        <w:spacing w:after="0"/>
      </w:pPr>
      <w:r>
        <w:t>Five walkthroughs. Each takes a couple of minutes and they follow the order</w:t>
      </w:r>
    </w:p>
    <w:p>
      <w:pPr>
        <w:spacing w:after="0"/>
      </w:pPr>
      <w:r>
        <w:t>of the real process.</w:t>
      </w:r>
    </w:p>
    <w:p/>
    <w:p/>
    <w:p>
      <w:pPr>
        <w:pStyle w:val="Heading2"/>
      </w:pPr>
      <w:r>
        <w:t>Path 1 · Sales uploads the documents</w:t>
      </w:r>
    </w:p>
    <w:p>
      <w:pPr>
        <w:spacing w:after="0"/>
      </w:pPr>
      <w:r>
        <w:t>Document Center, with the role set to Sales and the case state Sales Drafting.</w:t>
      </w:r>
    </w:p>
    <w:p/>
    <w:p>
      <w:pPr>
        <w:spacing w:after="0"/>
        <w:ind w:left="240"/>
      </w:pPr>
      <w:r>
        <w:t xml:space="preserve">  1. Choose who the documents belong to on the left — Main Applicant,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Guarantor 1 or Seller.</w:t>
      </w:r>
    </w:p>
    <w:p>
      <w:pPr>
        <w:spacing w:after="0"/>
        <w:ind w:left="240"/>
      </w:pPr>
      <w:r>
        <w:t xml:space="preserve">  2. Two upload entries appear above the list:</w:t>
      </w:r>
    </w:p>
    <w:p/>
    <w:p>
      <w:pPr>
        <w:spacing w:after="0"/>
        <w:ind w:left="520"/>
      </w:pPr>
      <w:r>
        <w:rPr>
          <w:rFonts w:ascii="Consolas" w:hAnsi="Consolas"/>
          <w:sz w:val="19"/>
        </w:rPr>
        <w:t xml:space="preserve">       AI Scanning       read and classified automatically. The chips below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                    it name a few of the types it handles.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  Non AI Scanning   stored as-is and checked by hand. Anything outside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                    the AI list goes here.</w:t>
      </w:r>
    </w:p>
    <w:p/>
    <w:p>
      <w:pPr>
        <w:spacing w:after="0"/>
        <w:ind w:left="240"/>
      </w:pPr>
      <w:r>
        <w:t xml:space="preserve">  3. Not sure which entry a document belongs to? Click "+N more" beside the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AI chips and search for it. The list says which entry each type takes.</w:t>
      </w:r>
    </w:p>
    <w:p>
      <w:pPr>
        <w:spacing w:after="0"/>
        <w:ind w:left="240"/>
      </w:pPr>
      <w:r>
        <w:t xml:space="preserve">  4. After upload, set the Category yourself in the File List — the entry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does not have to guess it, and you can change it at any time while the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case is still yours.</w:t>
      </w:r>
    </w:p>
    <w:p>
      <w:pPr>
        <w:spacing w:after="0"/>
        <w:ind w:left="240"/>
      </w:pPr>
      <w:r>
        <w:t xml:space="preserve">  5. When the documents are complete, click Submit for Verification at the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bottom right to trigger rule validation.</w:t>
      </w:r>
    </w:p>
    <w:p/>
    <w:p/>
    <w:p>
      <w:pPr>
        <w:pStyle w:val="Heading2"/>
      </w:pPr>
      <w:r>
        <w:t>Path 2 · CRA checks the rules and raises defects</w:t>
      </w:r>
    </w:p>
    <w:p>
      <w:pPr>
        <w:spacing w:after="0"/>
      </w:pPr>
      <w:r>
        <w:t>Document Center, role CRA, case state CRA Review. Pick a subject on the left</w:t>
      </w:r>
    </w:p>
    <w:p>
      <w:pPr>
        <w:spacing w:after="0"/>
      </w:pPr>
      <w:r>
        <w:t>to reveal the two rule tabs.</w:t>
      </w:r>
    </w:p>
    <w:p/>
    <w:p>
      <w:pPr>
        <w:spacing w:after="0"/>
        <w:ind w:left="240"/>
      </w:pPr>
      <w:r>
        <w:t xml:space="preserve">  1. Cross-Validation Results holds the rules the engine concluded on its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own. Open a document to see its alerts.</w:t>
      </w:r>
    </w:p>
    <w:p>
      <w:pPr>
        <w:spacing w:after="0"/>
        <w:ind w:left="240"/>
      </w:pPr>
      <w:r>
        <w:t xml:space="preserve">  2. Every failing rule offers Create Defect. The dialog opens with the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category and the defect types already filled in from the rules that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failed on that document — Defect Type is multi-select, because one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document rarely breaks one rule at a time.</w:t>
      </w:r>
    </w:p>
    <w:p>
      <w:pPr>
        <w:spacing w:after="0"/>
        <w:ind w:left="240"/>
      </w:pPr>
      <w:r>
        <w:t xml:space="preserve">  3. One defect per document. If the document already has one, the button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says Update Defect: the type set is rewritten from the latest rules,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the CRA remark is appended to, and the defect number stays.</w:t>
      </w:r>
    </w:p>
    <w:p>
      <w:pPr>
        <w:spacing w:after="0"/>
        <w:ind w:left="240"/>
      </w:pPr>
      <w:r>
        <w:t xml:space="preserve">  4. The alert stays on the file after the defect is saved. The two answer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different questions — is this document readable, and who owes what —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so clearing one must not clear the other.</w:t>
      </w:r>
    </w:p>
    <w:p>
      <w:pPr>
        <w:spacing w:after="0"/>
        <w:ind w:left="240"/>
      </w:pPr>
      <w:r>
        <w:t xml:space="preserve">  5. There is no defect list here. Defects are raised in front of the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document and read in the Workbench; one ledger, not two.</w:t>
      </w:r>
    </w:p>
    <w:p>
      <w:pPr>
        <w:spacing w:after="0"/>
        <w:ind w:left="240"/>
      </w:pPr>
      <w:r>
        <w:t xml:space="preserve">  6. Manual Check Results holds documents OCR cannot read. The rules sit on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the left, the document on the right; mark each Pass or Fail. Pass All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concludes the page in one action, and a failing rule offers the same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Create Defect.</w:t>
      </w:r>
    </w:p>
    <w:p>
      <w:pPr>
        <w:spacing w:after="0"/>
        <w:ind w:left="240"/>
      </w:pPr>
      <w:r>
        <w:t xml:space="preserve">  7. The bar at the bottom always shows both tracks — for example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"OCR 13/19" and "Manual 0/6" — no matter which tab you are on.</w:t>
      </w:r>
    </w:p>
    <w:p/>
    <w:p/>
    <w:p>
      <w:pPr>
        <w:pStyle w:val="Heading2"/>
      </w:pPr>
      <w:r>
        <w:t>Path 3 · Sales answers the defects</w:t>
      </w:r>
    </w:p>
    <w:p>
      <w:pPr>
        <w:spacing w:after="0"/>
      </w:pPr>
      <w:r>
        <w:t>Sales Workbench.</w:t>
      </w:r>
    </w:p>
    <w:p/>
    <w:p>
      <w:pPr>
        <w:spacing w:after="0"/>
        <w:ind w:left="240"/>
      </w:pPr>
      <w:r>
        <w:t xml:space="preserve">  1. The defect list is the same list CRA sees — same rows, same columns,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same numbers. What differs is the action: Replace Document, or Upload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Document where the defect names no file yet.</w:t>
      </w:r>
    </w:p>
    <w:p>
      <w:pPr>
        <w:spacing w:after="0"/>
        <w:ind w:left="240"/>
      </w:pPr>
      <w:r>
        <w:t xml:space="preserve">  2. That opens the File Center on that defect alone. The strip at the top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says which one, and the list is narrowed to it; Show all defects widens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it again.</w:t>
      </w:r>
    </w:p>
    <w:p>
      <w:pPr>
        <w:spacing w:after="0"/>
        <w:ind w:left="240"/>
      </w:pPr>
      <w:r>
        <w:t xml:space="preserve">  3. The File Type is fixed by the defect — you are replacing a document,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not adding one. Both upload entries stay open.</w:t>
      </w:r>
    </w:p>
    <w:p>
      <w:pPr>
        <w:spacing w:after="0"/>
        <w:ind w:left="240"/>
      </w:pPr>
      <w:r>
        <w:t xml:space="preserve">  4. If AI reads a different type than the one the defect names, it returns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others and extracts nothing. Simulate Wrong File shows it: nothing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changes and the file waits in the list. Swap it and upload again.</w:t>
      </w:r>
    </w:p>
    <w:p>
      <w:pPr>
        <w:spacing w:after="0"/>
        <w:ind w:left="240"/>
      </w:pPr>
      <w:r>
        <w:t xml:space="preserve">  5. Simulate Upload supersedes the file rather than modifying it. The old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version stays retrievable with the alerts CRA saw still on it, and it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is never removed automatically — deleting is manual and the consequence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is yours.</w:t>
      </w:r>
    </w:p>
    <w:p>
      <w:pPr>
        <w:spacing w:after="0"/>
        <w:ind w:left="240"/>
      </w:pPr>
      <w:r>
        <w:t xml:space="preserve">  6. Choose what the re-check finds beside the upload it describes:</w:t>
      </w:r>
    </w:p>
    <w:p/>
    <w:p>
      <w:pPr>
        <w:spacing w:after="0"/>
        <w:ind w:left="520"/>
      </w:pPr>
      <w:r>
        <w:rPr>
          <w:rFonts w:ascii="Consolas" w:hAnsi="Consolas"/>
          <w:sz w:val="19"/>
        </w:rPr>
        <w:t xml:space="preserve">       a  the rule is still not solved — the defect stands as it is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  b  the rule is solved — the defect is verified on CRA submission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  c  solved, but a different rule now fails — the defect is rewritten,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     keeping its number and its remark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  d  partly solved and a new rule appears — handled the same as c</w:t>
      </w:r>
    </w:p>
    <w:p/>
    <w:p>
      <w:pPr>
        <w:spacing w:after="0"/>
        <w:ind w:left="240"/>
      </w:pPr>
      <w:r>
        <w:t xml:space="preserve">  7. Replacing a document reruns every rule in the case, not just the ones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on that file, and the result is carried back to the workbench on its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own. In c and d a cross-document rule also moves: it reads the replaced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agreement as well as the second schedule, so replacing one file changes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a rule sitting on a file nobody touched. Its defect hangs on the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replaced document — the one that changed, and the only one Sales can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act on next round.</w:t>
      </w:r>
    </w:p>
    <w:p>
      <w:pPr>
        <w:spacing w:after="0"/>
        <w:ind w:left="240"/>
      </w:pPr>
      <w:r>
        <w:t xml:space="preserve">  8. Return To CRA hands the case back once every defect has an answer.</w:t>
      </w:r>
    </w:p>
    <w:p/>
    <w:p/>
    <w:p>
      <w:pPr>
        <w:pStyle w:val="Heading2"/>
      </w:pPr>
      <w:r>
        <w:t>Path 4 · CRA works the case</w:t>
      </w:r>
    </w:p>
    <w:p>
      <w:pPr>
        <w:spacing w:after="0"/>
      </w:pPr>
      <w:r>
        <w:t>CRA Workbench. Walk Path 3 first — the state after a replacement arrives</w:t>
      </w:r>
    </w:p>
    <w:p>
      <w:pPr>
        <w:spacing w:after="0"/>
      </w:pPr>
      <w:r>
        <w:t>here on its own, rather than from a switch.</w:t>
      </w:r>
    </w:p>
    <w:p/>
    <w:p>
      <w:pPr>
        <w:spacing w:after="0"/>
        <w:ind w:left="240"/>
      </w:pPr>
      <w:r>
        <w:t xml:space="preserve">  1. Verification Summary shows how many rules the case has, how many are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concluded, and how many did not pass.</w:t>
      </w:r>
    </w:p>
    <w:p>
      <w:pPr>
        <w:spacing w:after="0"/>
        <w:ind w:left="240"/>
      </w:pPr>
      <w:r>
        <w:t xml:space="preserve">  2. View detail lists them. On the first check that is the whole set of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failures; each one offers Create Defect, or Handle rule to settle it —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amend the extracted value, apply a justification, or replace the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document.</w:t>
      </w:r>
    </w:p>
    <w:p>
      <w:pPr>
        <w:spacing w:after="0"/>
        <w:ind w:left="240"/>
      </w:pPr>
      <w:r>
        <w:t xml:space="preserve">  3. After Sales sends a document back it reads differently. All rules were rerun, but only what moved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and what sits on a replaced document is put in front of you; the rest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keep their earlier conclusion and fold away behind Show. A rule that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flipped on a document nobody replaced is called out separately — it is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the reason the rerun covers the case rather than one file.</w:t>
      </w:r>
    </w:p>
    <w:p>
      <w:pPr>
        <w:spacing w:after="0"/>
        <w:ind w:left="240"/>
      </w:pPr>
      <w:r>
        <w:t xml:space="preserve">  4. Defect List carries one row per document, with the rules it covers and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every defect type on it. A row rewritten by revalidation says so.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Rectify, then Verify. Sync System Defects realigns the system-raised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rows with the latest rules; rows added by hand are never touched.</w:t>
      </w:r>
    </w:p>
    <w:p>
      <w:pPr>
        <w:spacing w:after="0"/>
        <w:ind w:left="240"/>
      </w:pPr>
      <w:r>
        <w:t xml:space="preserve">  5. Add Defect is the other direction — the defect comes first and the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document follows. It names no document type, so AI Scanning is not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offered for it: Sales uploads straight to the file list and you read it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by eye.</w:t>
      </w:r>
    </w:p>
    <w:p>
      <w:pPr>
        <w:spacing w:after="0"/>
        <w:ind w:left="240"/>
      </w:pPr>
      <w:r>
        <w:t xml:space="preserve">  6. Sync from OCR pulls extracted values in for comparison. A field is only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written back from a document that is the latest version and carries no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open defect. If either fails, the field is held back and the block says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which defect to close — the previous version is never used as a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fallback.</w:t>
      </w:r>
    </w:p>
    <w:p/>
    <w:p/>
    <w:p>
      <w:pPr>
        <w:pStyle w:val="Heading2"/>
      </w:pPr>
      <w:r>
        <w:t>Path 5 · Submit and route</w:t>
      </w:r>
    </w:p>
    <w:p>
      <w:pPr>
        <w:spacing w:after="0"/>
      </w:pPr>
      <w:r>
        <w:t>CRA Workbench. This is where the case is decided.</w:t>
      </w:r>
    </w:p>
    <w:p/>
    <w:p>
      <w:pPr>
        <w:spacing w:after="0"/>
        <w:ind w:left="240"/>
      </w:pPr>
      <w:r>
        <w:t xml:space="preserve">  1. Tick CRA Completed in the panel on the right. This is the only thing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that enables the Next button — outstanding rules and defects do not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block submission.</w:t>
      </w:r>
    </w:p>
    <w:p>
      <w:pPr>
        <w:spacing w:after="0"/>
        <w:ind w:left="240"/>
      </w:pPr>
      <w:r>
        <w:t xml:space="preserve">  2. Click Next. The system runs a pre-submit check, saves, assesses STP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eligibility, then routes the case.</w:t>
      </w:r>
    </w:p>
    <w:p>
      <w:pPr>
        <w:spacing w:after="0"/>
        <w:ind w:left="240"/>
      </w:pPr>
      <w:r>
        <w:t xml:space="preserve">  3. There are three outcomes. Straight-through to disbursement; routed to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the Authorizer; or, if the case was never an STP scenario, sent to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Disbursement Information Maintenance for manual handling.</w:t>
      </w:r>
    </w:p>
    <w:p>
      <w:pPr>
        <w:spacing w:after="0"/>
        <w:ind w:left="240"/>
      </w:pPr>
      <w:r>
        <w:t xml:space="preserve">  4. Use Scenario and the STP switch in the demo toolbar to see each outcome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 without rebuilding the case.</w:t>
      </w:r>
    </w:p>
    <w:p/>
    <w:p/>
    <w:p>
      <w:pPr>
        <w:pStyle w:val="Heading2"/>
      </w:pPr>
      <w:r>
        <w:t>WORTH KNOWING</w:t>
      </w:r>
    </w:p>
    <w:p/>
    <w:p>
      <w:pPr>
        <w:spacing w:after="0"/>
        <w:ind w:left="240"/>
      </w:pPr>
      <w:r>
        <w:t xml:space="preserve">  - The demo toolbar exists only so one file can show several situations. It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will not be in the product. What it still carries is the entry switch,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the STP scenario, and — inside the upload dialog — what the re-check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finds. Role and case state are not switches any more: they follow from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the door you came through.</w:t>
      </w:r>
    </w:p>
    <w:p>
      <w:pPr>
        <w:spacing w:after="0"/>
        <w:ind w:left="240"/>
      </w:pPr>
      <w:r>
        <w:t xml:space="preserve">  - A defect raised in the Document Center appears in the Workbench defect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list. That is one ledger seen from two screens, not two ledgers kept in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step.</w:t>
      </w:r>
    </w:p>
    <w:p>
      <w:pPr>
        <w:spacing w:after="0"/>
        <w:ind w:left="240"/>
      </w:pPr>
      <w:r>
        <w:t xml:space="preserve">  - Figures, names and document lists are illustrative. They are there to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make the screens readable, not to be checked for accuracy.</w:t>
      </w:r>
    </w:p>
    <w:p>
      <w:pPr>
        <w:spacing w:after="0"/>
        <w:ind w:left="240"/>
      </w:pPr>
      <w:r>
        <w:t xml:space="preserve">  - A few areas are shown as headings without content. Those are existing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screens that this change does not touch.</w:t>
      </w:r>
    </w:p>
    <w:p>
      <w:pPr>
        <w:spacing w:after="0"/>
        <w:ind w:left="240"/>
      </w:pPr>
      <w:r>
        <w:t xml:space="preserve">  - When sending feedback, please quote the build date shown at the top</w:t>
      </w:r>
    </w:p>
    <w:p>
      <w:pPr>
        <w:spacing w:after="0"/>
        <w:ind w:left="520"/>
      </w:pPr>
      <w:r>
        <w:rPr>
          <w:rFonts w:ascii="Consolas" w:hAnsi="Consolas"/>
          <w:sz w:val="19"/>
        </w:rPr>
        <w:t xml:space="preserve">    right so we know which version you were looking at.</w:t>
      </w:r>
    </w:p>
    <w:p/>
    <w:p>
      <w:pPr>
        <w:spacing w:after="0"/>
      </w:pPr>
      <w:r>
        <w:t>Questions or comments on the prototype are welcome at any point — the paths</w:t>
      </w:r>
    </w:p>
    <w:p>
      <w:pPr>
        <w:spacing w:after="0"/>
      </w:pPr>
      <w:r>
        <w:t>above are the ones we would most like reactions to.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