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E4" w:rsidRDefault="00D82083">
      <w:r>
        <w:rPr>
          <w:rFonts w:hint="eastAsia"/>
        </w:rPr>
        <w:t>今天</w:t>
      </w:r>
      <w:r>
        <w:t>转仓富图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t>BABA(150</w:t>
      </w:r>
      <w:r>
        <w:t>股</w:t>
      </w:r>
      <w:r>
        <w:t xml:space="preserve">) </w:t>
      </w:r>
      <w:r>
        <w:rPr>
          <w:rFonts w:hint="eastAsia"/>
        </w:rPr>
        <w:t>共操作</w:t>
      </w:r>
      <w:r>
        <w:rPr>
          <w:rFonts w:hint="eastAsia"/>
        </w:rPr>
        <w:t>2</w:t>
      </w:r>
      <w:r>
        <w:t>次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t>如下</w:t>
      </w:r>
    </w:p>
    <w:p w:rsidR="00D82083" w:rsidRDefault="00D82083">
      <w:proofErr w:type="gramStart"/>
      <w:r>
        <w:t>1.199</w:t>
      </w:r>
      <w:r>
        <w:t>沽出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理由</w:t>
      </w:r>
      <w:r>
        <w:t>如下</w:t>
      </w:r>
      <w:proofErr w:type="gramEnd"/>
    </w:p>
    <w:p w:rsidR="00D82083" w:rsidRP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5581650"/>
            <wp:effectExtent l="0" t="0" r="0" b="0"/>
            <wp:docPr id="3" name="Picture 3" descr="C:\Users\jianbo.dai\AppData\Roaming\Tencent\Users\120950144\QQ\WinTemp\RichOle\6W829$K{P}YCDPV]21~A`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bo.dai\AppData\Roaming\Tencent\Users\120950144\QQ\WinTemp\RichOle\6W829$K{P}YCDPV]21~A`1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083" w:rsidRDefault="00D82083" w:rsidP="00D820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18184C">
        <w:rPr>
          <w:rFonts w:ascii="Times New Roman" w:eastAsia="Times New Roman" w:hAnsi="Times New Roman" w:cs="Times New Roman"/>
          <w:sz w:val="24"/>
          <w:szCs w:val="24"/>
        </w:rPr>
        <w:t>198,34</w:t>
      </w:r>
      <w:r w:rsidR="0018184C">
        <w:rPr>
          <w:rFonts w:ascii="Times New Roman" w:hAnsi="Times New Roman" w:cs="Times New Roman" w:hint="eastAsia"/>
          <w:sz w:val="24"/>
          <w:szCs w:val="24"/>
        </w:rPr>
        <w:t>到</w:t>
      </w:r>
      <w:r w:rsidR="0018184C">
        <w:rPr>
          <w:rFonts w:ascii="Times New Roman" w:hAnsi="Times New Roman" w:cs="Times New Roman"/>
          <w:sz w:val="24"/>
          <w:szCs w:val="24"/>
        </w:rPr>
        <w:t xml:space="preserve">198.20 </w:t>
      </w:r>
      <w:r w:rsidR="0018184C">
        <w:rPr>
          <w:rFonts w:ascii="Times New Roman" w:hAnsi="Times New Roman" w:cs="Times New Roman" w:hint="eastAsia"/>
          <w:sz w:val="24"/>
          <w:szCs w:val="24"/>
        </w:rPr>
        <w:t>分批次建仓</w:t>
      </w:r>
    </w:p>
    <w:p w:rsidR="0018184C" w:rsidRPr="0018184C" w:rsidRDefault="0018184C" w:rsidP="00181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8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5934075"/>
            <wp:effectExtent l="0" t="0" r="0" b="9525"/>
            <wp:docPr id="4" name="Picture 4" descr="C:\Users\jianbo.dai\AppData\Roaming\Tencent\Users\120950144\QQ\WinTemp\RichOle\]PL7MWTI]65PG(]G4J8NN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nbo.dai\AppData\Roaming\Tencent\Users\120950144\QQ\WinTemp\RichOle\]PL7MWTI]65PG(]G4J8NNS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4C" w:rsidRPr="00D82083" w:rsidRDefault="0018184C" w:rsidP="00D8208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82083" w:rsidRPr="00D82083" w:rsidRDefault="00D82083" w:rsidP="00D8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54" w:rsidRDefault="00B45954"/>
    <w:p w:rsidR="00B45954" w:rsidRDefault="00B45954"/>
    <w:p w:rsidR="00B45954" w:rsidRDefault="00B45954"/>
    <w:p w:rsidR="00B45954" w:rsidRDefault="00B45954"/>
    <w:p w:rsidR="00B45954" w:rsidRDefault="00B45954"/>
    <w:p w:rsidR="00B45954" w:rsidRDefault="00B45954"/>
    <w:p w:rsidR="00B45954" w:rsidRDefault="00B45954"/>
    <w:p w:rsidR="00B45954" w:rsidRDefault="00B45954"/>
    <w:p w:rsidR="00D82083" w:rsidRDefault="00246A17">
      <w:r>
        <w:t>3.</w:t>
      </w:r>
      <w:r w:rsidR="00B45954">
        <w:t>199.45</w:t>
      </w:r>
      <w:r w:rsidR="00B45954">
        <w:t>出</w:t>
      </w:r>
      <w:r w:rsidR="00B45954">
        <w:rPr>
          <w:rFonts w:hint="eastAsia"/>
        </w:rPr>
        <w:t xml:space="preserve"> </w:t>
      </w:r>
      <w:r>
        <w:t>这个地方是今晚想不通的点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MACD/KDJ</w:t>
      </w:r>
      <w:r>
        <w:t>先</w:t>
      </w:r>
      <w:r>
        <w:rPr>
          <w:rFonts w:hint="eastAsia"/>
        </w:rPr>
        <w:t>股价</w:t>
      </w:r>
      <w:r>
        <w:t>应该是下降的</w:t>
      </w:r>
    </w:p>
    <w:p w:rsidR="00246A17" w:rsidRPr="00246A17" w:rsidRDefault="00246A17" w:rsidP="00246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A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5229225"/>
            <wp:effectExtent l="0" t="0" r="0" b="9525"/>
            <wp:docPr id="5" name="Picture 5" descr="C:\Users\jianbo.dai\AppData\Roaming\Tencent\Users\120950144\QQ\WinTemp\RichOle\)KJ6A_BL1`G{9C7EKLK5)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nbo.dai\AppData\Roaming\Tencent\Users\120950144\QQ\WinTemp\RichOle\)KJ6A_BL1`G{9C7EKLK5)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907C61" w:rsidRDefault="00907C61"/>
    <w:p w:rsidR="00246A17" w:rsidRDefault="00246A17">
      <w:pPr>
        <w:rPr>
          <w:rFonts w:hint="eastAsia"/>
        </w:rPr>
      </w:pPr>
      <w:r>
        <w:t>4.</w:t>
      </w:r>
      <w:r w:rsidR="004A7925">
        <w:t>199.62/199.57</w:t>
      </w:r>
      <w:r w:rsidR="004A7925">
        <w:t>分批次建仓</w:t>
      </w:r>
    </w:p>
    <w:p w:rsidR="00907C61" w:rsidRPr="00907C61" w:rsidRDefault="00907C61" w:rsidP="0090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5867400"/>
            <wp:effectExtent l="0" t="0" r="9525" b="0"/>
            <wp:docPr id="6" name="Picture 6" descr="C:\Users\jianbo.dai\AppData\Roaming\Tencent\Users\120950144\QQ\WinTemp\RichOle\L9EJZXE}6VL}5FD4$)%OF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anbo.dai\AppData\Roaming\Tencent\Users\120950144\QQ\WinTemp\RichOle\L9EJZXE}6VL}5FD4$)%OFB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61" w:rsidRPr="00D82083" w:rsidRDefault="00907C61">
      <w:pPr>
        <w:rPr>
          <w:rFonts w:hint="eastAsia"/>
        </w:rPr>
      </w:pPr>
    </w:p>
    <w:sectPr w:rsidR="00907C61" w:rsidRPr="00D8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27"/>
    <w:rsid w:val="0018184C"/>
    <w:rsid w:val="00246A17"/>
    <w:rsid w:val="003C4BE4"/>
    <w:rsid w:val="00424127"/>
    <w:rsid w:val="004A7925"/>
    <w:rsid w:val="00907C61"/>
    <w:rsid w:val="00B45954"/>
    <w:rsid w:val="00D8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24557-2C40-416B-9813-42CF74B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jianbo.dai</dc:creator>
  <cp:keywords/>
  <dc:description/>
  <cp:lastModifiedBy>jianbo.dai</cp:lastModifiedBy>
  <cp:revision>6</cp:revision>
  <dcterms:created xsi:type="dcterms:W3CDTF">2018-05-26T10:10:00Z</dcterms:created>
  <dcterms:modified xsi:type="dcterms:W3CDTF">2018-05-26T10:32:00Z</dcterms:modified>
</cp:coreProperties>
</file>