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4</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London Transportation Journey Survey</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A great source for datasets to work from can be found from government resources. More and more governing bodies – from the national level all the way down to the city level – are making their data available for the public to download and analyze. The types of data often cover a wide range of topics, such as energy use and conservation, public transportation, and the fine arts and education. Of course, raw data isn’t much use without the skills to turn it into useful information — but those skills are what you’ve been building throughout this entire course!</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w:t>
      </w:r>
      <w:r w:rsidDel="00000000" w:rsidR="00000000" w:rsidRPr="00000000">
        <w:rPr>
          <w:rFonts w:ascii="Plus Jakarta Sans" w:cs="Plus Jakarta Sans" w:eastAsia="Plus Jakarta Sans" w:hAnsi="Plus Jakarta Sans"/>
          <w:b w:val="1"/>
          <w:sz w:val="24"/>
          <w:szCs w:val="24"/>
          <w:shd w:fill="f9f1ff" w:val="clear"/>
          <w:rtl w:val="0"/>
        </w:rPr>
        <w:t xml:space="preserve">purple boxes</w:t>
      </w:r>
      <w:r w:rsidDel="00000000" w:rsidR="00000000" w:rsidRPr="00000000">
        <w:rPr>
          <w:rFonts w:ascii="Plus Jakarta Sans" w:cs="Plus Jakarta Sans" w:eastAsia="Plus Jakarta Sans" w:hAnsi="Plus Jakarta Sans"/>
          <w:sz w:val="24"/>
          <w:szCs w:val="24"/>
          <w:rtl w:val="0"/>
        </w:rPr>
        <w:t xml:space="preserve"> for visualizations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w:t>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p>
    <w:p w:rsidR="00000000" w:rsidDel="00000000" w:rsidP="00000000" w:rsidRDefault="00000000" w:rsidRPr="00000000" w14:paraId="00000009">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A">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In this particular Milestone, we will be working with data that has been made available by Transport for London (TfL). More specifically, we’ll be looking at data from their Rolling Origin and Destination Survey (RODS). RODS seeks to model typical passenger behaviors on the London Underground system. It goes beyond just knowing how many passengers enter or exit each station, at what time. It tries to model motivations for taking the Tube, such as for work or for leisure. The inclusion of this information can paint a picture of how the system is used that is deeper than standard usage statistics can perform alone.</w:t>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C">
      <w:pPr>
        <w:spacing w:line="300" w:lineRule="auto"/>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r w:rsidDel="00000000" w:rsidR="00000000" w:rsidRPr="00000000">
        <w:rPr>
          <w:rtl w:val="0"/>
        </w:rPr>
      </w:r>
    </w:p>
    <w:p w:rsidR="00000000" w:rsidDel="00000000" w:rsidP="00000000" w:rsidRDefault="00000000" w:rsidRPr="00000000" w14:paraId="0000000D">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E">
      <w:pPr>
        <w:spacing w:after="0" w:before="0"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w:t>
      </w:r>
      <w:r w:rsidDel="00000000" w:rsidR="00000000" w:rsidRPr="00000000">
        <w:rPr>
          <w:rFonts w:ascii="Barlow" w:cs="Barlow" w:eastAsia="Barlow" w:hAnsi="Barlow"/>
          <w:sz w:val="36"/>
          <w:szCs w:val="36"/>
          <w:rtl w:val="0"/>
        </w:rPr>
        <w:t xml:space="preserve">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0F">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TfL RODS data (</w:t>
      </w:r>
      <w:r w:rsidDel="00000000" w:rsidR="00000000" w:rsidRPr="00000000">
        <w:rPr>
          <w:rFonts w:ascii="JetBrains Mono" w:cs="JetBrains Mono" w:eastAsia="JetBrains Mono" w:hAnsi="JetBrains Mono"/>
          <w:sz w:val="24"/>
          <w:szCs w:val="24"/>
          <w:shd w:fill="efefef" w:val="clear"/>
          <w:rtl w:val="0"/>
        </w:rPr>
        <w:t xml:space="preserve">tfl.rods</w:t>
      </w:r>
      <w:r w:rsidDel="00000000" w:rsidR="00000000" w:rsidRPr="00000000">
        <w:rPr>
          <w:rFonts w:ascii="Plus Jakarta Sans" w:cs="Plus Jakarta Sans" w:eastAsia="Plus Jakarta Sans" w:hAnsi="Plus Jakarta Sans"/>
          <w:sz w:val="24"/>
          <w:szCs w:val="24"/>
          <w:rtl w:val="0"/>
        </w:rPr>
        <w:t xml:space="preserve">) models activity on the London Underground that would take place on a typical November weekday. The slice of the data that has been pulled out from the survey consists of 6295 rows across six columns:</w:t>
      </w:r>
    </w:p>
    <w:p w:rsidR="00000000" w:rsidDel="00000000" w:rsidP="00000000" w:rsidRDefault="00000000" w:rsidRPr="00000000" w14:paraId="00000010">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entry_zone</w:t>
      </w:r>
      <w:r w:rsidDel="00000000" w:rsidR="00000000" w:rsidRPr="00000000">
        <w:rPr>
          <w:rFonts w:ascii="Plus Jakarta Sans" w:cs="Plus Jakarta Sans" w:eastAsia="Plus Jakarta Sans" w:hAnsi="Plus Jakarta Sans"/>
          <w:sz w:val="24"/>
          <w:szCs w:val="24"/>
          <w:rtl w:val="0"/>
        </w:rPr>
        <w:t xml:space="preserve">: Zone of the station in which a passenger starts their journey. Zone 1 encompasses the central part of London, and each higher-numbered Zone is a ring around the previous. In other words, Zone 5 represents stations that are furthest out from the central part of London.</w:t>
      </w:r>
      <w:hyperlink r:id="rId8">
        <w:r w:rsidDel="00000000" w:rsidR="00000000" w:rsidRPr="00000000">
          <w:rPr>
            <w:rFonts w:ascii="Plus Jakarta Sans" w:cs="Plus Jakarta Sans" w:eastAsia="Plus Jakarta Sans" w:hAnsi="Plus Jakarta Sans"/>
            <w:color w:val="1155cc"/>
            <w:sz w:val="24"/>
            <w:szCs w:val="24"/>
            <w:u w:val="single"/>
            <w:rtl w:val="0"/>
          </w:rPr>
          <w:t xml:space="preserve"> See here for a visualization of Zones in London.</w:t>
        </w:r>
      </w:hyperlink>
      <w:r w:rsidDel="00000000" w:rsidR="00000000" w:rsidRPr="00000000">
        <w:rPr>
          <w:rtl w:val="0"/>
        </w:rPr>
      </w:r>
    </w:p>
    <w:p w:rsidR="00000000" w:rsidDel="00000000" w:rsidP="00000000" w:rsidRDefault="00000000" w:rsidRPr="00000000" w14:paraId="00000012">
      <w:pPr>
        <w:numPr>
          <w:ilvl w:val="0"/>
          <w:numId w:val="2"/>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time_period</w:t>
      </w:r>
      <w:r w:rsidDel="00000000" w:rsidR="00000000" w:rsidRPr="00000000">
        <w:rPr>
          <w:rFonts w:ascii="Plus Jakarta Sans" w:cs="Plus Jakarta Sans" w:eastAsia="Plus Jakarta Sans" w:hAnsi="Plus Jakarta Sans"/>
          <w:sz w:val="24"/>
          <w:szCs w:val="24"/>
          <w:rtl w:val="0"/>
        </w:rPr>
        <w:t xml:space="preserve">: Time period in which the passenger started their trip. There are six periods of day: Early (5am-7am), AM Peak (7am-10am), Midday (10am-4pm), PM Peak (4pm-7pm), Evening (7pm-10pm), and Late (10pm-5am).</w:t>
      </w:r>
    </w:p>
    <w:p w:rsidR="00000000" w:rsidDel="00000000" w:rsidP="00000000" w:rsidRDefault="00000000" w:rsidRPr="00000000" w14:paraId="00000013">
      <w:pPr>
        <w:numPr>
          <w:ilvl w:val="0"/>
          <w:numId w:val="2"/>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origin_purpose</w:t>
      </w:r>
      <w:r w:rsidDel="00000000" w:rsidR="00000000" w:rsidRPr="00000000">
        <w:rPr>
          <w:rFonts w:ascii="Plus Jakarta Sans" w:cs="Plus Jakarta Sans" w:eastAsia="Plus Jakarta Sans" w:hAnsi="Plus Jakarta Sans"/>
          <w:sz w:val="24"/>
          <w:szCs w:val="24"/>
          <w:rtl w:val="0"/>
        </w:rPr>
        <w:t xml:space="preserve">: The reason for the passenger to have chosen the station from which they begin their journey. There are eight categories: Home, Work, Shop, Education, Tourist, Hotel, Other, and Unknown/Not Given.</w:t>
      </w:r>
    </w:p>
    <w:p w:rsidR="00000000" w:rsidDel="00000000" w:rsidP="00000000" w:rsidRDefault="00000000" w:rsidRPr="00000000" w14:paraId="00000014">
      <w:pPr>
        <w:numPr>
          <w:ilvl w:val="0"/>
          <w:numId w:val="2"/>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destination_purpose</w:t>
      </w:r>
      <w:r w:rsidDel="00000000" w:rsidR="00000000" w:rsidRPr="00000000">
        <w:rPr>
          <w:rFonts w:ascii="Plus Jakarta Sans" w:cs="Plus Jakarta Sans" w:eastAsia="Plus Jakarta Sans" w:hAnsi="Plus Jakarta Sans"/>
          <w:sz w:val="24"/>
          <w:szCs w:val="24"/>
          <w:rtl w:val="0"/>
        </w:rPr>
        <w:t xml:space="preserve">: The reason for the passenger to have chosen the station from which they end their journey. The possible values for this feature are the same eight categories as for the origin_purpose feature.</w:t>
      </w:r>
    </w:p>
    <w:p w:rsidR="00000000" w:rsidDel="00000000" w:rsidP="00000000" w:rsidRDefault="00000000" w:rsidRPr="00000000" w14:paraId="00000015">
      <w:pPr>
        <w:numPr>
          <w:ilvl w:val="0"/>
          <w:numId w:val="2"/>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distance</w:t>
      </w:r>
      <w:r w:rsidDel="00000000" w:rsidR="00000000" w:rsidRPr="00000000">
        <w:rPr>
          <w:rFonts w:ascii="Plus Jakarta Sans" w:cs="Plus Jakarta Sans" w:eastAsia="Plus Jakarta Sans" w:hAnsi="Plus Jakarta Sans"/>
          <w:sz w:val="24"/>
          <w:szCs w:val="24"/>
          <w:rtl w:val="0"/>
        </w:rPr>
        <w:t xml:space="preserve">: Approximate distance between the passenger’s origin and destination stations. Distances are grouped into five levels: &lt;3 km, 3-8 km, 8-16 km, 16-24 km, and over 24 km.</w:t>
      </w:r>
    </w:p>
    <w:p w:rsidR="00000000" w:rsidDel="00000000" w:rsidP="00000000" w:rsidRDefault="00000000" w:rsidRPr="00000000" w14:paraId="00000016">
      <w:pPr>
        <w:numPr>
          <w:ilvl w:val="0"/>
          <w:numId w:val="2"/>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daily_journeys</w:t>
      </w:r>
      <w:r w:rsidDel="00000000" w:rsidR="00000000" w:rsidRPr="00000000">
        <w:rPr>
          <w:rFonts w:ascii="Plus Jakarta Sans" w:cs="Plus Jakarta Sans" w:eastAsia="Plus Jakarta Sans" w:hAnsi="Plus Jakarta Sans"/>
          <w:sz w:val="24"/>
          <w:szCs w:val="24"/>
          <w:rtl w:val="0"/>
        </w:rPr>
        <w:t xml:space="preserve">: Number of daily journeys matching the entry, time period, purpose, and distance profile indicated by the data row. This number is derived from the RODS model, rather than a specific day of data collection.</w:t>
      </w:r>
    </w:p>
    <w:p w:rsidR="00000000" w:rsidDel="00000000" w:rsidP="00000000" w:rsidRDefault="00000000" w:rsidRPr="00000000" w14:paraId="00000017">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8">
      <w:pPr>
        <w:spacing w:after="0" w:before="0"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A">
      <w:pPr>
        <w:spacing w:after="0" w:before="0"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1:</w:t>
      </w:r>
      <w:r w:rsidDel="00000000" w:rsidR="00000000" w:rsidRPr="00000000">
        <w:rPr>
          <w:rFonts w:ascii="Barlow" w:cs="Barlow" w:eastAsia="Barlow" w:hAnsi="Barlow"/>
          <w:sz w:val="36"/>
          <w:szCs w:val="36"/>
          <w:rtl w:val="0"/>
        </w:rPr>
        <w:t xml:space="preserve"> General Usage Statistics</w:t>
      </w:r>
      <w:r w:rsidDel="00000000" w:rsidR="00000000" w:rsidRPr="00000000">
        <w:rPr>
          <w:rtl w:val="0"/>
        </w:rPr>
      </w:r>
    </w:p>
    <w:p w:rsidR="00000000" w:rsidDel="00000000" w:rsidP="00000000" w:rsidRDefault="00000000" w:rsidRPr="00000000" w14:paraId="0000001B">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Although we’d like to eventually understand why passengers use the rail system, we should start by making some summaries of the rail system in general.</w:t>
      </w:r>
    </w:p>
    <w:p w:rsidR="00000000" w:rsidDel="00000000" w:rsidP="00000000" w:rsidRDefault="00000000" w:rsidRPr="00000000" w14:paraId="0000001C">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D">
      <w:pPr>
        <w:numPr>
          <w:ilvl w:val="0"/>
          <w:numId w:val="4"/>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returns the sum total of journeys. This total represents the volume of activity expected on a typical day of operations for the Underground system!</w:t>
      </w:r>
    </w:p>
    <w:p w:rsidR="00000000" w:rsidDel="00000000" w:rsidP="00000000" w:rsidRDefault="00000000" w:rsidRPr="00000000" w14:paraId="0000001E">
      <w:pPr>
        <w:spacing w:after="0" w:before="0"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1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SUM(daily_journeys) AS total_journeys</w:t>
            </w:r>
          </w:p>
          <w:p w:rsidR="00000000" w:rsidDel="00000000" w:rsidP="00000000" w:rsidRDefault="00000000" w:rsidRPr="00000000" w14:paraId="0000002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tc>
      </w:tr>
    </w:tbl>
    <w:p w:rsidR="00000000" w:rsidDel="00000000" w:rsidP="00000000" w:rsidRDefault="00000000" w:rsidRPr="00000000" w14:paraId="0000002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22">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4,878,330</w:t>
            </w:r>
          </w:p>
        </w:tc>
      </w:tr>
    </w:tbl>
    <w:p w:rsidR="00000000" w:rsidDel="00000000" w:rsidP="00000000" w:rsidRDefault="00000000" w:rsidRPr="00000000" w14:paraId="0000002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4">
      <w:pPr>
        <w:numPr>
          <w:ilvl w:val="0"/>
          <w:numId w:val="4"/>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Add to your query to return the number of journeys made that originate from each Zone. What percentage of journeys start from a Zone 1 station? (Divide the Zone 1 value by the value you got from part A; you won’t calculate this in SQL!)</w:t>
      </w:r>
    </w:p>
    <w:p w:rsidR="00000000" w:rsidDel="00000000" w:rsidP="00000000" w:rsidRDefault="00000000" w:rsidRPr="00000000" w14:paraId="0000002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entry_zone, SUM(daily_journeys) AS total_journeys</w:t>
            </w:r>
          </w:p>
          <w:p w:rsidR="00000000" w:rsidDel="00000000" w:rsidP="00000000" w:rsidRDefault="00000000" w:rsidRPr="00000000" w14:paraId="0000002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p w:rsidR="00000000" w:rsidDel="00000000" w:rsidP="00000000" w:rsidRDefault="00000000" w:rsidRPr="00000000" w14:paraId="0000002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entry_zone</w:t>
            </w:r>
          </w:p>
        </w:tc>
      </w:tr>
    </w:tbl>
    <w:p w:rsidR="00000000" w:rsidDel="00000000" w:rsidP="00000000" w:rsidRDefault="00000000" w:rsidRPr="00000000" w14:paraId="0000002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2A">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2,522,837 / 4,878,330 = 0.52</w:t>
            </w:r>
          </w:p>
        </w:tc>
      </w:tr>
    </w:tbl>
    <w:p w:rsidR="00000000" w:rsidDel="00000000" w:rsidP="00000000" w:rsidRDefault="00000000" w:rsidRPr="00000000" w14:paraId="0000002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C">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Revise your query to return the number of journeys made in each period of day. Which time period has the highest total volume of passengers? </w:t>
      </w:r>
    </w:p>
    <w:p w:rsidR="00000000" w:rsidDel="00000000" w:rsidP="00000000" w:rsidRDefault="00000000" w:rsidRPr="00000000" w14:paraId="0000002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time_period, SUM(daily_journeys) AS total_journeys</w:t>
            </w:r>
          </w:p>
          <w:p w:rsidR="00000000" w:rsidDel="00000000" w:rsidP="00000000" w:rsidRDefault="00000000" w:rsidRPr="00000000" w14:paraId="0000002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p w:rsidR="00000000" w:rsidDel="00000000" w:rsidP="00000000" w:rsidRDefault="00000000" w:rsidRPr="00000000" w14:paraId="0000003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time_period</w:t>
            </w:r>
          </w:p>
          <w:p w:rsidR="00000000" w:rsidDel="00000000" w:rsidP="00000000" w:rsidRDefault="00000000" w:rsidRPr="00000000" w14:paraId="0000003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total_journeys DESC</w:t>
            </w:r>
          </w:p>
        </w:tc>
      </w:tr>
    </w:tbl>
    <w:p w:rsidR="00000000" w:rsidDel="00000000" w:rsidP="00000000" w:rsidRDefault="00000000" w:rsidRPr="00000000" w14:paraId="0000003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PM Peak = 1,367,309</w:t>
            </w:r>
          </w:p>
        </w:tc>
      </w:tr>
    </w:tbl>
    <w:p w:rsidR="00000000" w:rsidDel="00000000" w:rsidP="00000000" w:rsidRDefault="00000000" w:rsidRPr="00000000" w14:paraId="0000003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6">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2:</w:t>
      </w:r>
      <w:r w:rsidDel="00000000" w:rsidR="00000000" w:rsidRPr="00000000">
        <w:rPr>
          <w:rFonts w:ascii="Barlow" w:cs="Barlow" w:eastAsia="Barlow" w:hAnsi="Barlow"/>
          <w:sz w:val="36"/>
          <w:szCs w:val="36"/>
          <w:rtl w:val="0"/>
        </w:rPr>
        <w:t xml:space="preserve"> For what reasons do people use the London Underground?</w:t>
      </w:r>
      <w:r w:rsidDel="00000000" w:rsidR="00000000" w:rsidRPr="00000000">
        <w:rPr>
          <w:rtl w:val="0"/>
        </w:rPr>
      </w:r>
    </w:p>
    <w:p w:rsidR="00000000" w:rsidDel="00000000" w:rsidP="00000000" w:rsidRDefault="00000000" w:rsidRPr="00000000" w14:paraId="00000037">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Let’s start adding in the survey information about the reasons why passengers take trips on the subway system.</w:t>
      </w:r>
    </w:p>
    <w:p w:rsidR="00000000" w:rsidDel="00000000" w:rsidP="00000000" w:rsidRDefault="00000000" w:rsidRPr="00000000" w14:paraId="00000038">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9">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returns the number of journeys made grouped by their reasons for the origin station. Which journey purposes have the highest number of trips, and what does this tell you about how the subway system is used?</w:t>
      </w:r>
    </w:p>
    <w:p w:rsidR="00000000" w:rsidDel="00000000" w:rsidP="00000000" w:rsidRDefault="00000000" w:rsidRPr="00000000" w14:paraId="0000003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origin_purpose, SUM(daily_journeys) AS total_journeys</w:t>
            </w:r>
          </w:p>
          <w:p w:rsidR="00000000" w:rsidDel="00000000" w:rsidP="00000000" w:rsidRDefault="00000000" w:rsidRPr="00000000" w14:paraId="0000003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p w:rsidR="00000000" w:rsidDel="00000000" w:rsidP="00000000" w:rsidRDefault="00000000" w:rsidRPr="00000000" w14:paraId="0000003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origin_purpose</w:t>
            </w:r>
          </w:p>
          <w:p w:rsidR="00000000" w:rsidDel="00000000" w:rsidP="00000000" w:rsidRDefault="00000000" w:rsidRPr="00000000" w14:paraId="0000003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total_journeys DESC</w:t>
            </w:r>
          </w:p>
        </w:tc>
      </w:tr>
    </w:tbl>
    <w:p w:rsidR="00000000" w:rsidDel="00000000" w:rsidP="00000000" w:rsidRDefault="00000000" w:rsidRPr="00000000" w14:paraId="0000003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0">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Home = 1,835,593</w:t>
            </w:r>
          </w:p>
        </w:tc>
      </w:tr>
    </w:tbl>
    <w:p w:rsidR="00000000" w:rsidDel="00000000" w:rsidP="00000000" w:rsidRDefault="00000000" w:rsidRPr="00000000" w14:paraId="0000004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2">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Change the grouping on your query to be on both the origin purpose and the destination purpose, so that you get the number of journeys by each origin-destination purpose pair. Does this support or change your understanding of what you observed in the previous part?</w:t>
      </w:r>
    </w:p>
    <w:p w:rsidR="00000000" w:rsidDel="00000000" w:rsidP="00000000" w:rsidRDefault="00000000" w:rsidRPr="00000000" w14:paraId="0000004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origin_purpose, SUM(daily_journeys) AS total_journeys</w:t>
            </w:r>
          </w:p>
          <w:p w:rsidR="00000000" w:rsidDel="00000000" w:rsidP="00000000" w:rsidRDefault="00000000" w:rsidRPr="00000000" w14:paraId="0000004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p w:rsidR="00000000" w:rsidDel="00000000" w:rsidP="00000000" w:rsidRDefault="00000000" w:rsidRPr="00000000" w14:paraId="0000004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origin_purpose,destination_purpose</w:t>
            </w:r>
          </w:p>
          <w:p w:rsidR="00000000" w:rsidDel="00000000" w:rsidP="00000000" w:rsidRDefault="00000000" w:rsidRPr="00000000" w14:paraId="0000004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total_journeys DESC</w:t>
            </w:r>
          </w:p>
        </w:tc>
      </w:tr>
    </w:tbl>
    <w:p w:rsidR="00000000" w:rsidDel="00000000" w:rsidP="00000000" w:rsidRDefault="00000000" w:rsidRPr="00000000" w14:paraId="0000004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9">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It supports it, home is still the highest.</w:t>
            </w:r>
          </w:p>
        </w:tc>
      </w:tr>
    </w:tbl>
    <w:p w:rsidR="00000000" w:rsidDel="00000000" w:rsidP="00000000" w:rsidRDefault="00000000" w:rsidRPr="00000000" w14:paraId="0000004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B">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Is there a bias in when people make their trips, depending on why they make a trip? Modify your query to get the number of trips grouped by origin purpose and time of day. Sort by origin purpose so that all of the trips for a specific reason are returned together. Interpret the output: Do people travel from Home or Work at the expected time periods?</w:t>
      </w:r>
    </w:p>
    <w:p w:rsidR="00000000" w:rsidDel="00000000" w:rsidP="00000000" w:rsidRDefault="00000000" w:rsidRPr="00000000" w14:paraId="0000004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origin_purpose, time_period, SUM(daily_journeys) AS total_journeys</w:t>
            </w:r>
          </w:p>
          <w:p w:rsidR="00000000" w:rsidDel="00000000" w:rsidP="00000000" w:rsidRDefault="00000000" w:rsidRPr="00000000" w14:paraId="0000004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p w:rsidR="00000000" w:rsidDel="00000000" w:rsidP="00000000" w:rsidRDefault="00000000" w:rsidRPr="00000000" w14:paraId="0000004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origin_purpose, time_period</w:t>
            </w:r>
          </w:p>
          <w:p w:rsidR="00000000" w:rsidDel="00000000" w:rsidP="00000000" w:rsidRDefault="00000000" w:rsidRPr="00000000" w14:paraId="0000005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origin_purpose, total_journeys DESC</w:t>
            </w:r>
          </w:p>
        </w:tc>
      </w:tr>
    </w:tbl>
    <w:p w:rsidR="00000000" w:rsidDel="00000000" w:rsidP="00000000" w:rsidRDefault="00000000" w:rsidRPr="00000000" w14:paraId="0000005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2">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Home has its highest total journeys in the AM peak, which is a bit unexpected.</w:t>
            </w:r>
          </w:p>
        </w:tc>
      </w:tr>
    </w:tbl>
    <w:p w:rsidR="00000000" w:rsidDel="00000000" w:rsidP="00000000" w:rsidRDefault="00000000" w:rsidRPr="00000000" w14:paraId="00000053">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4">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Is there a difference in travel purposes based on which zone is the trip origin? Modify your query to get the number of trips grouped by origin purpose and entry zone. Sort by entry zone so that all of the frequency counts for a single zone are in consecutive rows. Interpret the output: how does the ranking of Home and Work purposes change as we change Zone?</w:t>
      </w:r>
    </w:p>
    <w:p w:rsidR="00000000" w:rsidDel="00000000" w:rsidP="00000000" w:rsidRDefault="00000000" w:rsidRPr="00000000" w14:paraId="0000005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5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origin_purpose, entry_zone, SUM(daily_journeys) AS total_journeys</w:t>
            </w:r>
          </w:p>
          <w:p w:rsidR="00000000" w:rsidDel="00000000" w:rsidP="00000000" w:rsidRDefault="00000000" w:rsidRPr="00000000" w14:paraId="0000005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p w:rsidR="00000000" w:rsidDel="00000000" w:rsidP="00000000" w:rsidRDefault="00000000" w:rsidRPr="00000000" w14:paraId="0000005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origin_purpose, entry_zone</w:t>
            </w:r>
          </w:p>
          <w:p w:rsidR="00000000" w:rsidDel="00000000" w:rsidP="00000000" w:rsidRDefault="00000000" w:rsidRPr="00000000" w14:paraId="0000005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entry_zone, total_journeys DESC</w:t>
            </w:r>
          </w:p>
        </w:tc>
      </w:tr>
    </w:tbl>
    <w:p w:rsidR="00000000" w:rsidDel="00000000" w:rsidP="00000000" w:rsidRDefault="00000000" w:rsidRPr="00000000" w14:paraId="0000005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B">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Work is the highest this time around.</w:t>
            </w:r>
          </w:p>
        </w:tc>
      </w:tr>
    </w:tbl>
    <w:p w:rsidR="00000000" w:rsidDel="00000000" w:rsidP="00000000" w:rsidRDefault="00000000" w:rsidRPr="00000000" w14:paraId="0000005C">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D">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E">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LevelUp</w:t>
      </w:r>
      <w:r w:rsidDel="00000000" w:rsidR="00000000" w:rsidRPr="00000000">
        <w:rPr>
          <w:rtl w:val="0"/>
        </w:rPr>
      </w:r>
    </w:p>
    <w:p w:rsidR="00000000" w:rsidDel="00000000" w:rsidP="00000000" w:rsidRDefault="00000000" w:rsidRPr="00000000" w14:paraId="0000005F">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There’s a lot of finer investigations that you can do with the RODS data, but it is most useful when you can focus your attention on just part of the data. We learned that the majority of rides for home/work happened during the peak times. Let’s investigate how that changes for tourism related travel.</w:t>
      </w:r>
    </w:p>
    <w:p w:rsidR="00000000" w:rsidDel="00000000" w:rsidP="00000000" w:rsidRDefault="00000000" w:rsidRPr="00000000" w14:paraId="0000006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1">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returns the total number of journeys grouped by origin purpose, destination purpose, and time period. Filter to trips where either origin or destination is done for tourism purposes. How do travel periods for tourism related travel differ from those for work commute purposes?</w:t>
      </w:r>
    </w:p>
    <w:p w:rsidR="00000000" w:rsidDel="00000000" w:rsidP="00000000" w:rsidRDefault="00000000" w:rsidRPr="00000000" w14:paraId="0000006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origin_purpose, destination_purpose, time_period, SUM(daily_journeys) AS total_journeys</w:t>
            </w:r>
          </w:p>
          <w:p w:rsidR="00000000" w:rsidDel="00000000" w:rsidP="00000000" w:rsidRDefault="00000000" w:rsidRPr="00000000" w14:paraId="0000006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tfl.rods</w:t>
            </w:r>
          </w:p>
          <w:p w:rsidR="00000000" w:rsidDel="00000000" w:rsidP="00000000" w:rsidRDefault="00000000" w:rsidRPr="00000000" w14:paraId="0000006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 origin_purpose = 'Tourist' OR destination_purpose = 'Tourist'</w:t>
            </w:r>
          </w:p>
          <w:p w:rsidR="00000000" w:rsidDel="00000000" w:rsidP="00000000" w:rsidRDefault="00000000" w:rsidRPr="00000000" w14:paraId="0000006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origin_purpose, destination_purpose, time_period</w:t>
            </w:r>
          </w:p>
          <w:p w:rsidR="00000000" w:rsidDel="00000000" w:rsidP="00000000" w:rsidRDefault="00000000" w:rsidRPr="00000000" w14:paraId="0000006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origin_purpose, destination_purpose, total_journeys DESC</w:t>
            </w:r>
          </w:p>
        </w:tc>
      </w:tr>
    </w:tbl>
    <w:p w:rsidR="00000000" w:rsidDel="00000000" w:rsidP="00000000" w:rsidRDefault="00000000" w:rsidRPr="00000000" w14:paraId="0000006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9">
            <w:pPr>
              <w:ind w:right="60"/>
              <w:rPr>
                <w:rFonts w:ascii="Plus Jakarta Sans" w:cs="Plus Jakarta Sans" w:eastAsia="Plus Jakarta Sans" w:hAnsi="Plus Jakarta Sans"/>
                <w:sz w:val="26"/>
                <w:szCs w:val="26"/>
              </w:rPr>
            </w:pPr>
            <w:r w:rsidDel="00000000" w:rsidR="00000000" w:rsidRPr="00000000">
              <w:rPr>
                <w:rFonts w:ascii="Plus Jakarta Sans" w:cs="Plus Jakarta Sans" w:eastAsia="Plus Jakarta Sans" w:hAnsi="Plus Jakarta Sans"/>
                <w:sz w:val="24"/>
                <w:szCs w:val="24"/>
                <w:rtl w:val="0"/>
              </w:rPr>
              <w:t xml:space="preserve">Tourist numbers are a lot lower but the bulk of their numbers is dedicated to education and home, so I’m assuming foreign exchange students.</w:t>
            </w:r>
            <w:r w:rsidDel="00000000" w:rsidR="00000000" w:rsidRPr="00000000">
              <w:rPr>
                <w:rtl w:val="0"/>
              </w:rPr>
            </w:r>
          </w:p>
        </w:tc>
      </w:tr>
    </w:tbl>
    <w:p w:rsidR="00000000" w:rsidDel="00000000" w:rsidP="00000000" w:rsidRDefault="00000000" w:rsidRPr="00000000" w14:paraId="0000006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B">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C">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Next, you will learn about how to apply two different kinds of clauses to filter aggregated data in two different ways. But if you’re excited about this dataset or want to think ahead, you can try your hand at applying the </w:t>
      </w:r>
      <w:r w:rsidDel="00000000" w:rsidR="00000000" w:rsidRPr="00000000">
        <w:rPr>
          <w:rFonts w:ascii="JetBrains Mono" w:cs="JetBrains Mono" w:eastAsia="JetBrains Mono" w:hAnsi="JetBrains Mono"/>
          <w:sz w:val="24"/>
          <w:szCs w:val="24"/>
          <w:highlight w:val="white"/>
          <w:rtl w:val="0"/>
        </w:rPr>
        <w:t xml:space="preserve">WHERE</w:t>
      </w:r>
      <w:r w:rsidDel="00000000" w:rsidR="00000000" w:rsidRPr="00000000">
        <w:rPr>
          <w:rFonts w:ascii="Plus Jakarta Sans" w:cs="Plus Jakarta Sans" w:eastAsia="Plus Jakarta Sans" w:hAnsi="Plus Jakarta Sans"/>
          <w:sz w:val="24"/>
          <w:szCs w:val="24"/>
          <w:highlight w:val="white"/>
          <w:rtl w:val="0"/>
        </w:rPr>
        <w:t xml:space="preserve"> keyword you learned about previously. The </w:t>
      </w:r>
      <w:r w:rsidDel="00000000" w:rsidR="00000000" w:rsidRPr="00000000">
        <w:rPr>
          <w:rFonts w:ascii="JetBrains Mono" w:cs="JetBrains Mono" w:eastAsia="JetBrains Mono" w:hAnsi="JetBrains Mono"/>
          <w:sz w:val="24"/>
          <w:szCs w:val="24"/>
          <w:highlight w:val="white"/>
          <w:rtl w:val="0"/>
        </w:rPr>
        <w:t xml:space="preserve">WHERE</w:t>
      </w:r>
      <w:r w:rsidDel="00000000" w:rsidR="00000000" w:rsidRPr="00000000">
        <w:rPr>
          <w:rFonts w:ascii="Plus Jakarta Sans" w:cs="Plus Jakarta Sans" w:eastAsia="Plus Jakarta Sans" w:hAnsi="Plus Jakarta Sans"/>
          <w:sz w:val="24"/>
          <w:szCs w:val="24"/>
          <w:highlight w:val="white"/>
          <w:rtl w:val="0"/>
        </w:rPr>
        <w:t xml:space="preserve"> clause comes after </w:t>
      </w:r>
      <w:r w:rsidDel="00000000" w:rsidR="00000000" w:rsidRPr="00000000">
        <w:rPr>
          <w:rFonts w:ascii="JetBrains Mono" w:cs="JetBrains Mono" w:eastAsia="JetBrains Mono" w:hAnsi="JetBrains Mono"/>
          <w:sz w:val="24"/>
          <w:szCs w:val="24"/>
          <w:highlight w:val="white"/>
          <w:rtl w:val="0"/>
        </w:rPr>
        <w:t xml:space="preserve">FROM</w:t>
      </w:r>
      <w:r w:rsidDel="00000000" w:rsidR="00000000" w:rsidRPr="00000000">
        <w:rPr>
          <w:rFonts w:ascii="Plus Jakarta Sans" w:cs="Plus Jakarta Sans" w:eastAsia="Plus Jakarta Sans" w:hAnsi="Plus Jakarta Sans"/>
          <w:sz w:val="24"/>
          <w:szCs w:val="24"/>
          <w:highlight w:val="white"/>
          <w:rtl w:val="0"/>
        </w:rPr>
        <w:t xml:space="preserve"> and before </w:t>
      </w:r>
      <w:r w:rsidDel="00000000" w:rsidR="00000000" w:rsidRPr="00000000">
        <w:rPr>
          <w:rFonts w:ascii="JetBrains Mono" w:cs="JetBrains Mono" w:eastAsia="JetBrains Mono" w:hAnsi="JetBrains Mono"/>
          <w:sz w:val="24"/>
          <w:szCs w:val="24"/>
          <w:highlight w:val="white"/>
          <w:rtl w:val="0"/>
        </w:rPr>
        <w:t xml:space="preserve">GROUP BY</w:t>
      </w:r>
      <w:r w:rsidDel="00000000" w:rsidR="00000000" w:rsidRPr="00000000">
        <w:rPr>
          <w:rFonts w:ascii="Plus Jakarta Sans" w:cs="Plus Jakarta Sans" w:eastAsia="Plus Jakarta Sans" w:hAnsi="Plus Jakarta Sans"/>
          <w:sz w:val="24"/>
          <w:szCs w:val="24"/>
          <w:highlight w:val="white"/>
          <w:rtl w:val="0"/>
        </w:rPr>
        <w:t xml:space="preserve">. Try to see how adding a </w:t>
      </w:r>
      <w:r w:rsidDel="00000000" w:rsidR="00000000" w:rsidRPr="00000000">
        <w:rPr>
          <w:rFonts w:ascii="JetBrains Mono" w:cs="JetBrains Mono" w:eastAsia="JetBrains Mono" w:hAnsi="JetBrains Mono"/>
          <w:sz w:val="24"/>
          <w:szCs w:val="24"/>
          <w:highlight w:val="white"/>
          <w:rtl w:val="0"/>
        </w:rPr>
        <w:t xml:space="preserve">WHERE</w:t>
      </w:r>
      <w:r w:rsidDel="00000000" w:rsidR="00000000" w:rsidRPr="00000000">
        <w:rPr>
          <w:rFonts w:ascii="Plus Jakarta Sans" w:cs="Plus Jakarta Sans" w:eastAsia="Plus Jakarta Sans" w:hAnsi="Plus Jakarta Sans"/>
          <w:sz w:val="24"/>
          <w:szCs w:val="24"/>
          <w:highlight w:val="white"/>
          <w:rtl w:val="0"/>
        </w:rPr>
        <w:t xml:space="preserve"> clause on one or two different journey purposes cleans up the output, and see if it makes it easier to see trends on some of the less-common trip reasons.</w:t>
      </w:r>
      <w:r w:rsidDel="00000000" w:rsidR="00000000" w:rsidRPr="00000000">
        <w:rPr>
          <w:rtl w:val="0"/>
        </w:rPr>
      </w:r>
    </w:p>
    <w:p w:rsidR="00000000" w:rsidDel="00000000" w:rsidP="00000000" w:rsidRDefault="00000000" w:rsidRPr="00000000" w14:paraId="0000006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E">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Submission</w:t>
      </w:r>
      <w:r w:rsidDel="00000000" w:rsidR="00000000" w:rsidRPr="00000000">
        <w:rPr>
          <w:rtl w:val="0"/>
        </w:rPr>
      </w:r>
    </w:p>
    <w:p w:rsidR="00000000" w:rsidDel="00000000" w:rsidP="00000000" w:rsidRDefault="00000000" w:rsidRPr="00000000" w14:paraId="0000006F">
      <w:pPr>
        <w:spacing w:line="331.2" w:lineRule="auto"/>
        <w:rPr/>
      </w:pPr>
      <w:r w:rsidDel="00000000" w:rsidR="00000000" w:rsidRPr="00000000">
        <w:rPr>
          <w:rFonts w:ascii="Plus Jakarta Sans" w:cs="Plus Jakarta Sans" w:eastAsia="Plus Jakarta Sans" w:hAnsi="Plus Jakarta Sans"/>
          <w:sz w:val="24"/>
          <w:szCs w:val="24"/>
          <w:highlight w:val="white"/>
          <w:rtl w:val="0"/>
        </w:rPr>
        <w:t xml:space="preserve">Great work completing this Milestone! To submit your completed Milestone, you will need to download / export this document as a PDF and then upload it to the Milestone submission page. You can find the option to download as a PDF from the File menu in the upper-left corner of the Google Doc interface.</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2.png"/>
          <a:graphic>
            <a:graphicData uri="http://schemas.openxmlformats.org/drawingml/2006/picture">
              <pic:pic>
                <pic:nvPicPr>
                  <pic:cNvPr id="0" name="image2.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2" name="image1.png"/>
          <a:graphic>
            <a:graphicData uri="http://schemas.openxmlformats.org/drawingml/2006/picture">
              <pic:pic>
                <pic:nvPicPr>
                  <pic:cNvPr id="0" name="image1.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sql.hq.globaltech.org/queries/new" TargetMode="External"/><Relationship Id="rId8" Type="http://schemas.openxmlformats.org/officeDocument/2006/relationships/hyperlink" Target="https://preview.redd.it/5un8c7ev4e541.png?auto=webp&amp;s=264e477f75922ab57de9f849cff3b7174a54a0da"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