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2"/>
          <w:szCs w:val="32"/>
        </w:rPr>
        <w:t xml:space="preserve">FINAL QC REPORT (v3 — Reference-Verified)</w:t>
      </w:r>
    </w:p>
    <w:p>
      <w:pPr>
        <w:spacing w:after="240"/>
      </w:pPr>
      <w:r>
        <w:rPr>
          <w:rFonts w:ascii="Arial" w:cs="Arial" w:eastAsia="Arial" w:hAnsi="Arial"/>
          <w:b w:val="false"/>
          <w:bCs w:val="false"/>
          <w:sz w:val="22"/>
          <w:szCs w:val="22"/>
        </w:rPr>
        <w:t xml:space="preserve">Date: March 26, 2026 | Status: CONDITIONAL PASS — 3 manual items remain before submission</w:t>
      </w:r>
    </w:p>
    <w:p>
      <w:pPr>
        <w:pStyle w:val="Heading1"/>
        <w:spacing w:after="120"/>
      </w:pPr>
      <w:r>
        <w:rPr>
          <w:rFonts w:ascii="Arial" w:cs="Arial" w:eastAsia="Arial" w:hAnsi="Arial"/>
          <w:b w:val="false"/>
          <w:bCs w:val="false"/>
          <w:sz w:val="22"/>
          <w:szCs w:val="22"/>
        </w:rPr>
        <w:t xml:space="preserve">1. Internal QC Fixes (D1–D4)</w:t>
      </w:r>
    </w:p>
    <w:p>
      <w:pPr>
        <w:spacing w:after="80"/>
      </w:pPr>
      <w:r>
        <w:rPr>
          <w:rFonts w:ascii="Arial" w:cs="Arial" w:eastAsia="Arial" w:hAnsi="Arial"/>
          <w:b w:val="false"/>
          <w:bCs w:val="false"/>
          <w:sz w:val="22"/>
          <w:szCs w:val="22"/>
        </w:rPr>
        <w:t xml:space="preserve">D1 (BLOCKING): Figure S6 title corrected from “Figure 9” to “Figure S6.” Regenerated.</w:t>
      </w:r>
    </w:p>
    <w:p>
      <w:pPr>
        <w:spacing w:after="80"/>
      </w:pPr>
      <w:r>
        <w:rPr>
          <w:rFonts w:ascii="Arial" w:cs="Arial" w:eastAsia="Arial" w:hAnsi="Arial"/>
          <w:b w:val="false"/>
          <w:bCs w:val="false"/>
          <w:sz w:val="22"/>
          <w:szCs w:val="22"/>
        </w:rPr>
        <w:t xml:space="preserve">D2 (BLOCKING): S6 legend in manuscript + supplement: “tumors ≤4 cm OR 0.50” → “original classic-variant cohort OR 0.50.”</w:t>
      </w:r>
    </w:p>
    <w:p>
      <w:pPr>
        <w:spacing w:after="80"/>
      </w:pPr>
      <w:r>
        <w:rPr>
          <w:rFonts w:ascii="Arial" w:cs="Arial" w:eastAsia="Arial" w:hAnsi="Arial"/>
          <w:b w:val="false"/>
          <w:bCs w:val="false"/>
          <w:sz w:val="22"/>
          <w:szCs w:val="22"/>
        </w:rPr>
        <w:t xml:space="preserve">D3: Figure S3 title N corrected 3,270 → 3,269.</w:t>
      </w:r>
    </w:p>
    <w:p>
      <w:pPr>
        <w:spacing w:after="200"/>
      </w:pPr>
      <w:r>
        <w:rPr>
          <w:rFonts w:ascii="Arial" w:cs="Arial" w:eastAsia="Arial" w:hAnsi="Arial"/>
          <w:b w:val="false"/>
          <w:bCs w:val="false"/>
          <w:sz w:val="22"/>
          <w:szCs w:val="22"/>
        </w:rPr>
        <w:t xml:space="preserve">D4: Table 2 legend apparent AUC corrected 0.879 → 0.877.</w:t>
      </w:r>
    </w:p>
    <w:p>
      <w:pPr>
        <w:pStyle w:val="Heading1"/>
        <w:spacing w:after="120"/>
      </w:pPr>
      <w:r>
        <w:rPr>
          <w:rFonts w:ascii="Arial" w:cs="Arial" w:eastAsia="Arial" w:hAnsi="Arial"/>
          <w:b w:val="false"/>
          <w:bCs w:val="false"/>
          <w:sz w:val="22"/>
          <w:szCs w:val="22"/>
        </w:rPr>
        <w:t xml:space="preserve">2. External Verification Fixes (Composio Round 1)</w:t>
      </w:r>
    </w:p>
    <w:p>
      <w:pPr>
        <w:spacing w:after="80"/>
      </w:pPr>
      <w:r>
        <w:rPr>
          <w:rFonts w:ascii="Arial" w:cs="Arial" w:eastAsia="Arial" w:hAnsi="Arial"/>
          <w:b w:val="false"/>
          <w:bCs w:val="false"/>
          <w:sz w:val="22"/>
          <w:szCs w:val="22"/>
        </w:rPr>
        <w:t xml:space="preserve">V1: Incidence sentence: “44,020 new cases annually” → “44,020 new cases diagnosed in the United States in 2024.”</w:t>
      </w:r>
    </w:p>
    <w:p>
      <w:pPr>
        <w:spacing w:after="80"/>
      </w:pPr>
      <w:r>
        <w:rPr>
          <w:rFonts w:ascii="Arial" w:cs="Arial" w:eastAsia="Arial" w:hAnsi="Arial"/>
          <w:b w:val="false"/>
          <w:bCs w:val="false"/>
          <w:sz w:val="22"/>
          <w:szCs w:val="22"/>
        </w:rPr>
        <w:t xml:space="preserve">V2: Ref #6 authors: “Brito JP, Duh Q-Y” → “Sosa JA, Baloch Z” (verified PubMed PMID 40844370).</w:t>
      </w:r>
    </w:p>
    <w:p>
      <w:pPr>
        <w:spacing w:after="80"/>
      </w:pPr>
      <w:r>
        <w:rPr>
          <w:rFonts w:ascii="Arial" w:cs="Arial" w:eastAsia="Arial" w:hAnsi="Arial"/>
          <w:b w:val="false"/>
          <w:bCs w:val="false"/>
          <w:sz w:val="22"/>
          <w:szCs w:val="22"/>
        </w:rPr>
        <w:t xml:space="preserve">V3: Ref #13 pages: 40(1):112–121 → 40(3):405–413 (verified e-enm.org).</w:t>
      </w:r>
    </w:p>
    <w:p>
      <w:pPr>
        <w:spacing w:after="80"/>
      </w:pPr>
      <w:r>
        <w:rPr>
          <w:rFonts w:ascii="Arial" w:cs="Arial" w:eastAsia="Arial" w:hAnsi="Arial"/>
          <w:b w:val="false"/>
          <w:bCs w:val="false"/>
          <w:sz w:val="22"/>
          <w:szCs w:val="22"/>
        </w:rPr>
        <w:t xml:space="preserve">V4: Ref #11 (Parvathareddy): N=1,430 and HR 1.75 confirmed correct.</w:t>
      </w:r>
    </w:p>
    <w:p>
      <w:pPr>
        <w:spacing w:after="200"/>
      </w:pPr>
      <w:r>
        <w:rPr>
          <w:rFonts w:ascii="Arial" w:cs="Arial" w:eastAsia="Arial" w:hAnsi="Arial"/>
          <w:b w:val="false"/>
          <w:bCs w:val="false"/>
          <w:sz w:val="22"/>
          <w:szCs w:val="22"/>
        </w:rPr>
        <w:t xml:space="preserve">V5: Ref #13 (Kim): 2.6% → 16.7% recurrence rates confirmed correct.</w:t>
      </w:r>
    </w:p>
    <w:p>
      <w:pPr>
        <w:pStyle w:val="Heading1"/>
        <w:spacing w:after="120"/>
      </w:pPr>
      <w:r>
        <w:rPr>
          <w:rFonts w:ascii="Arial" w:cs="Arial" w:eastAsia="Arial" w:hAnsi="Arial"/>
          <w:b w:val="false"/>
          <w:bCs w:val="false"/>
          <w:sz w:val="22"/>
          <w:szCs w:val="22"/>
        </w:rPr>
        <w:t xml:space="preserve">3. Reference List Corrections (Composio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3280"/>
      </w:tblGrid>
      <w:t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Ref</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Issue</w:t>
            </w:r>
          </w:p>
        </w:tc>
        <w:tc>
          <w:tcPr>
            <w:tcW w:type="dxa" w:w="3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Old Value</w:t>
            </w:r>
          </w:p>
        </w:tc>
        <w:tc>
          <w:tcPr>
            <w:tcW w:type="dxa" w:w="32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Corrected Value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Wrong pages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169(1):110–116</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169(1):2–6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Wrong article #</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22(1):159</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22:146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Wrong vol/pages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2020;25(12):e1867–e1878</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2021;26(2):e251–e260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Duplicate of Ref 22</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Same wrong citation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Corrected + flagged for dedup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Wrong article #</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21(1):145</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21(1):161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Wrong vol/pages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64(3):287–293</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64(2):144–149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Wrong pages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17(4):367–376</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17(4):336–345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Unverifiable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45(6):414–421</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UNVERIFIED – confirm manually</w:t>
            </w:r>
          </w:p>
        </w:tc>
      </w:tr>
    </w:tbl>
    <w:p>
      <w:pPr>
        <w:spacing w:after="200"/>
      </w:pPr>
      <w:r>
        <w:rPr>
          <w:rFonts w:ascii="Arial" w:cs="Arial" w:eastAsia="Arial" w:hAnsi="Arial"/>
          <w:b w:val="false"/>
          <w:bCs w:val="false"/>
          <w:sz w:val="22"/>
          <w:szCs w:val="22"/>
        </w:rPr>
        <w:t xml:space="preserve"/>
      </w:r>
    </w:p>
    <w:p>
      <w:pPr>
        <w:pStyle w:val="Heading1"/>
        <w:spacing w:after="120"/>
      </w:pPr>
      <w:r>
        <w:rPr>
          <w:rFonts w:ascii="Arial" w:cs="Arial" w:eastAsia="Arial" w:hAnsi="Arial"/>
          <w:b w:val="false"/>
          <w:bCs w:val="false"/>
          <w:sz w:val="22"/>
          <w:szCs w:val="22"/>
        </w:rPr>
        <w:t xml:space="preserve">4. Zenodo Archive Status</w:t>
      </w:r>
    </w:p>
    <w:p>
      <w:pPr>
        <w:spacing w:after="200"/>
      </w:pPr>
      <w:r>
        <w:rPr>
          <w:rFonts w:ascii="Arial" w:cs="Arial" w:eastAsia="Arial" w:hAnsi="Arial"/>
          <w:b w:val="false"/>
          <w:bCs w:val="false"/>
          <w:sz w:val="22"/>
          <w:szCs w:val="22"/>
        </w:rPr>
        <w:t xml:space="preserve">DOI 10.5281/zenodo.18945510 confirmed active. Version: 2026.03.10 (tag v2026.03.10-publication-ready). This version predates today’s reference corrections. The data-availability statement reads “frozen release corresponding to this submission.” This claim is not yet accurate for the current manuscript build. Action required: either mint a new Zenodo version after finalizing, or soften the language to “analysis code and data views are archived at Zenodo.”</w:t>
      </w:r>
    </w:p>
    <w:p>
      <w:pPr>
        <w:pStyle w:val="Heading1"/>
        <w:spacing w:after="120"/>
      </w:pPr>
      <w:r>
        <w:rPr>
          <w:rFonts w:ascii="Arial" w:cs="Arial" w:eastAsia="Arial" w:hAnsi="Arial"/>
          <w:b w:val="false"/>
          <w:bCs w:val="false"/>
          <w:sz w:val="22"/>
          <w:szCs w:val="22"/>
        </w:rPr>
        <w:t xml:space="preserve">5. Figure S6 Visual Verification</w:t>
      </w:r>
    </w:p>
    <w:p>
      <w:pPr>
        <w:spacing w:after="200"/>
      </w:pPr>
      <w:r>
        <w:rPr>
          <w:rFonts w:ascii="Arial" w:cs="Arial" w:eastAsia="Arial" w:hAnsi="Arial"/>
          <w:b w:val="false"/>
          <w:bCs w:val="false"/>
          <w:sz w:val="22"/>
          <w:szCs w:val="22"/>
        </w:rPr>
        <w:t xml:space="preserve">Figure S6 was regenerated from verified OR values (A: All PTC MI OR=0.60, CC OR=0.46; B: Classic+Unspec MI OR=0.52, CC OR=0.46; C: Original Classic MI OR=0.50, CC OR=0.46; D: All PTC relaxed CC OR=0.60). Title reads “Figure S6.” Legend in both manuscript and supplement now reads “original classic-variant cohort OR 0.50” matching row C. Visual spot-check confirms alignment.</w:t>
      </w:r>
    </w:p>
    <w:p>
      <w:pPr>
        <w:pStyle w:val="Heading1"/>
        <w:spacing w:after="120"/>
      </w:pPr>
      <w:r>
        <w:rPr>
          <w:rFonts w:ascii="Arial" w:cs="Arial" w:eastAsia="Arial" w:hAnsi="Arial"/>
          <w:b w:val="false"/>
          <w:bCs w:val="false"/>
          <w:sz w:val="22"/>
          <w:szCs w:val="22"/>
        </w:rPr>
        <w:t xml:space="preserve">6. Remaining Manual Items Before Submission</w:t>
      </w:r>
    </w:p>
    <w:p>
      <w:pPr>
        <w:spacing w:after="100"/>
      </w:pPr>
      <w:r>
        <w:rPr>
          <w:rFonts w:ascii="Arial" w:cs="Arial" w:eastAsia="Arial" w:hAnsi="Arial"/>
          <w:b w:val="false"/>
          <w:bCs w:val="false"/>
          <w:sz w:val="22"/>
          <w:szCs w:val="22"/>
        </w:rPr>
        <w:t xml:space="preserve">ITEM A: Deduplicate Refs 22 and 24 (both cite Lechner et al. 2021). Remove Ref 24, renumber Refs 25–35 downstream, and update all in-text citation numbers. Both refs are flagged in the manuscript with bracketed notes.</w:t>
      </w:r>
    </w:p>
    <w:p>
      <w:pPr>
        <w:spacing w:after="100"/>
      </w:pPr>
      <w:r>
        <w:rPr>
          <w:rFonts w:ascii="Arial" w:cs="Arial" w:eastAsia="Arial" w:hAnsi="Arial"/>
          <w:b w:val="false"/>
          <w:bCs w:val="false"/>
          <w:sz w:val="22"/>
          <w:szCs w:val="22"/>
        </w:rPr>
        <w:t xml:space="preserve">ITEM B: Verify Ref 28 (Samargandy et al., Ann Saudi Med 2025;45(6):414–421) from the actual paper. Could not be independently verified via web search. Flagged in manuscript with [UNVERIFIED].</w:t>
      </w:r>
    </w:p>
    <w:p>
      <w:pPr>
        <w:spacing w:after="100"/>
      </w:pPr>
      <w:r>
        <w:rPr>
          <w:rFonts w:ascii="Arial" w:cs="Arial" w:eastAsia="Arial" w:hAnsi="Arial"/>
          <w:b w:val="false"/>
          <w:bCs w:val="false"/>
          <w:sz w:val="22"/>
          <w:szCs w:val="22"/>
        </w:rPr>
        <w:t xml:space="preserve">ITEM C: Mint a new Zenodo version matching this final package, or revise the data-availability statement.</w:t>
      </w:r>
    </w:p>
    <w:p>
      <w:pPr>
        <w:spacing w:after="100"/>
      </w:pPr>
      <w:r>
        <w:rPr>
          <w:rFonts w:ascii="Arial" w:cs="Arial" w:eastAsia="Arial" w:hAnsi="Arial"/>
          <w:b w:val="false"/>
          <w:bCs w:val="false"/>
          <w:sz w:val="22"/>
          <w:szCs w:val="22"/>
        </w:rPr>
        <w:t xml:space="preserve">ITEM D: Fill [INSERT EMAIL/PHONE/ORCID] placeholders before unblinded submission.</w:t>
      </w:r>
    </w:p>
    <w:p>
      <w:pPr>
        <w:spacing w:after="200"/>
      </w:pPr>
      <w:r>
        <w:rPr>
          <w:rFonts w:ascii="Arial" w:cs="Arial" w:eastAsia="Arial" w:hAnsi="Arial"/>
          <w:b w:val="false"/>
          <w:bCs w:val="false"/>
          <w:sz w:val="22"/>
          <w:szCs w:val="22"/>
        </w:rPr>
        <w:t xml:space="preserve">ITEM E: Remove all bracketed editorial flags ([UNVERIFIED], [NOTE: duplicate]) from Refs 24 and 28 after resolving.</w:t>
      </w:r>
    </w:p>
    <w:p>
      <w:pPr>
        <w:pStyle w:val="Heading1"/>
        <w:spacing w:after="120"/>
      </w:pPr>
      <w:r>
        <w:rPr>
          <w:rFonts w:ascii="Arial" w:cs="Arial" w:eastAsia="Arial" w:hAnsi="Arial"/>
          <w:b w:val="false"/>
          <w:bCs w:val="false"/>
          <w:sz w:val="22"/>
          <w:szCs w:val="22"/>
        </w:rPr>
        <w:t xml:space="preserve">7. Verdict</w:t>
      </w:r>
    </w:p>
    <w:p>
      <w:pPr>
        <w:spacing w:after="200"/>
      </w:pPr>
      <w:r>
        <w:rPr>
          <w:rFonts w:ascii="Arial" w:cs="Arial" w:eastAsia="Arial" w:hAnsi="Arial"/>
          <w:b/>
          <w:bCs/>
          <w:sz w:val="22"/>
          <w:szCs w:val="22"/>
        </w:rPr>
        <w:t xml:space="preserve">CONDITIONAL PASS. All machine-verifiable reference errors have been corrected (7 of 8 flagged refs fixed; 1 flagged as unverifiable). All internal QC items (D1–D4) resolved. All prior Composio items (V1–V5) resolved. Five manual items (A–E) remain before the package meets the standard for submission. The QC report no longer claims full verification where it has not been achieved.</w:t>
      </w:r>
    </w:p>
    <w:p>
      <w:pPr>
        <w:pStyle w:val="Heading1"/>
        <w:spacing w:after="120"/>
      </w:pPr>
      <w:r>
        <w:rPr>
          <w:rFonts w:ascii="Arial" w:cs="Arial" w:eastAsia="Arial" w:hAnsi="Arial"/>
          <w:b w:val="false"/>
          <w:bCs w:val="false"/>
          <w:sz w:val="22"/>
          <w:szCs w:val="22"/>
        </w:rPr>
        <w:t xml:space="preserve">8. Files Modified in This Build</w:t>
      </w:r>
    </w:p>
    <w:p>
      <w:pPr>
        <w:spacing w:after="120"/>
      </w:pPr>
      <w:r>
        <w:rPr>
          <w:rFonts w:ascii="Arial" w:cs="Arial" w:eastAsia="Arial" w:hAnsi="Arial"/>
          <w:b w:val="false"/>
          <w:bCs w:val="false"/>
          <w:sz w:val="22"/>
          <w:szCs w:val="22"/>
        </w:rPr>
        <w:t xml:space="preserve">02_Manuscript_Main_Blinded.docx — D2, D4, V1–V3, plus Refs 7/17/22/24/26/27/28/35</w:t>
      </w:r>
    </w:p>
    <w:p>
      <w:pPr>
        <w:spacing w:after="120"/>
      </w:pPr>
      <w:r>
        <w:rPr>
          <w:rFonts w:ascii="Arial" w:cs="Arial" w:eastAsia="Arial" w:hAnsi="Arial"/>
          <w:b w:val="false"/>
          <w:bCs w:val="false"/>
          <w:sz w:val="22"/>
          <w:szCs w:val="22"/>
        </w:rPr>
        <w:t xml:space="preserve">04_Supplementary_Materials.docx — D2 legend</w:t>
      </w:r>
    </w:p>
    <w:p>
      <w:pPr>
        <w:spacing w:after="120"/>
      </w:pPr>
      <w:r>
        <w:rPr>
          <w:rFonts w:ascii="Arial" w:cs="Arial" w:eastAsia="Arial" w:hAnsi="Arial"/>
          <w:b w:val="false"/>
          <w:bCs w:val="false"/>
          <w:sz w:val="22"/>
          <w:szCs w:val="22"/>
        </w:rPr>
        <w:t xml:space="preserve">Figure_S3_ROC_Curves.png — D3 title N</w:t>
      </w:r>
    </w:p>
    <w:p>
      <w:pPr>
        <w:spacing w:after="120"/>
      </w:pPr>
      <w:r>
        <w:rPr>
          <w:rFonts w:ascii="Arial" w:cs="Arial" w:eastAsia="Arial" w:hAnsi="Arial"/>
          <w:b w:val="false"/>
          <w:bCs w:val="false"/>
          <w:sz w:val="22"/>
          <w:szCs w:val="22"/>
        </w:rPr>
        <w:t xml:space="preserve">Figure_S6_Forest_Expanded.png — D1 title</w:t>
      </w:r>
    </w:p>
    <w:p>
      <w:pPr>
        <w:spacing w:after="120"/>
      </w:pPr>
      <w:r>
        <w:rPr>
          <w:rFonts w:ascii="Arial" w:cs="Arial" w:eastAsia="Arial" w:hAnsi="Arial"/>
          <w:b w:val="false"/>
          <w:bCs w:val="false"/>
          <w:sz w:val="22"/>
          <w:szCs w:val="22"/>
        </w:rPr>
        <w:t xml:space="preserve">00_QC_Report_FINAL.docx — This report</w:t>
      </w:r>
    </w:p>
    <w:p>
      <w:pPr>
        <w:spacing w:after="120"/>
      </w:pPr>
      <w:r>
        <w:rPr>
          <w:rFonts w:ascii="Arial" w:cs="Arial" w:eastAsia="Arial" w:hAnsi="Arial"/>
          <w:b w:val="false"/>
          <w:bCs w:val="false"/>
          <w:sz w:val="22"/>
          <w:szCs w:val="22"/>
        </w:rPr>
        <w:t xml:space="preserve">All other files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2026-03-27T01:11:00.388Z</dcterms:created>
  <dcterms:modified xsi:type="dcterms:W3CDTF">2026-03-27T01:11:00.388Z</dcterms:modified>
</cp:coreProperties>
</file>

<file path=docProps/custom.xml><?xml version="1.0" encoding="utf-8"?>
<Properties xmlns="http://schemas.openxmlformats.org/officeDocument/2006/custom-properties" xmlns:vt="http://schemas.openxmlformats.org/officeDocument/2006/docPropsVTypes"/>
</file>