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Suggested Reviewers and Non-Preferred Reviewers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Preferred Reviewers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Below is a slate of suggested expert reviewers selected for content match (operative-cohort TI-RADS validation, multinodular thyroid disease, thyroid cytopathology, diagnostic-test methodology). These reviewers have no conflict with the authors and have not collaborated with the corresponding author in the past five years.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2"/>
        </w:rPr>
        <w:t>Franklin N. Tessler, M.D., C.M.</w:t>
      </w:r>
    </w:p>
    <w:p>
      <w:pPr>
        <w:spacing w:before="0" w:after="40" w:line="360" w:lineRule="auto"/>
      </w:pPr>
      <w:r>
        <w:rPr>
          <w:rFonts w:ascii="Times New Roman" w:hAnsi="Times New Roman"/>
          <w:b w:val="0"/>
          <w:i/>
          <w:sz w:val="20"/>
        </w:rPr>
        <w:t>Department of Radiology, University of Alabama at Birmingham, USA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 w:val="0"/>
          <w:sz w:val="20"/>
        </w:rPr>
        <w:t>Rationale: Lead author of the ACR TI-RADS 2017 white paper; world authority on the ACR scoring system.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2"/>
        </w:rPr>
        <w:t>William D. Middleton, M.D.</w:t>
      </w:r>
    </w:p>
    <w:p>
      <w:pPr>
        <w:spacing w:before="0" w:after="40" w:line="360" w:lineRule="auto"/>
      </w:pPr>
      <w:r>
        <w:rPr>
          <w:rFonts w:ascii="Times New Roman" w:hAnsi="Times New Roman"/>
          <w:b w:val="0"/>
          <w:i/>
          <w:sz w:val="20"/>
        </w:rPr>
        <w:t>Department of Radiology, Washington University School of Medicine, St. Louis, USA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 w:val="0"/>
          <w:sz w:val="20"/>
        </w:rPr>
        <w:t>Rationale: ACR TI-RADS multicenter validation lead; familiar with operative-cohort calibration questions.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2"/>
        </w:rPr>
        <w:t>Jenny K. Hoang, M.B.B.S., M.H.S.</w:t>
      </w:r>
    </w:p>
    <w:p>
      <w:pPr>
        <w:spacing w:before="0" w:after="40" w:line="360" w:lineRule="auto"/>
      </w:pPr>
      <w:r>
        <w:rPr>
          <w:rFonts w:ascii="Times New Roman" w:hAnsi="Times New Roman"/>
          <w:b w:val="0"/>
          <w:i/>
          <w:sz w:val="20"/>
        </w:rPr>
        <w:t>Department of Radiology, Mayo Clinic, USA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 w:val="0"/>
          <w:sz w:val="20"/>
        </w:rPr>
        <w:t>Rationale: Author of the foundational ACR TI-RADS biopsy-reduction analysis; expert in TIRADS-FNA calibration.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2"/>
        </w:rPr>
        <w:t>Giorgio Grani, M.D., Ph.D.</w:t>
      </w:r>
    </w:p>
    <w:p>
      <w:pPr>
        <w:spacing w:before="0" w:after="40" w:line="360" w:lineRule="auto"/>
      </w:pPr>
      <w:r>
        <w:rPr>
          <w:rFonts w:ascii="Times New Roman" w:hAnsi="Times New Roman"/>
          <w:b w:val="0"/>
          <w:i/>
          <w:sz w:val="20"/>
        </w:rPr>
        <w:t>Department of Translational and Precision Medicine, Sapienza University of Rome, Italy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 w:val="0"/>
          <w:sz w:val="20"/>
        </w:rPr>
        <w:t>Rationale: Author of comparative TIRADS validation studies; expertise in size-aware FNA rules.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2"/>
        </w:rPr>
        <w:t>Pierpaolo Trimboli, M.D., Ph.D.</w:t>
      </w:r>
    </w:p>
    <w:p>
      <w:pPr>
        <w:spacing w:before="0" w:after="40" w:line="360" w:lineRule="auto"/>
      </w:pPr>
      <w:r>
        <w:rPr>
          <w:rFonts w:ascii="Times New Roman" w:hAnsi="Times New Roman"/>
          <w:b w:val="0"/>
          <w:i/>
          <w:sz w:val="20"/>
        </w:rPr>
        <w:t>Clinic of Endocrinology and Diabetology, Ente Ospedaliero Cantonale, Lugano, Switzerland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 w:val="0"/>
          <w:sz w:val="20"/>
        </w:rPr>
        <w:t>Rationale: Lead author of multiple TIRADS meta-analyses; expert in calibration of risk-stratification systems.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Non-Preferred Reviewers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22"/>
        </w:rPr>
        <w:t>[TODO: Confirm with senior author whether any non-preferred reviewers should be listed. If none, state 'None.'].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