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TITLE PAGE</w:t>
      </w:r>
    </w:p>
    <w:p>
      <w:pPr>
        <w:spacing w:after="120" w:line="360"/>
      </w:pPr>
      <w:r>
        <w:rPr>
          <w:b/>
          <w:bCs/>
        </w:rPr>
        <w:t xml:space="preserve">Title:</w:t>
      </w:r>
    </w:p>
    <w:p>
      <w:pPr>
        <w:spacing w:after="240" w:line="360"/>
      </w:pPr>
      <w:r>
        <w:t xml:space="preserve">Microscopic Versus Gross Extrathyroidal Extension in Differentiated Thyroid Cancer: A Contemporary Institutional Cohort Evaluating AJCC 8th Edition Risk Stratification</w:t>
      </w:r>
    </w:p>
    <w:p>
      <w:pPr>
        <w:spacing w:after="120" w:line="360"/>
      </w:pPr>
      <w:r>
        <w:rPr>
          <w:b/>
          <w:bCs/>
        </w:rPr>
        <w:t xml:space="preserve">Authors and affiliations:</w:t>
      </w:r>
    </w:p>
    <w:p>
      <w:pPr>
        <w:spacing w:after="120" w:line="360"/>
      </w:pPr>
      <w:r>
        <w:rPr>
          <w:i/>
          <w:iCs/>
          <w:color w:val="B00000"/>
        </w:rPr>
        <w:t xml:space="preserve">[Logan Glosser BS / MD, …; senior author …; on behalf of the THYROID_2026 study group] — TO BE COMPLETED</w:t>
      </w:r>
    </w:p>
    <w:p>
      <w:pPr>
        <w:spacing w:after="120" w:line="360"/>
      </w:pPr>
      <w:r>
        <w:rPr>
          <w:b/>
          <w:bCs/>
        </w:rPr>
        <w:t xml:space="preserve">Corresponding author:</w:t>
      </w:r>
    </w:p>
    <w:p>
      <w:pPr>
        <w:spacing w:after="240" w:line="360"/>
      </w:pPr>
      <w:r>
        <w:rPr>
          <w:i/>
          <w:iCs/>
          <w:color w:val="B00000"/>
        </w:rPr>
        <w:t xml:space="preserve">[Name, degree, institution, mailing address, phone, email] — TO BE COMPLETED</w:t>
      </w:r>
    </w:p>
    <w:p>
      <w:pPr>
        <w:spacing w:after="120" w:line="360"/>
      </w:pPr>
      <w:r>
        <w:rPr>
          <w:b/>
          <w:bCs/>
        </w:rPr>
        <w:t xml:space="preserve">Running title (≤45 characters):</w:t>
      </w:r>
    </w:p>
    <w:p>
      <w:pPr>
        <w:spacing w:after="240" w:line="360"/>
      </w:pPr>
      <w:r>
        <w:t xml:space="preserve">Microscopic vs gross ETE in DTC</w:t>
      </w:r>
    </w:p>
    <w:p>
      <w:pPr>
        <w:spacing w:after="120" w:line="360"/>
      </w:pPr>
      <w:r>
        <w:rPr>
          <w:b/>
          <w:bCs/>
        </w:rPr>
        <w:t xml:space="preserve">Manuscript word count (Abstract + Body, excluding refs / tables / figure legends):</w:t>
      </w:r>
    </w:p>
    <w:p>
      <w:pPr>
        <w:spacing w:after="240" w:line="360"/>
      </w:pPr>
      <w:r>
        <w:t xml:space="preserve">≈ 3,800 words (Thyroid limit 3,500–4,000)</w:t>
      </w:r>
    </w:p>
    <w:p>
      <w:pPr>
        <w:spacing w:after="120" w:line="360"/>
      </w:pPr>
      <w:r>
        <w:rPr>
          <w:b/>
          <w:bCs/>
        </w:rPr>
        <w:t xml:space="preserve">Tables / figures:</w:t>
      </w:r>
    </w:p>
    <w:p>
      <w:pPr>
        <w:spacing w:after="240" w:line="360"/>
      </w:pPr>
      <w:r>
        <w:t xml:space="preserve">5 in-text tables (Tables 1–5) + 7 in-text figures (Figures 1–7); 7 supplementary tables + 1 supplementary figure</w:t>
      </w:r>
    </w:p>
    <w:p>
      <w:pPr>
        <w:spacing w:after="120" w:line="360"/>
      </w:pPr>
      <w:r>
        <w:rPr>
          <w:b/>
          <w:bCs/>
        </w:rPr>
        <w:t xml:space="preserve">Funding / financial disclosures:</w:t>
      </w:r>
    </w:p>
    <w:p>
      <w:pPr>
        <w:spacing w:after="240" w:line="360"/>
      </w:pPr>
      <w:r>
        <w:rPr>
          <w:i/>
          <w:iCs/>
          <w:color w:val="B00000"/>
        </w:rPr>
        <w:t xml:space="preserve">[None / specific grant numbers] — TO BE COMPLETED</w:t>
      </w:r>
    </w:p>
    <w:p>
      <w:pPr>
        <w:spacing w:after="120" w:line="360"/>
      </w:pPr>
      <w:r>
        <w:rPr>
          <w:b/>
          <w:bCs/>
        </w:rPr>
        <w:t xml:space="preserve">Conflict of interest:</w:t>
      </w:r>
    </w:p>
    <w:p>
      <w:pPr>
        <w:spacing w:after="240" w:line="360"/>
      </w:pPr>
      <w:r>
        <w:rPr>
          <w:i/>
          <w:iCs/>
          <w:color w:val="B00000"/>
        </w:rPr>
        <w:t xml:space="preserve">[Authors declare no conflicts of interest related to this work] — TO BE COMPLETED</w:t>
      </w:r>
    </w:p>
    <w:p>
      <w:pPr>
        <w:spacing w:after="120" w:line="360"/>
      </w:pPr>
      <w:r>
        <w:rPr>
          <w:b/>
          <w:bCs/>
        </w:rPr>
        <w:t xml:space="preserve">IRB / ethics statement:</w:t>
      </w:r>
    </w:p>
    <w:p>
      <w:pPr>
        <w:spacing w:after="240" w:line="360"/>
      </w:pPr>
      <w:r>
        <w:rPr>
          <w:i/>
          <w:iCs/>
          <w:color w:val="B00000"/>
        </w:rPr>
        <w:t xml:space="preserve">This retrospective analysis was conducted under Emory University IRB protocol [#] with informed-consent waiver. — TO BE COMPLETED</w:t>
      </w:r>
    </w:p>
    <w:p>
      <w:pPr>
        <w:spacing w:after="120" w:line="360"/>
      </w:pPr>
      <w:r>
        <w:rPr>
          <w:b/>
          <w:bCs/>
        </w:rPr>
        <w:t xml:space="preserve">Author contributions:</w:t>
      </w:r>
    </w:p>
    <w:p>
      <w:pPr>
        <w:spacing w:after="240" w:line="360"/>
      </w:pPr>
      <w:r>
        <w:rPr>
          <w:i/>
          <w:iCs/>
          <w:color w:val="B00000"/>
        </w:rPr>
        <w:t xml:space="preserve">[CRediT statement: conceptualization, data curation, formal analysis, methodology, writing—original draft, writing—review and editing, supervision, etc. by author initials] — TO BE COMPLETED</w:t>
      </w:r>
    </w:p>
    <w:p>
      <w:pPr>
        <w:spacing w:after="120" w:line="360"/>
      </w:pPr>
      <w:r>
        <w:rPr>
          <w:b/>
          <w:bCs/>
        </w:rPr>
        <w:t xml:space="preserve">Data availability:</w:t>
      </w:r>
    </w:p>
    <w:p>
      <w:pPr>
        <w:spacing w:after="240" w:line="360"/>
      </w:pPr>
      <w:r>
        <w:t xml:space="preserve">De-identified summary tables underlying the analyses are available with the corresponding manuscript supplement (M044_ETE_master_data.xlsx, M044_ETE_tables.xlsx). Patient-level data are subject to institutional data-use agreements; reasonable requests should be directed to the corresponding author.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Logan Glosser</dc:creator>
  <cp:lastModifiedBy>Un-named</cp:lastModifiedBy>
  <cp:revision>1</cp:revision>
  <dcterms:created xsi:type="dcterms:W3CDTF">2026-05-01T12:28:50.466Z</dcterms:created>
  <dcterms:modified xsi:type="dcterms:W3CDTF">2026-05-01T12:28:50.466Z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