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THYROID_2026 — Predictive Analytics Report</w:t>
      </w:r>
    </w:p>
    <w:p>
      <w:r>
        <w:t>Generated: 2026-03-11 00:50 | Author: Thyroid Research Team</w:t>
      </w:r>
    </w:p>
    <w:p>
      <w:r>
        <w:t>---</w:t>
      </w:r>
    </w:p>
    <w:p>
      <w:pPr>
        <w:pStyle w:val="Heading1"/>
      </w:pPr>
      <w:r>
        <w:t>Promotion Time Cure Model (PTCM)</w:t>
      </w:r>
    </w:p>
    <w:p>
      <w:r>
        <w:t>The Weibull PTCM was fitted to 48,304 patients with 161 events (0.3%). The overall cure fraction was 99.3%. Weibull baseline shape κ=2.881, scale σ=7.07 years. AIC=4047.2.</w:t>
      </w:r>
    </w:p>
    <w:p>
      <w:pPr>
        <w:pStyle w:val="Heading2"/>
      </w:pPr>
      <w:r>
        <w:t>Covariate Effects on Promotion Intensity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covariate</w:t>
            </w:r>
          </w:p>
        </w:tc>
        <w:tc>
          <w:tcPr>
            <w:tcW w:type="dxa" w:w="1728"/>
          </w:tcPr>
          <w:p>
            <w:r>
              <w:t>exp_beta</w:t>
            </w:r>
          </w:p>
        </w:tc>
        <w:tc>
          <w:tcPr>
            <w:tcW w:type="dxa" w:w="1728"/>
          </w:tcPr>
          <w:p>
            <w:r>
              <w:t>ci_lower</w:t>
            </w:r>
          </w:p>
        </w:tc>
        <w:tc>
          <w:tcPr>
            <w:tcW w:type="dxa" w:w="1728"/>
          </w:tcPr>
          <w:p>
            <w:r>
              <w:t>ci_upper</w:t>
            </w:r>
          </w:p>
        </w:tc>
        <w:tc>
          <w:tcPr>
            <w:tcW w:type="dxa" w:w="1728"/>
          </w:tcPr>
          <w:p>
            <w:r>
              <w:t>p_value</w:t>
            </w:r>
          </w:p>
        </w:tc>
      </w:tr>
      <w:tr>
        <w:tc>
          <w:tcPr>
            <w:tcW w:type="dxa" w:w="1728"/>
          </w:tcPr>
          <w:p>
            <w:r>
              <w:t>high_risk_band</w:t>
            </w:r>
          </w:p>
        </w:tc>
        <w:tc>
          <w:tcPr>
            <w:tcW w:type="dxa" w:w="1728"/>
          </w:tcPr>
          <w:p>
            <w:r>
              <w:t>16.93</w:t>
            </w:r>
          </w:p>
        </w:tc>
        <w:tc>
          <w:tcPr>
            <w:tcW w:type="dxa" w:w="1728"/>
          </w:tcPr>
          <w:p>
            <w:r>
              <w:t>9.77</w:t>
            </w:r>
          </w:p>
        </w:tc>
        <w:tc>
          <w:tcPr>
            <w:tcW w:type="dxa" w:w="1728"/>
          </w:tcPr>
          <w:p>
            <w:r>
              <w:t>29.36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ete_microscopic</w:t>
            </w:r>
          </w:p>
        </w:tc>
        <w:tc>
          <w:tcPr>
            <w:tcW w:type="dxa" w:w="1728"/>
          </w:tcPr>
          <w:p>
            <w:r>
              <w:t>1.91</w:t>
            </w:r>
          </w:p>
        </w:tc>
        <w:tc>
          <w:tcPr>
            <w:tcW w:type="dxa" w:w="1728"/>
          </w:tcPr>
          <w:p>
            <w:r>
              <w:t>1.26</w:t>
            </w:r>
          </w:p>
        </w:tc>
        <w:tc>
          <w:tcPr>
            <w:tcW w:type="dxa" w:w="1728"/>
          </w:tcPr>
          <w:p>
            <w:r>
              <w:t>2.91</w:t>
            </w:r>
          </w:p>
        </w:tc>
        <w:tc>
          <w:tcPr>
            <w:tcW w:type="dxa" w:w="1728"/>
          </w:tcPr>
          <w:p>
            <w:r>
              <w:t>0.0025</w:t>
            </w:r>
          </w:p>
        </w:tc>
      </w:tr>
      <w:tr>
        <w:tc>
          <w:tcPr>
            <w:tcW w:type="dxa" w:w="1728"/>
          </w:tcPr>
          <w:p>
            <w:r>
              <w:t>ajcc_4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ajcc_2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ajcc_3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tert_pos</w:t>
            </w:r>
          </w:p>
        </w:tc>
        <w:tc>
          <w:tcPr>
            <w:tcW w:type="dxa" w:w="1728"/>
          </w:tcPr>
          <w:p>
            <w:r>
              <w:t>0.9952</w:t>
            </w:r>
          </w:p>
        </w:tc>
        <w:tc>
          <w:tcPr>
            <w:tcW w:type="dxa" w:w="1728"/>
          </w:tcPr>
          <w:p>
            <w:r>
              <w:t>0.9609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0.7899</w:t>
            </w:r>
          </w:p>
        </w:tc>
      </w:tr>
      <w:tr>
        <w:tc>
          <w:tcPr>
            <w:tcW w:type="dxa" w:w="1728"/>
          </w:tcPr>
          <w:p>
            <w:r>
              <w:t>age_z</w:t>
            </w:r>
          </w:p>
        </w:tc>
        <w:tc>
          <w:tcPr>
            <w:tcW w:type="dxa" w:w="1728"/>
          </w:tcPr>
          <w:p>
            <w:r>
              <w:t>0.1800</w:t>
            </w:r>
          </w:p>
        </w:tc>
        <w:tc>
          <w:tcPr>
            <w:tcW w:type="dxa" w:w="1728"/>
          </w:tcPr>
          <w:p>
            <w:r>
              <w:t>0.1475</w:t>
            </w:r>
          </w:p>
        </w:tc>
        <w:tc>
          <w:tcPr>
            <w:tcW w:type="dxa" w:w="1728"/>
          </w:tcPr>
          <w:p>
            <w:r>
              <w:t>0.2196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braf_pos</w:t>
            </w:r>
          </w:p>
        </w:tc>
        <w:tc>
          <w:tcPr>
            <w:tcW w:type="dxa" w:w="1728"/>
          </w:tcPr>
          <w:p>
            <w:r>
              <w:t>0.0091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239.20</w:t>
            </w:r>
          </w:p>
        </w:tc>
        <w:tc>
          <w:tcPr>
            <w:tcW w:type="dxa" w:w="1728"/>
          </w:tcPr>
          <w:p>
            <w:r>
              <w:t>0.3655</w:t>
            </w:r>
          </w:p>
        </w:tc>
      </w:tr>
      <w:tr>
        <w:tc>
          <w:tcPr>
            <w:tcW w:type="dxa" w:w="1728"/>
          </w:tcPr>
          <w:p>
            <w:r>
              <w:t>intercept</w:t>
            </w:r>
          </w:p>
        </w:tc>
        <w:tc>
          <w:tcPr>
            <w:tcW w:type="dxa" w:w="1728"/>
          </w:tcPr>
          <w:p>
            <w:r>
              <w:t>0.0002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0.0142</w:t>
            </w:r>
          </w:p>
        </w:tc>
        <w:tc>
          <w:tcPr>
            <w:tcW w:type="dxa" w:w="1728"/>
          </w:tcPr>
          <w:p>
            <w:r>
              <w:t>0.0001</w:t>
            </w:r>
          </w:p>
        </w:tc>
      </w:tr>
      <w:tr>
        <w:tc>
          <w:tcPr>
            <w:tcW w:type="dxa" w:w="1728"/>
          </w:tcPr>
          <w:p>
            <w:r>
              <w:t>ete_gross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2496191987619863.50</w:t>
            </w:r>
          </w:p>
        </w:tc>
        <w:tc>
          <w:tcPr>
            <w:tcW w:type="dxa" w:w="1728"/>
          </w:tcPr>
          <w:p>
            <w:r>
              <w:t>0.3663</w:t>
            </w:r>
          </w:p>
        </w:tc>
      </w:tr>
    </w:tbl>
    <w:p>
      <w:pPr>
        <w:pStyle w:val="Heading1"/>
      </w:pPr>
      <w:r>
        <w:t>Competing Risks Analysis</w:t>
      </w:r>
    </w:p>
    <w:p>
      <w:r>
        <w:t>Analysis could not be completed: Missing columns: ['death_occurred']</w:t>
      </w:r>
    </w:p>
    <w:p>
      <w:pPr>
        <w:pStyle w:val="Heading1"/>
      </w:pPr>
      <w:r>
        <w:t>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Concordance</w:t>
            </w:r>
          </w:p>
        </w:tc>
        <w:tc>
          <w:tcPr>
            <w:tcW w:type="dxa" w:w="1080"/>
          </w:tcPr>
          <w:p>
            <w:r>
              <w:t>AIC</w:t>
            </w:r>
          </w:p>
        </w:tc>
        <w:tc>
          <w:tcPr>
            <w:tcW w:type="dxa" w:w="1080"/>
          </w:tcPr>
          <w:p>
            <w:r>
              <w:t>Predictors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Events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Kaplan-Meier</w:t>
            </w:r>
          </w:p>
        </w:tc>
        <w:tc>
          <w:tcPr>
            <w:tcW w:type="dxa" w:w="1080"/>
          </w:tcPr>
          <w:p>
            <w:r>
              <w:t>Non-parametric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5794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Median not reached</w:t>
            </w:r>
          </w:p>
        </w:tc>
      </w:tr>
      <w:tr>
        <w:tc>
          <w:tcPr>
            <w:tcW w:type="dxa" w:w="1080"/>
          </w:tcPr>
          <w:p>
            <w:r>
              <w:t>Cox PH</w:t>
            </w:r>
          </w:p>
        </w:tc>
        <w:tc>
          <w:tcPr>
            <w:tcW w:type="dxa" w:w="1080"/>
          </w:tcPr>
          <w:p>
            <w:r>
              <w:t>Semi-parametric</w:t>
            </w:r>
          </w:p>
        </w:tc>
        <w:tc>
          <w:tcPr>
            <w:tcW w:type="dxa" w:w="1080"/>
          </w:tcPr>
          <w:p>
            <w:r>
              <w:t>0.6922</w:t>
            </w:r>
          </w:p>
        </w:tc>
        <w:tc>
          <w:tcPr>
            <w:tcW w:type="dxa" w:w="1080"/>
          </w:tcPr>
          <w:p>
            <w:r>
              <w:t>527.80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5243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Top HR: ln_positive (1.03)</w:t>
            </w:r>
          </w:p>
        </w:tc>
      </w:tr>
      <w:tr>
        <w:tc>
          <w:tcPr>
            <w:tcW w:type="dxa" w:w="1080"/>
          </w:tcPr>
          <w:p>
            <w:r>
              <w:t>Weibull PTCM</w:t>
            </w:r>
          </w:p>
        </w:tc>
        <w:tc>
          <w:tcPr>
            <w:tcW w:type="dxa" w:w="1080"/>
          </w:tcPr>
          <w:p>
            <w:r>
              <w:t>Parametric (cure)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4047.23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48304</w:t>
            </w:r>
          </w:p>
        </w:tc>
        <w:tc>
          <w:tcPr>
            <w:tcW w:type="dxa" w:w="1080"/>
          </w:tcPr>
          <w:p>
            <w:r>
              <w:t>161</w:t>
            </w:r>
          </w:p>
        </w:tc>
        <w:tc>
          <w:tcPr>
            <w:tcW w:type="dxa" w:w="1080"/>
          </w:tcPr>
          <w:p>
            <w:r>
              <w:t>Cure π̄=99.3%, κ=2.881</w:t>
            </w:r>
          </w:p>
        </w:tc>
      </w:tr>
      <w:tr>
        <w:tc>
          <w:tcPr>
            <w:tcW w:type="dxa" w:w="1080"/>
          </w:tcPr>
          <w:p>
            <w:r>
              <w:t>Mixture Cure (Weibull)</w:t>
            </w:r>
          </w:p>
        </w:tc>
        <w:tc>
          <w:tcPr>
            <w:tcW w:type="dxa" w:w="1080"/>
          </w:tcPr>
          <w:p>
            <w:r>
              <w:t>Parametric (cure)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590.60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5794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Cure π=99.0%, κ=1.473, σ=6.28y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