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spacing w:before="1440" w:after="240"/>
      </w:pPr>
      <w:r>
        <w:t xml:space="preserve">I'm applying for the Senior AI Product Designer role because I am already deeply invested in the Gemini ecosystem. As a designer who codes, I built 'Mindcomplete', a Figma plugin powered by the Gemini API that brings generative writing directly into the design environment. I want to bring this hands-on technical understanding and 0-to-1 build mentality to the DeepMind team.</w:t>
      </w:r>
    </w:p>
    <w:p>
      <w:pPr>
        <w:spacing w:before="0" w:after="240"/>
      </w:pPr>
      <w:r>
        <w:t xml:space="preserve">Currently, as VP of Experience Design at Digitas, I lead the design of agentic platforms. My approach is defined by a simple rule: don't just imagine features; prototype them with real models. I use the Gemini API to connect real models and Figma to create pixel-perfect user flows. This minimizes the gap between the prototype and the real product, allowing us to validate probabilistic interactions and make smarter product decisions early in the process.</w:t>
      </w:r>
    </w:p>
    <w:p>
      <w:pPr>
        <w:spacing w:before="0" w:after="240"/>
      </w:pPr>
      <w:r>
        <w:t xml:space="preserve">DeepMind's mission to unlock state-of-the-art AI resonates with me because I believe the interface is the product. I am excited to help shape the future of Generative Media by building the tools I myself rely on to create.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2026-01-26T06:25:35.844Z</dcterms:created>
  <dcterms:modified xsi:type="dcterms:W3CDTF">2026-01-26T06:25:35.845Z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