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Principal Technical Manager · Engenheiro de Software Sênior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Engenheiro de backend e plataforma, 26 anos em produção. Co-responsável por uma plataforma de ML em produção para triagem automática de issues e detecção de duplicatas — FastAPI sobre Kafka, busca vetorial com Milvus e Snowflake em Kubernetes/AWS EKS — e entrega plataformas internas do modelo de dados à implantação: onboarding de times (Django/GraphQL/Celery), uma plataforma de métricas de engenharia com nove dashboards alimentados pela CI e ferramentas de desenvolvimento com IA sobre o Claude Agent SDK e o MCP. Antes: serviços de backend em Python com contratos JSON:API, responsabilidade pela CI/CD e pelo Sentry, e liderança técnica de equipes Scrum de 6 a 15 engenheiros. Mestre em Ciência da Computação (Inteligência Artificial).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Experiência Profissional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Engenharia de Backend e Plataforma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Jan/2026 - Presente</w:t>
      </w:r>
    </w:p>
    <w:p>
      <w:pPr>
        <w:spacing w:before="32" w:after="32"/>
        <w:ind w:left="144"/>
      </w:pPr>
      <w:r>
        <w:rPr>
          <w:color w:val="1E293B"/>
          <w:sz w:val="15"/>
        </w:rPr>
        <w:t>Engenharia de backend e de plataforma para sistemas de produtividade baseados em ML: co-responsabilidade por uma plataforma de ML em produção, duas plataformas internas e dois apps de tempo real, ferramentas com IA/LLM e programas de qualidade em cinco repositórios. Implantações em Kubernetes escritas como Helm charts, com overlays de Kustomize.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co-responsável por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onboarding de times (Django 6, GraphQL, Celery, Kubernetes) que automatiza um processo manual de nove etapas, com acompanhamento de progresso, notificações aos usuários e triggers de atualização.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IA para desenvolvedores: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dois apps de tempo real: planning poker com WebSockets em Django Channels, e retrospectivas em GraphQL com máquina de estados de seis fases.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a cobertura de testes em cinco repositórios — um de 0% para ~80%, escrevendo toda a suíte de testes, e os outros quatro de cerca de 50% para ~80% — e integrei o relatório de cobertura à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Padronizei o toolchain Python nos mesmos cinco repositórios: Poetry para uv, pre-commit para prek, além de gates de ruff e de tipos.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Serviços de Backend em PHP e Python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Out/2022 - Dez/2025</w:t>
      </w:r>
    </w:p>
    <w:p>
      <w:pPr>
        <w:spacing w:before="32" w:after="32"/>
        <w:ind w:left="144"/>
      </w:pPr>
      <w:r>
        <w:rPr>
          <w:color w:val="1E293B"/>
          <w:sz w:val="15"/>
        </w:rPr>
        <w:t>Serviços de backend para quatro plataformas web simultâneas — duas aplicações de clientes e os dois sistemas institucionais do CESAR — padronizados em contratos JSON:API, com responsabilidade de ponta a ponta pela esteira de CI/CD e gates automatizados de qualidade.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serviços de backend para duas aplicações web de clientes em Python (Django e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em paralelo os dois sistemas institucionais do CESAR: a plataforma de portfólio (API em Laravel 9, front-end em Nuxt 2) e, a partir de 2024, o sistema de pesquisas (API em Flask 3 com SQLAlchemy, cache em Redis, jobs agendados e documentação Swagger, front-end em Nuxt 3).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Projetei e implementei APIs REST seguindo a especificação JSON:API nas duas stacks, padronizando os contratos de resposta e reduzindo retrabalho de integração entre os times de backend e frontend.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responsável pela esteira de CI/CD de ponta a ponta nas quatro plataformas (Docker, Git/GitFlow, Jenkins) — build, teste e implantação automatizados, com gates de formatação, análise estática e testes aplicados na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Operei o monitoramento de erros com Sentry em três das quatro plataformas, em duas instâncias distintas — uma do cliente e a do CESAR — criando projetos por ambiente e instrumentando as aplicações de frontend e de backend.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todas as suítes de testes unitários e de integração do backend das duas aplicações de clientes, alcançando ~50% de cobertura em uma e ~98% na outra.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Entrega Full-Stack e Liderança Técnica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Jun/2013 - Set/2022</w:t>
      </w:r>
    </w:p>
    <w:p>
      <w:pPr>
        <w:spacing w:before="32" w:after="32"/>
        <w:ind w:left="144"/>
      </w:pPr>
      <w:r>
        <w:rPr>
          <w:color w:val="1E293B"/>
          <w:sz w:val="15"/>
        </w:rPr>
        <w:t>Nove anos em quatro projetos de clientes: quatro aplicações web em produção em quatro stacks de linguagem, os ambientes de CI/CD por trás delas e a direção técnica das equipes Scrum — além da plataforma de portfólio do próprio CESAR a partir de 2020.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Participei do desenvolvimento de quatro aplicações web em produção ao longo de nove anos e quatro projetos de clientes, cada uma em uma stack de linguagem diferente — PHP (Yii), Python (Flask/Falcon), Ruby on Rails e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a plataforma de portfólio desde 2020 — uma API em Laravel 9 expondo contratos JSON:API, com front-end em Nuxt 2 adicionado em 2022 — levada adiante nos cargos seguintes.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Exerci o papel de liderança técnica em quatro projetos de clientes, com equipes Scrum de 6 a 15 engenheiros, conduzindo planejamento de sprints, práticas de code review e compromissos de entrega.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Java Corporativo e Mobile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Jan/2009 - Jun/2013</w:t>
      </w:r>
    </w:p>
    <w:p>
      <w:pPr>
        <w:spacing w:before="32" w:after="32"/>
        <w:ind w:left="144"/>
      </w:pPr>
      <w:r>
        <w:rPr>
          <w:color w:val="1E293B"/>
          <w:sz w:val="15"/>
        </w:rPr>
        <w:t>Uma aplicação corporativa web e mobile em Java construída de ponta a ponta, as ferramentas de CI/CD e de Scrum por trás dela, e uma plataforma nacional em produção mantida com tráfego ativo.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ambiente completo de CI/CD (Subversion/Git, Maven, TeamCity, Tomcat) para builds e implantações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Mantive uma plataforma web de abrangência nacional em produção, entregando novas funcionalidades com tráfego 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Sênior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Jan/2005 - Jan/2009</w:t>
      </w:r>
    </w:p>
    <w:p>
      <w:pPr>
        <w:spacing w:before="32" w:after="32"/>
        <w:ind w:left="144"/>
      </w:pPr>
      <w:r>
        <w:rPr>
          <w:color w:val="1E293B"/>
          <w:sz w:val="15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Out/2001 - Jan/2005</w:t>
      </w:r>
    </w:p>
    <w:p>
      <w:pPr>
        <w:spacing w:before="32" w:after="32"/>
        <w:ind w:left="144"/>
      </w:pPr>
      <w:r>
        <w:rPr>
          <w:color w:val="1E293B"/>
          <w:sz w:val="15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Jan/2001 - Out/2001</w:t>
      </w:r>
    </w:p>
    <w:p>
      <w:pPr>
        <w:spacing w:before="32" w:after="32"/>
        <w:ind w:left="144"/>
      </w:pPr>
      <w:r>
        <w:rPr>
          <w:color w:val="1E293B"/>
          <w:sz w:val="15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mais de 15 aplicações móveis, principalmente jogos, para os primeiros aparelhos com suporte a Java.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o Sea Hunter, premiado como uma das 20 melhores aplicações no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Jun/2000 - Dez/2000</w:t>
      </w:r>
    </w:p>
    <w:p>
      <w:pPr>
        <w:spacing w:before="32" w:after="32"/>
        <w:ind w:left="144"/>
      </w:pPr>
      <w:r>
        <w:rPr>
          <w:color w:val="1E293B"/>
          <w:sz w:val="15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aplicação WAP em J2SE para gestão de jogos lotéricos.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portal de e-commerce utilizado para validar a pesquisa de dissertação de mestrado de um integrante da equipe.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Formação Acadêmica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Mestrado em Ciência da Computação</w:t>
      </w:r>
      <w:r>
        <w:rPr>
          <w:color w:val="64748B"/>
          <w:sz w:val="16"/>
        </w:rPr>
        <w:t xml:space="preserve">  Universidade Federal de Pernambuco (UFPE)</w:t>
      </w:r>
      <w:r>
        <w:rPr>
          <w:i/>
          <w:color w:val="64748B"/>
          <w:sz w:val="14"/>
        </w:rPr>
        <w:tab/>
        <w:t>Mar/2000 - Ago/2002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Inteligência Artificial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Sistemas Multiagentes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Engenharia de Software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Bacharelado em Ciência da Computação</w:t>
      </w:r>
      <w:r>
        <w:rPr>
          <w:color w:val="64748B"/>
          <w:sz w:val="16"/>
        </w:rPr>
        <w:t xml:space="preserve">  Universidade Federal do Ceará (UFC)</w:t>
      </w:r>
      <w:r>
        <w:rPr>
          <w:i/>
          <w:color w:val="64748B"/>
          <w:sz w:val="14"/>
        </w:rPr>
        <w:tab/>
        <w:t>Jan/1996 - Dez/1999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Prêmios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Sea Hunter — Uma das 20 melhores aplicações do Asia Java Mobile Challenge</w:t>
        </w:r>
      </w:hyperlink>
      <w:r>
        <w:rPr>
          <w:color w:val="64748B"/>
          <w:sz w:val="16"/>
        </w:rPr>
        <w:t xml:space="preserve">  Asia Java Mobile Challenge (SingTel, Optus e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IA para Devs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Segundo de dois autores. Estudo de caso comercial sobre sustentar práticas diversas de gerência de configuração de software dentro de uma mesma organização, publicado enquanto liderava a equipe corporativa de GCS do CESAR.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</w:t>
      </w:r>
      <w:r>
        <w:rPr>
          <w:color w:val="64748B"/>
          <w:sz w:val="16"/>
        </w:rPr>
        <w:t xml:space="preserve">  I Workshop Brasileiro de Jogos e Entretenimento Digital (WJOGOS), SIBGRAPI 2002, Fortaleza, Brasil — 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Quinto de seis autores. Métodos de projeto conceitual para jogos wireless, a partir do trabalho inicial do CESAR com jogos móveis em J2ME.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Itália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Estudo de caso sobre embarcar um motor de inferência em J2ME em dispositivos de mão com recursos restritos.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EUA — Springer, 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Infraestrutura de comunicação para agentes executando em dispositivos de mão — construída sobre o framework SACI, com KQML como linguagem externa e XML como interna, demonstrada em emuladores de celular J2ME da época.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Competências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Engenharia de IA e ML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Desenvolvimento de aplicações com LLM, Model Context Protocol (MCP), Claude Agent SDK, Ferramentas agentivas, Busca vetorial, Milvus, Snowflake</w:t>
      </w:r>
    </w:p>
    <w:p>
      <w:pPr>
        <w:spacing w:before="32" w:after="32"/>
      </w:pPr>
      <w:r>
        <w:rPr>
          <w:b/>
          <w:sz w:val="16"/>
        </w:rPr>
        <w:t>DevOps e CI/CD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CI/CD, Jenkins, TeamCity, GitLab CI, Docker, Builds multi-arquitetura,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e Orquestração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Bancos de Dados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Processos e Liderança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Gerência de Configuração de Software, CMMI, Avaliação SCAMPI, Scrum, Kanban, Liderança Técnica, Code Review, Mentoria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Idiomas</w:t>
      </w:r>
    </w:p>
    <w:p>
      <w:pPr>
        <w:spacing w:before="32"/>
      </w:pPr>
      <w:r>
        <w:rPr>
          <w:sz w:val="16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Relationship Id="rId11" Type="http://schemas.openxmlformats.org/officeDocument/2006/relationships/hyperlink" Target="https://link.springer.com/chapter/10.1007/3-540-45448-9_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