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Principal Technical Manager · Engenheiro de Software Sênior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Engenheiro de backend e plataforma, 26 anos em produção. Co-responsável por uma plataforma de ML em produção para triagem automática de issues e detecção de duplicatas — FastAPI sobre Kafka, busca vetorial com Milvus e Snowflake em Kubernetes/AWS EKS — e entrega plataformas internas do modelo de dados à implantação: onboarding de times (Django/GraphQL/Celery), uma plataforma de métricas de engenharia com nove dashboards alimentados pela CI e ferramentas de desenvolvimento com IA sobre o Claude Agent SDK e o MCP. Antes: serviços de backend em Python com contratos JSON:API, responsabilidade pela CI/CD e pelo Sentry, e liderança técnica de equipes Scrum de 6 a 15 engenheiros. Mestre em Ciência da Computação (Inteligência Artificial).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Competências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JavaScript, TypeScript, VueJS, NuxtJS, PrimeVue, Tailwind CSS, Pinia, EmberJS, Backbone/Marionette, SCSS/SASS</w:t>
      </w:r>
    </w:p>
    <w:p>
      <w:pPr>
        <w:spacing w:before="32" w:after="32"/>
      </w:pPr>
      <w:r>
        <w:rPr>
          <w:b/>
          <w:sz w:val="16"/>
        </w:rPr>
        <w:t>Engenharia de IA e ML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Desenvolvimento de aplicações com LLM, Model Context Protocol (MCP), Claude Agent SDK, Ferramentas agentivas, Busca vetorial, Milvus, Snowflake</w:t>
      </w:r>
    </w:p>
    <w:p>
      <w:pPr>
        <w:spacing w:before="32" w:after="32"/>
      </w:pPr>
      <w:r>
        <w:rPr>
          <w:b/>
          <w:sz w:val="16"/>
        </w:rPr>
        <w:t>DevOps e CI/CD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CI/CD, Jenkins, TeamCity, GitLab CI, Docker, Builds multi-arquitetura, Ansible, HashiCorp Vault, Sealed Secrets, uv, prek, ruff, pytest, Git, GitFlow</w:t>
      </w:r>
    </w:p>
    <w:p>
      <w:pPr>
        <w:spacing w:before="32" w:after="32"/>
      </w:pPr>
      <w:r>
        <w:rPr>
          <w:b/>
          <w:sz w:val="16"/>
        </w:rPr>
        <w:t>Cloud e Orquestração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Kubernetes, Helm, Kustomize, AWS EKS, AWS, Google Cloud, mTLS, OAuth 2.0, Sentry</w:t>
      </w:r>
    </w:p>
    <w:p>
      <w:pPr>
        <w:spacing w:before="32" w:after="32"/>
      </w:pPr>
      <w:r>
        <w:rPr>
          <w:b/>
          <w:sz w:val="16"/>
        </w:rPr>
        <w:t>Bancos de Dados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Processos e Liderança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Gerência de Configuração de Software, CMMI, Avaliação SCAMPI, Scrum, Kanban, Liderança Técnica, Code Review, Mentoria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Experiência Profissional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Engenharia de Backend e Plataforma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2026-01 – Presente</w:t>
      </w:r>
    </w:p>
    <w:p>
      <w:pPr>
        <w:spacing w:before="32" w:after="32"/>
        <w:ind w:left="144"/>
      </w:pPr>
      <w:r>
        <w:rPr>
          <w:color w:val="1E293B"/>
          <w:sz w:val="15"/>
        </w:rPr>
        <w:t>Engenharia de backend e de plataforma para sistemas de produtividade baseados em ML: co-responsabilidade por uma plataforma de ML em produção, duas plataformas internas e dois apps de tempo real, ferramentas com IA/LLM e programas de qualidade em cinco repositórios. Implantações em Kubernetes escritas como Helm charts, com overlays de Kustomize.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co-responsável por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onboarding de times (Django 6, GraphQL, Celery, Kubernetes) que automatiza um processo manual de nove etapas, com acompanhamento de progresso, notificações aos usuários e triggers de atualização.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ferramentas de IA para desenvolvedores: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dois apps de tempo real: planning poker com WebSockets em Django Channels, e retrospectivas em GraphQL com máquina de estados de seis fases.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a cobertura de testes em cinco repositórios — um de 0% para ~80%, escrevendo toda a suíte de testes, e os outros quatro de cerca de 50% para ~80% — e integrei o relatório de cobertura à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Padronizei o toolchain Python nos mesmos cinco repositórios: Poetry para uv, pre-commit para prek, além de gates de ruff e de tipos.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Serviços de Backend em PHP e Python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2022-10 – 2025-12</w:t>
      </w:r>
    </w:p>
    <w:p>
      <w:pPr>
        <w:spacing w:before="32" w:after="32"/>
        <w:ind w:left="144"/>
      </w:pPr>
      <w:r>
        <w:rPr>
          <w:color w:val="1E293B"/>
          <w:sz w:val="15"/>
        </w:rPr>
        <w:t>Serviços de backend para quatro plataformas web simultâneas — duas aplicações de clientes e os dois sistemas institucionais do CESAR — padronizados em contratos JSON:API, com responsabilidade de ponta a ponta pela esteira de CI/CD e gates automatizados de qualidade.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serviços de backend para duas aplicações web de clientes em Python (Django e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em paralelo os dois sistemas institucionais do CESAR: a plataforma de portfólio (API em Laravel 9, front-end em Nuxt 2) e, a partir de 2024, o sistema de pesquisas (API em Flask 3 com SQLAlchemy, cache em Redis, jobs agendados e documentação Swagger, front-end em Nuxt 3).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Projetei e implementei APIs REST seguindo a especificação JSON:API nas duas stacks, padronizando os contratos de resposta e reduzindo retrabalho de integração entre os times de backend e frontend.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responsável pela esteira de CI/CD de ponta a ponta nas quatro plataformas (Docker, Git/GitFlow, Jenkins) — build, teste e implantação automatizados, com gates de formatação, análise estática e testes aplicados na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Operei o monitoramento de erros com Sentry em três das quatro plataformas, em duas instâncias distintas — uma do cliente e a do CESAR — criando projetos por ambiente e instrumentando as aplicações de frontend e de backend.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Escrevi todas as suítes de testes unitários e de integração do backend das duas aplicações de clientes, alcançando ~50% de cobertura em uma e ~98% na outra.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Entrega Full-Stack e Liderança Técnica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2013-06 – 2022-09</w:t>
      </w:r>
    </w:p>
    <w:p>
      <w:pPr>
        <w:spacing w:before="32" w:after="32"/>
        <w:ind w:left="144"/>
      </w:pPr>
      <w:r>
        <w:rPr>
          <w:color w:val="1E293B"/>
          <w:sz w:val="15"/>
        </w:rPr>
        <w:t>Nove anos em quatro projetos de clientes: quatro aplicações web em produção em quatro stacks de linguagem, os ambientes de CI/CD por trás delas e a direção técnica das equipes Scrum — além da plataforma de portfólio do próprio CESAR a partir de 2020.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Participei do desenvolvimento de quatro aplicações web em produção ao longo de nove anos e quatro projetos de clientes, cada uma em uma stack de linguagem diferente — PHP (Yii), Python (Flask/Falcon), Ruby on Rails e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a plataforma de portfólio desde 2020 — uma API em Laravel 9 expondo contratos JSON:API, com front-end em Nuxt 2 adicionado em 2022 — levada adiante nos cargos seguintes.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Exerci o papel de liderança técnica em quatro projetos de clientes, com equipes Scrum de 6 a 15 engenheiros, conduzindo planejamento de sprints, práticas de code review e compromissos de entrega.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Java Corporativo e Mobile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2009-01 – 2013-06</w:t>
      </w:r>
    </w:p>
    <w:p>
      <w:pPr>
        <w:spacing w:before="32" w:after="32"/>
        <w:ind w:left="144"/>
      </w:pPr>
      <w:r>
        <w:rPr>
          <w:color w:val="1E293B"/>
          <w:sz w:val="15"/>
        </w:rPr>
        <w:t>Uma aplicação corporativa web e mobile em Java construída de ponta a ponta, as ferramentas de CI/CD e de Scrum por trás dela, e uma plataforma nacional em produção mantida com tráfego ativo.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 ambiente completo de CI/CD (Subversion/Git, Maven, TeamCity, Tomcat) para builds e implantações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Mantive uma plataforma web de abrangência nacional em produção, entregando novas funcionalidades com tráfego 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Sênior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2005-01 – 2009-01</w:t>
      </w:r>
    </w:p>
    <w:p>
      <w:pPr>
        <w:spacing w:before="32" w:after="32"/>
        <w:ind w:left="144"/>
      </w:pPr>
      <w:r>
        <w:rPr>
          <w:color w:val="1E293B"/>
          <w:sz w:val="15"/>
        </w:rPr>
        <w:t>Liderança da equipe corporativa de Gerência de Configuração de Software em uma avaliação formal CMMI 1.2 Nível 3, definindo os processos, ferramentas e automações de GCS adotados como padrão da empresa.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2001-10 – 2005-01</w:t>
      </w:r>
    </w:p>
    <w:p>
      <w:pPr>
        <w:spacing w:before="32" w:after="32"/>
        <w:ind w:left="144"/>
      </w:pPr>
      <w:r>
        <w:rPr>
          <w:color w:val="1E293B"/>
          <w:sz w:val="15"/>
        </w:rPr>
        <w:t>Definição e automação de processos de GCS para programas multi-site de dispositivos móveis, contribuindo para a certificação CMM Nível 2 e para uma alta de ~20% nas notas de avaliação do cliente.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2001-01 – 2001-10</w:t>
      </w:r>
    </w:p>
    <w:p>
      <w:pPr>
        <w:spacing w:before="32" w:after="32"/>
        <w:ind w:left="144"/>
      </w:pPr>
      <w:r>
        <w:rPr>
          <w:color w:val="1E293B"/>
          <w:sz w:val="15"/>
        </w:rPr>
        <w:t>Primeira prática de desenvolvimento mobile em J2ME do instituto: mais de 15 aplicações entregues, incluindo um jogo premiado internacionalmente.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mais de 15 aplicações móveis, principalmente jogos, para os primeiros aparelhos com suporte a Java.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Escrevi o Sea Hunter, premiado como uma das 20 melhores aplicações no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2000-06 – 2000-12</w:t>
      </w:r>
    </w:p>
    <w:p>
      <w:pPr>
        <w:spacing w:before="32" w:after="32"/>
        <w:ind w:left="144"/>
      </w:pPr>
      <w:r>
        <w:rPr>
          <w:color w:val="1E293B"/>
          <w:sz w:val="15"/>
        </w:rPr>
        <w:t>Desenvolvimento web em Java: uma aplicação WAP em J2SE para gestão de jogos lotéricos e um portal de e-commerce que apoiou uma pesquisa de mestrado.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aplicação WAP em J2SE para gestão de jogos lotéricos.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 portal de e-commerce utilizado para validar a pesquisa de dissertação de mestrado de um integrante da equipe.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Formação Acadêmica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Mestrado in Ciência da Computação</w:t>
      </w:r>
      <w:r>
        <w:rPr>
          <w:color w:val="64748B"/>
          <w:sz w:val="16"/>
        </w:rPr>
        <w:t xml:space="preserve">  Universidade Federal de Pernambuco (UFPE)</w:t>
      </w:r>
      <w:r>
        <w:rPr>
          <w:i/>
          <w:color w:val="64748B"/>
          <w:sz w:val="14"/>
        </w:rPr>
        <w:tab/>
        <w:t>2000-03 – 2002-08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Inteligência Artificial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Sistemas Multiagentes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Engenharia de Software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Bacharelado in Ciência da Computação</w:t>
      </w:r>
      <w:r>
        <w:rPr>
          <w:color w:val="64748B"/>
          <w:sz w:val="16"/>
        </w:rPr>
        <w:t xml:space="preserve">  Universidade Federal do Ceará (UFC)</w:t>
      </w:r>
      <w:r>
        <w:rPr>
          <w:i/>
          <w:color w:val="64748B"/>
          <w:sz w:val="14"/>
        </w:rPr>
        <w:tab/>
        <w:t>1996-01 – 1999-12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IA para Devs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Segundo de dois autores. Estudo de caso comercial sobre sustentar práticas diversas de gerência de configuração de software dentro de uma mesma organização, publicado enquanto liderava a equipe corporativa de GCS do CESAR.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</w:t>
      </w:r>
      <w:r>
        <w:rPr>
          <w:color w:val="64748B"/>
          <w:sz w:val="16"/>
        </w:rPr>
        <w:t xml:space="preserve">  I Workshop Brasileiro de Jogos e Entretenimento Digital (WJOGOS), SIBGRAPI 2002, Fortaleza, Brasil — 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Quinto de seis autores. Métodos de projeto conceitual para jogos wireless, a partir do trabalho inicial do CESAR com jogos móveis em J2ME.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Itália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Estudo de caso sobre embarcar um motor de inferência em J2ME em dispositivos de mão com recursos restritos.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EUA — Springer, 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Infraestrutura de comunicação para agentes executando em dispositivos de mão — construída sobre o framework SACI, com KQML como linguagem externa e XML como interna, demonstrada em emuladores de celular J2ME da época.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Prêmios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Sea Hunter — Uma das 20 melhores aplicações do Asia Java Mobile Challenge</w:t>
        </w:r>
      </w:hyperlink>
      <w:r>
        <w:rPr>
          <w:color w:val="64748B"/>
          <w:sz w:val="16"/>
        </w:rPr>
        <w:t xml:space="preserve">  Asia Java Mobile Challenge (SingTel, Optus e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O Sea Hunter, jogo mobile em J2ME desenvolvido no CESAR (Brasil) para os primeiros aparelhos com suporte a Java, foi selecionado entre os 20 finalistas, escolhidos dentre mais de 1.000 inscritos de 23 países.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Idiomas</w:t>
      </w:r>
    </w:p>
    <w:p>
      <w:pPr>
        <w:spacing w:before="32"/>
      </w:pPr>
      <w:r>
        <w:rPr>
          <w:sz w:val="16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cert.me/sciltuxvg" TargetMode="External"/><Relationship Id="rId10" Type="http://schemas.openxmlformats.org/officeDocument/2006/relationships/hyperlink" Target="https://link.springer.com/chapter/10.1007/3-540-45448-9_32" TargetMode="External"/><Relationship Id="rId11" Type="http://schemas.openxmlformats.org/officeDocument/2006/relationships/hyperlink" Target="https://www.optus.com.au/about/media-centre/media-releases/2002/10/two-aussies-firms-are-finalists-in-asia-java-mobile-challe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