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" w:after="64"/>
      </w:pPr>
      <w:r>
        <w:rPr>
          <w:b/>
          <w:color w:val="1E293B"/>
          <w:sz w:val="32"/>
        </w:rPr>
        <w:t>Ryan Leite Albuquerque</w:t>
      </w:r>
    </w:p>
    <w:p>
      <w:pPr>
        <w:spacing w:before="0" w:after="32"/>
      </w:pPr>
      <w:r>
        <w:rPr>
          <w:color w:val="2563EB"/>
          <w:sz w:val="19"/>
        </w:rPr>
        <w:t>Principal Technical Manager · Engenheiro de Software Sênior</w:t>
      </w:r>
    </w:p>
    <w:p>
      <w:pPr>
        <w:spacing w:before="0" w:after="64"/>
      </w:pPr>
      <w:r>
        <w:rPr>
          <w:color w:val="64748B"/>
          <w:sz w:val="14"/>
        </w:rPr>
        <w:t>ryan.leite@gmail.com | +55 81 98255-0011 | Fortaleza, Ceará, BR | linkedin.com/in/ryalb | lattes.cnpq.br/3280302693405113</w:t>
      </w:r>
    </w:p>
    <w:p>
      <w:pPr>
        <w:spacing w:after="96"/>
      </w:pPr>
      <w:r>
        <w:rPr>
          <w:color w:val="1E293B"/>
          <w:sz w:val="16"/>
        </w:rPr>
        <w:t>Engenheiro de backend e plataforma, 26 anos em produção. Co-responsável por uma plataforma de ML em produção para triagem automática de issues e detecção de duplicatas — FastAPI sobre Kafka, busca vetorial com Milvus e Snowflake em Kubernetes/AWS EKS — e entrega plataformas internas do modelo de dados à implantação: onboarding de times (Django/GraphQL/Celery), uma plataforma de métricas de engenharia com nove dashboards alimentados pela CI e ferramentas de desenvolvimento com IA sobre o Claude Agent SDK e o MCP. Antes: serviços de backend em Python com contratos JSON:API, responsabilidade pela CI/CD e pelo Sentry, e liderança técnica de equipes Scrum de 6 a 15 engenheiros. Mestre em Ciência da Computação (Inteligência Artificial).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Experiência Profissional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Principal Technical Manager · Engenharia de Backend e Plataforma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jan/2026 - Presente</w:t>
      </w:r>
    </w:p>
    <w:p>
      <w:pPr>
        <w:spacing w:before="32" w:after="32"/>
        <w:ind w:left="144"/>
      </w:pPr>
      <w:r>
        <w:rPr>
          <w:color w:val="1E293B"/>
          <w:sz w:val="15"/>
        </w:rPr>
        <w:t>Engenharia de backend e de plataforma para sistemas de produtividade baseados em ML: co-responsabilidade por uma plataforma de ML em produção, duas plataformas internas e dois apps de tempo real, ferramentas com IA/LLM e programas de qualidade em cinco repositórios. Implantações em Kubernetes escritas como Helm charts, com overlays de Kustomize.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Fui co-responsável por uma plataforma de ML em produção para triagem automática de issues e detecção de duplicatas: FastAPI, Kafka, busca vetorial com Milvus, Snowflake, Kubernetes na AWS EKS.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plataforma de onboarding de times (Django 6, GraphQL, Celery, Kubernetes) que automatiza um processo manual de nove etapas, com acompanhamento de progresso, notificações aos usuários e triggers de atualização.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plataforma de métricas de engenharia (Django + GraphQL, Nuxt 4, PostgreSQL em Kubernetes) com nove dashboards sobre cobertura, linhas de código, pull requests e correções de bugs vindos da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 app web self-service que dispara a coleta de métricas sob demanda com streaming de log ao vivo, além de CronJobs semanais no Kubernetes cobrindo três repositórios.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ferramentas de IA para desenvolvedores: um corretor de bugs autônomo sobre o Claude Agent SDK que abre pull requests sob um limiar de confiança, e um servidor MCP que serve seis ferramentas de triagem ao Claude Code, Cursor e Xcode.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dois apps de tempo real: planning poker com WebSockets em Django Channels, e retrospectivas em GraphQL com máquina de estados de seis fases.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Elevei a cobertura de testes em cinco repositórios — um de 0% para ~80%, escrevendo toda a suíte de testes, e os outros quatro de cerca de 50% para ~80% — e integrei o relatório de cobertura à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Padronizei o toolchain Python nos mesmos cinco repositórios: Poetry para uv, pre-commit para prek, além de gates de ruff e de tipos.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Technical Manager · Serviços de Backend em PHP e Python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out/2022 - dez/2025</w:t>
      </w:r>
    </w:p>
    <w:p>
      <w:pPr>
        <w:spacing w:before="32" w:after="32"/>
        <w:ind w:left="144"/>
      </w:pPr>
      <w:r>
        <w:rPr>
          <w:color w:val="1E293B"/>
          <w:sz w:val="15"/>
        </w:rPr>
        <w:t>Serviços de backend para quatro plataformas web simultâneas — duas aplicações de clientes e os dois sistemas institucionais do CESAR — padronizados em contratos JSON:API, com responsabilidade de ponta a ponta pela esteira de CI/CD e gates automatizados de qualidade.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serviços de backend para duas aplicações web de clientes em Python (Django e Flask).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em paralelo os dois sistemas institucionais do CESAR: a plataforma de portfólio (API em Laravel 9, front-end em Nuxt 2) e, a partir de 2024, o sistema de pesquisas (API em Flask 3 com SQLAlchemy, cache em Redis, jobs agendados e documentação Swagger, front-end em Nuxt 3).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Projetei e implementei APIs REST seguindo a especificação JSON:API nas duas stacks, padronizando os contratos de resposta e reduzindo retrabalho de integração entre os times de backend e frontend.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Fui responsável pela esteira de CI/CD de ponta a ponta nas quatro plataformas (Docker, Git/GitFlow, Jenkins) — build, teste e implantação automatizados, com gates de formatação, análise estática e testes aplicados na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Operei o monitoramento de erros com Sentry em três das quatro plataformas, em duas instâncias distintas — uma do cliente e a do CESAR — criando projetos por ambiente e instrumentando as aplicações de frontend e de backend.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Escrevi todas as suítes de testes unitários e de integração do backend das duas aplicações de clientes, alcançando ~50% de cobertura em uma e ~98% na outra.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Technical Manager · Entrega Full-Stack e Liderança Técnica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jun/2013 - set/2022</w:t>
      </w:r>
    </w:p>
    <w:p>
      <w:pPr>
        <w:spacing w:before="32" w:after="32"/>
        <w:ind w:left="144"/>
      </w:pPr>
      <w:r>
        <w:rPr>
          <w:color w:val="1E293B"/>
          <w:sz w:val="15"/>
        </w:rPr>
        <w:t>Nove anos em quatro projetos de clientes: quatro aplicações web em produção em quatro stacks de linguagem, os ambientes de CI/CD por trás delas e a direção técnica das equipes Scrum — além da plataforma de portfólio do próprio CESAR a partir de 2020.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Participei do desenvolvimento de quatro aplicações web em produção ao longo de nove anos e quatro projetos de clientes, cada uma em uma stack de linguagem diferente — PHP (Yii), Python (Flask/Falcon), Ruby on Rails e JavaScript (Backbone/Marionette, EmberJS, VueJS).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ambientes de CI/CD com Git/GitFlow, TeamCity, Jenkins, Ansible e HashiCorp Vault, viabilizando implantações seguras, reprodutíveis e totalmente automatizadas.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a plataforma de portfólio desde 2020 — uma API em Laravel 9 expondo contratos JSON:API, com front-end em Nuxt 2 adicionado em 2022 — levada adiante nos cargos seguintes.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Exerci o papel de liderança técnica em quatro projetos de clientes, com equipes Scrum de 6 a 15 engenheiros, conduzindo planejamento de sprints, práticas de code review e compromissos de entrega.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Technical Manager · Java Corporativo e Mobile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jan/2009 - jun/2013</w:t>
      </w:r>
    </w:p>
    <w:p>
      <w:pPr>
        <w:spacing w:before="32" w:after="32"/>
        <w:ind w:left="144"/>
      </w:pPr>
      <w:r>
        <w:rPr>
          <w:color w:val="1E293B"/>
          <w:sz w:val="15"/>
        </w:rPr>
        <w:t>Uma aplicação corporativa web e mobile em Java construída de ponta a ponta, as ferramentas de CI/CD e de Scrum por trás dela, e uma plataforma nacional em produção mantida com tráfego ativo.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de ponta a ponta uma aplicação corporativa web e mobile utilizando Java EE/ME, Android, Apache Struts 2, Apache CXF, Spring, Hibernate, Oracle e Apache Tomcat.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 ambiente completo de CI/CD (Subversion/Git, Maven, TeamCity, Tomcat) para builds e implantações automatizadas.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integração de task board Scrum para o Mantis (PHP), dando visibilidade compartilhada das sprints a equipes remotas distribuídas.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Mantive uma plataforma web de abrangência nacional em produção, entregando novas funcionalidades com tráfego ativo.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Sênior de Gerência de Configuração de Software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jan/2005 - jan/2009</w:t>
      </w:r>
    </w:p>
    <w:p>
      <w:pPr>
        <w:spacing w:before="32" w:after="32"/>
        <w:ind w:left="144"/>
      </w:pPr>
      <w:r>
        <w:rPr>
          <w:color w:val="1E293B"/>
          <w:sz w:val="15"/>
        </w:rPr>
        <w:t>Liderança da equipe corporativa de Gerência de Configuração de Software em uma avaliação formal CMMI 1.2 Nível 3, definindo os processos, ferramentas e automações de GCS adotados como padrão da empresa.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Liderei uma equipe de 10 engenheiros de Gerência de Configuração de Software em uma avaliação formal CMMI 1.2 Nível 3 bem-sucedida, atuando como avaliador SCAMPI treinado.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Defini e mantive os processos corporativos de GCS como líder de GCS dentro do Grupo de Processos de Engenharia de Software (SEPG).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Implantei processos de GCS em múltiplos projetos simultâneos utilizando Rational ClearCase, ClearDDTS, CVS, Subversion, Mantis, Apache Ant e Luntbuild.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ferramentas de automação e extensões para o Mantis (PHP, Shell) para rastreamento de defeitos, rastreabilidade de requisitos e relatórios de code review, posteriormente adotadas como padrão corporativo.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de Gerência de Configuração de Software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out/2001 - jan/2005</w:t>
      </w:r>
    </w:p>
    <w:p>
      <w:pPr>
        <w:spacing w:before="32" w:after="32"/>
        <w:ind w:left="144"/>
      </w:pPr>
      <w:r>
        <w:rPr>
          <w:color w:val="1E293B"/>
          <w:sz w:val="15"/>
        </w:rPr>
        <w:t>Definição e automação de processos de GCS para programas multi-site de dispositivos móveis, contribuindo para a certificação CMM Nível 2 e para uma alta de ~20% nas notas de avaliação do cliente.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Defini e implementei processos de GCS para projetos multi-site de desenvolvimento de dispositivos móveis utilizando Rational ClearCase e ClearDDTS, contribuindo para a certificação CMM Nível 2 da organização.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Elevei em cerca de 20% as notas de avaliação do cliente quanto ao desempenho de GCS, automatizando atividades de gerência de configuração em aproximadamente doze projetos.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de Software Júnior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jan/2001 - out/2001</w:t>
      </w:r>
    </w:p>
    <w:p>
      <w:pPr>
        <w:spacing w:before="32" w:after="32"/>
        <w:ind w:left="144"/>
      </w:pPr>
      <w:r>
        <w:rPr>
          <w:color w:val="1E293B"/>
          <w:sz w:val="15"/>
        </w:rPr>
        <w:t>Primeira prática de desenvolvimento mobile em J2ME do instituto: mais de 15 aplicações entregues, incluindo um jogo premiado internacionalmente.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Fui pioneiro no desenvolvimento de aplicações J2ME no CESAR, estabelecendo a primeira prática de desenvolvimento mobile do instituto.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mais de 15 aplicações móveis, principalmente jogos, para os primeiros aparelhos com suporte a Java.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Escrevi o Sea Hunter, premiado como uma das 20 melhores aplicações no Asia Java Mobile Challenge.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de Software Júnior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jun/2000 - dez/2000</w:t>
      </w:r>
    </w:p>
    <w:p>
      <w:pPr>
        <w:spacing w:before="32" w:after="32"/>
        <w:ind w:left="144"/>
      </w:pPr>
      <w:r>
        <w:rPr>
          <w:color w:val="1E293B"/>
          <w:sz w:val="15"/>
        </w:rPr>
        <w:t>Desenvolvimento web em Java: uma aplicação WAP em J2SE para gestão de jogos lotéricos e um portal de e-commerce que apoiou uma pesquisa de mestrado.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aplicação WAP em J2SE para gestão de jogos lotéricos.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 portal de e-commerce utilizado para validar a pesquisa de dissertação de mestrado de um integrante da equipe.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Formação Acadêmica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Mestrado em Ciência da Computação</w:t>
      </w:r>
      <w:r>
        <w:rPr>
          <w:color w:val="64748B"/>
          <w:sz w:val="16"/>
        </w:rPr>
        <w:t xml:space="preserve">  Universidade Federal de Pernambuco (UFPE)</w:t>
      </w:r>
      <w:r>
        <w:rPr>
          <w:i/>
          <w:color w:val="64748B"/>
          <w:sz w:val="14"/>
        </w:rPr>
        <w:tab/>
        <w:t>mar/2000 - ago/2002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Inteligência Artificial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Sistemas Multiagentes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Engenharia de Software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Bacharelado em Ciência da Computação</w:t>
      </w:r>
      <w:r>
        <w:rPr>
          <w:color w:val="64748B"/>
          <w:sz w:val="16"/>
        </w:rPr>
        <w:t xml:space="preserve">  Universidade Federal do Ceará (UFC)</w:t>
      </w:r>
      <w:r>
        <w:rPr>
          <w:i/>
          <w:color w:val="64748B"/>
          <w:sz w:val="14"/>
        </w:rPr>
        <w:tab/>
        <w:t>jan/1996 - dez/1999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Prêmios</w:t>
      </w:r>
    </w:p>
    <w:p>
      <w:pPr>
        <w:spacing w:before="96" w:after="0"/>
        <w:tabs>
          <w:tab w:val="right" w:pos="9360"/>
        </w:tabs>
      </w:pPr>
      <w:hyperlink r:id="rId9">
        <w:r>
          <w:rPr>
            <w:b/>
            <w:color w:val="2563EB"/>
            <w:u w:val="single"/>
            <w:sz w:val="17"/>
          </w:rPr>
          <w:t>Sea Hunter — Uma das 20 melhores aplicações do Asia Java Mobile Challenge</w:t>
        </w:r>
      </w:hyperlink>
      <w:r>
        <w:rPr>
          <w:color w:val="64748B"/>
          <w:sz w:val="16"/>
        </w:rPr>
        <w:t xml:space="preserve">  Asia Java Mobile Challenge (SingTel, Optus e Sun Microsystems)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O Sea Hunter, jogo mobile em J2ME desenvolvido no CESAR (Brasil) para os primeiros aparelhos com suporte a Java, foi selecionado entre os 20 finalistas, escolhidos dentre mais de 1.000 inscritos de 23 países.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Certificações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IA para Devs (54h)</w:t>
      </w:r>
      <w:r>
        <w:rPr>
          <w:color w:val="64748B"/>
          <w:sz w:val="16"/>
        </w:rPr>
        <w:t xml:space="preserve">  CESAR School</w:t>
      </w:r>
      <w:r>
        <w:rPr>
          <w:i/>
          <w:color w:val="64748B"/>
          <w:sz w:val="14"/>
        </w:rPr>
        <w:tab/>
        <w:t>2025-08</w:t>
      </w:r>
    </w:p>
    <w:p>
      <w:pPr>
        <w:spacing w:before="96" w:after="0"/>
        <w:tabs>
          <w:tab w:val="right" w:pos="9360"/>
        </w:tabs>
      </w:pPr>
      <w:hyperlink r:id="rId10">
        <w:r>
          <w:rPr>
            <w:b/>
            <w:color w:val="2563EB"/>
            <w:u w:val="single"/>
            <w:sz w:val="17"/>
          </w:rPr>
          <w:t>Certified ScrumMaster (CSM)</w:t>
        </w:r>
      </w:hyperlink>
      <w:r>
        <w:rPr>
          <w:color w:val="64748B"/>
          <w:sz w:val="16"/>
        </w:rPr>
        <w:t xml:space="preserve">  Scrum Alliance</w:t>
      </w:r>
      <w:r>
        <w:rPr>
          <w:i/>
          <w:color w:val="64748B"/>
          <w:sz w:val="14"/>
        </w:rPr>
        <w:tab/>
        <w:t>2017-10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Zend PHP Certified Developer</w:t>
      </w:r>
      <w:r>
        <w:rPr>
          <w:color w:val="64748B"/>
          <w:sz w:val="16"/>
        </w:rPr>
        <w:t xml:space="preserve">  Zend Technologies, Ltd.</w:t>
      </w:r>
      <w:r>
        <w:rPr>
          <w:i/>
          <w:color w:val="64748B"/>
          <w:sz w:val="14"/>
        </w:rPr>
        <w:tab/>
        <w:t>2014-10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Rational ClearCase Fundamentals for Windows (16h)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Rational ClearCase Administration for Windows (16h)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Applying Rational ClearCase Metadata for Windows (8h)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Publicações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Software Configuration Management Diversity: A Commercial Case Study</w:t>
      </w:r>
      <w:r>
        <w:rPr>
          <w:color w:val="64748B"/>
          <w:sz w:val="16"/>
        </w:rPr>
        <w:t xml:space="preserve">  BCS-CMSG — The CMDB and CMS: the Powerhouse of Service Management</w:t>
      </w:r>
      <w:r>
        <w:rPr>
          <w:i/>
          <w:color w:val="64748B"/>
          <w:sz w:val="14"/>
        </w:rPr>
        <w:tab/>
        <w:t>2008-07</w:t>
      </w:r>
    </w:p>
    <w:p>
      <w:pPr>
        <w:spacing w:before="32" w:after="32"/>
        <w:ind w:left="144"/>
      </w:pPr>
      <w:r>
        <w:rPr>
          <w:color w:val="1E293B"/>
          <w:sz w:val="15"/>
        </w:rPr>
        <w:t>Segundo de dois autores. Estudo de caso comercial sobre sustentar práticas diversas de gerência de configuração de software dentro de uma mesma organização, publicado enquanto liderava a equipe corporativa de GCS do CESAR.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Desenvolvendo o Projeto Conceitual de Jogos Wireless</w:t>
      </w:r>
      <w:r>
        <w:rPr>
          <w:color w:val="64748B"/>
          <w:sz w:val="16"/>
        </w:rPr>
        <w:t xml:space="preserve">  I Workshop Brasileiro de Jogos e Entretenimento Digital (WJOGOS), SIBGRAPI 2002, Fortaleza, Brasil — p. 141–144</w:t>
      </w:r>
      <w:r>
        <w:rPr>
          <w:i/>
          <w:color w:val="64748B"/>
          <w:sz w:val="14"/>
        </w:rPr>
        <w:tab/>
        <w:t>2002-10</w:t>
      </w:r>
    </w:p>
    <w:p>
      <w:pPr>
        <w:spacing w:before="32" w:after="32"/>
        <w:ind w:left="144"/>
      </w:pPr>
      <w:r>
        <w:rPr>
          <w:color w:val="1E293B"/>
          <w:sz w:val="15"/>
        </w:rPr>
        <w:t>Quinto de seis autores. Métodos de projeto conceitual para jogos wireless, a partir do trabalho inicial do CESAR com jogos móveis em J2ME.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Embedding J2ME-based Inference Engine in Handheld Devices: The KEOPS Case Study</w:t>
      </w:r>
      <w:r>
        <w:rPr>
          <w:color w:val="64748B"/>
          <w:sz w:val="16"/>
        </w:rPr>
        <w:t xml:space="preserve">  Proceedings of the First International Workshop on Ubiquitous Agents on Embedded, Wearable and Mobile Devices, Bologna, Itália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Primeiro autor. Estudo de caso sobre embarcar um motor de inferência em J2ME em dispositivos de mão com recursos restritos.</w:t>
      </w:r>
    </w:p>
    <w:p>
      <w:pPr>
        <w:spacing w:before="96" w:after="0"/>
        <w:tabs>
          <w:tab w:val="right" w:pos="9360"/>
        </w:tabs>
      </w:pPr>
      <w:hyperlink r:id="rId11">
        <w:r>
          <w:rPr>
            <w:b/>
            <w:color w:val="2563EB"/>
            <w:u w:val="single"/>
            <w:sz w:val="17"/>
          </w:rPr>
          <w:t>KSACI: A Handheld Device Infrastructure for Agents Communication</w:t>
        </w:r>
      </w:hyperlink>
      <w:r>
        <w:rPr>
          <w:color w:val="64748B"/>
          <w:sz w:val="16"/>
        </w:rPr>
        <w:t xml:space="preserve">  Intelligent Agents VIII (LNAI 2333), ATAL 2001, Seattle, EUA — Springer, p. 423–435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Primeiro autor. Infraestrutura de comunicação para agentes executando em dispositivos de mão — construída sobre o framework SACI, com KQML como linguagem externa e XML como interna, demonstrada em emuladores de celular J2ME da época.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Competências</w:t>
      </w:r>
    </w:p>
    <w:p>
      <w:pPr>
        <w:spacing w:before="32" w:after="32"/>
      </w:pPr>
      <w:r>
        <w:rPr>
          <w:b/>
          <w:sz w:val="16"/>
        </w:rPr>
        <w:t>Backend</w:t>
      </w:r>
      <w:r>
        <w:rPr>
          <w:color w:val="64748B"/>
          <w:sz w:val="15"/>
        </w:rPr>
        <w:t xml:space="preserve"> (Especialista)</w:t>
      </w:r>
      <w:r>
        <w:rPr>
          <w:color w:val="1E293B"/>
          <w:sz w:val="15"/>
        </w:rPr>
        <w:t>: Python, Django, FastAPI, Flask, Falcon, GraphQL, Strawberry GraphQL, REST API, JSON:API, Celery, Kafka, WebSockets, PHP, Yii, Laravel, Ruby on Rails, Java</w:t>
      </w:r>
    </w:p>
    <w:p>
      <w:pPr>
        <w:spacing w:before="32" w:after="32"/>
      </w:pPr>
      <w:r>
        <w:rPr>
          <w:b/>
          <w:sz w:val="16"/>
        </w:rPr>
        <w:t>Frontend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JavaScript, TypeScript, VueJS, NuxtJS, PrimeVue, Tailwind CSS, Pinia, EmberJS, Backbone/Marionette, SCSS/SASS</w:t>
      </w:r>
    </w:p>
    <w:p>
      <w:pPr>
        <w:spacing w:before="32" w:after="32"/>
      </w:pPr>
      <w:r>
        <w:rPr>
          <w:b/>
          <w:sz w:val="16"/>
        </w:rPr>
        <w:t>Engenharia de IA e ML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Desenvolvimento de aplicações com LLM, Model Context Protocol (MCP), Claude Agent SDK, Ferramentas agentivas, Busca vetorial, Milvus, Snowflake</w:t>
      </w:r>
    </w:p>
    <w:p>
      <w:pPr>
        <w:spacing w:before="32" w:after="32"/>
      </w:pPr>
      <w:r>
        <w:rPr>
          <w:b/>
          <w:sz w:val="16"/>
        </w:rPr>
        <w:t>DevOps e CI/CD</w:t>
      </w:r>
      <w:r>
        <w:rPr>
          <w:color w:val="64748B"/>
          <w:sz w:val="15"/>
        </w:rPr>
        <w:t xml:space="preserve"> (Especialista)</w:t>
      </w:r>
      <w:r>
        <w:rPr>
          <w:color w:val="1E293B"/>
          <w:sz w:val="15"/>
        </w:rPr>
        <w:t>: CI/CD, Jenkins, TeamCity, GitLab CI, Docker, Builds multi-arquitetura, Ansible, HashiCorp Vault, Sealed Secrets, uv, prek, ruff, pytest, Git, GitFlow</w:t>
      </w:r>
    </w:p>
    <w:p>
      <w:pPr>
        <w:spacing w:before="32" w:after="32"/>
      </w:pPr>
      <w:r>
        <w:rPr>
          <w:b/>
          <w:sz w:val="16"/>
        </w:rPr>
        <w:t>Cloud e Orquestração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Kubernetes, Helm, Kustomize, AWS EKS, AWS, Google Cloud, mTLS, OAuth 2.0, Sentry</w:t>
      </w:r>
    </w:p>
    <w:p>
      <w:pPr>
        <w:spacing w:before="32" w:after="32"/>
      </w:pPr>
      <w:r>
        <w:rPr>
          <w:b/>
          <w:sz w:val="16"/>
        </w:rPr>
        <w:t>Bancos de Dados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PostgreSQL, MySQL, Oracle, Redis, Milvus, Snowflake</w:t>
      </w:r>
    </w:p>
    <w:p>
      <w:pPr>
        <w:spacing w:before="32" w:after="32"/>
      </w:pPr>
      <w:r>
        <w:rPr>
          <w:b/>
          <w:sz w:val="16"/>
        </w:rPr>
        <w:t>Processos e Liderança</w:t>
      </w:r>
      <w:r>
        <w:rPr>
          <w:color w:val="64748B"/>
          <w:sz w:val="15"/>
        </w:rPr>
        <w:t xml:space="preserve"> (Especialista)</w:t>
      </w:r>
      <w:r>
        <w:rPr>
          <w:color w:val="1E293B"/>
          <w:sz w:val="15"/>
        </w:rPr>
        <w:t>: Gerência de Configuração de Software, CMMI, Avaliação SCAMPI, Scrum, Kanban, Liderança Técnica, Code Review, Mentoria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Idiomas</w:t>
      </w:r>
    </w:p>
    <w:p>
      <w:pPr>
        <w:spacing w:before="32"/>
      </w:pPr>
      <w:r>
        <w:rPr>
          <w:sz w:val="16"/>
        </w:rPr>
        <w:t>Português (Nativo) | Inglês (Proficiência profissional)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ptus.com.au/about/media-centre/media-releases/2002/10/two-aussies-firms-are-finalists-in-asia-java-mobile-challenge" TargetMode="External"/><Relationship Id="rId10" Type="http://schemas.openxmlformats.org/officeDocument/2006/relationships/hyperlink" Target="https://bcert.me/sciltuxvg" TargetMode="External"/><Relationship Id="rId11" Type="http://schemas.openxmlformats.org/officeDocument/2006/relationships/hyperlink" Target="https://link.springer.com/chapter/10.1007/3-540-45448-9_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