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4F5" w:rsidRDefault="003144F5" w:rsidP="006C209B">
      <w:pPr>
        <w:pStyle w:v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hint="eastAsia"/>
          <w:color w:val="1D2129"/>
          <w:sz w:val="21"/>
          <w:szCs w:val="21"/>
        </w:rPr>
        <w:t>Abstract</w:t>
      </w:r>
    </w:p>
    <w:p w:rsidR="003144F5" w:rsidRDefault="003144F5" w:rsidP="006C209B">
      <w:pPr>
        <w:pStyle w:val="Web"/>
        <w:shd w:val="clear" w:color="auto" w:fill="FFFFFF"/>
        <w:spacing w:before="0" w:beforeAutospacing="0" w:after="90" w:afterAutospacing="0"/>
        <w:rPr>
          <w:rFonts w:ascii="Helvetica" w:hAnsi="Helvetica" w:cs="Helvetica"/>
          <w:color w:val="1D2129"/>
          <w:sz w:val="21"/>
          <w:szCs w:val="21"/>
        </w:rPr>
      </w:pPr>
    </w:p>
    <w:p w:rsidR="003144F5" w:rsidRDefault="003144F5" w:rsidP="006C209B">
      <w:pPr>
        <w:pStyle w:v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Omics studies aim to extract meaningful messages from a large-scale and high-dimensional data sets by treating the data sets as a whole. The attitude to treat the data sets as a whole </w:t>
      </w:r>
      <w:r w:rsidR="00081A0B">
        <w:rPr>
          <w:rFonts w:ascii="Helvetica" w:hAnsi="Helvetica" w:cs="Helvetica"/>
          <w:color w:val="1D2129"/>
          <w:sz w:val="21"/>
          <w:szCs w:val="21"/>
        </w:rPr>
        <w:t xml:space="preserve">plays an important role in </w:t>
      </w:r>
      <w:r>
        <w:rPr>
          <w:rFonts w:ascii="Helvetica" w:hAnsi="Helvetica" w:cs="Helvetica"/>
          <w:color w:val="1D2129"/>
          <w:sz w:val="21"/>
          <w:szCs w:val="21"/>
        </w:rPr>
        <w:t xml:space="preserve">every step </w:t>
      </w:r>
      <w:r w:rsidR="00081A0B">
        <w:rPr>
          <w:rFonts w:ascii="Helvetica" w:hAnsi="Helvetica" w:cs="Helvetica"/>
          <w:color w:val="1D2129"/>
          <w:sz w:val="21"/>
          <w:szCs w:val="21"/>
        </w:rPr>
        <w:t>of</w:t>
      </w:r>
      <w:r>
        <w:rPr>
          <w:rFonts w:ascii="Helvetica" w:hAnsi="Helvetica" w:cs="Helvetica"/>
          <w:color w:val="1D2129"/>
          <w:sz w:val="21"/>
          <w:szCs w:val="21"/>
        </w:rPr>
        <w:t xml:space="preserve"> the data handling procedures</w:t>
      </w:r>
      <w:r w:rsidR="00081A0B">
        <w:rPr>
          <w:rFonts w:ascii="Helvetica" w:hAnsi="Helvetica" w:cs="Helvetica"/>
          <w:color w:val="1D2129"/>
          <w:sz w:val="21"/>
          <w:szCs w:val="21"/>
        </w:rPr>
        <w:t>;</w:t>
      </w:r>
      <w:r>
        <w:rPr>
          <w:rFonts w:ascii="Helvetica" w:hAnsi="Helvetica" w:cs="Helvetica"/>
          <w:color w:val="1D2129"/>
          <w:sz w:val="21"/>
          <w:szCs w:val="21"/>
        </w:rPr>
        <w:t xml:space="preserve"> the pre-processing step of data records</w:t>
      </w:r>
      <w:r w:rsidR="00081A0B">
        <w:rPr>
          <w:rFonts w:ascii="Helvetica" w:hAnsi="Helvetica" w:cs="Helvetica"/>
          <w:color w:val="1D2129"/>
          <w:sz w:val="21"/>
          <w:szCs w:val="21"/>
        </w:rPr>
        <w:t>,</w:t>
      </w:r>
      <w:r>
        <w:rPr>
          <w:rFonts w:ascii="Helvetica" w:hAnsi="Helvetica" w:cs="Helvetica"/>
          <w:color w:val="1D2129"/>
          <w:sz w:val="21"/>
          <w:szCs w:val="21"/>
        </w:rPr>
        <w:t xml:space="preserve"> the step of statistical analyses and machine learnings</w:t>
      </w:r>
      <w:r w:rsidR="00081A0B">
        <w:rPr>
          <w:rFonts w:ascii="Helvetica" w:hAnsi="Helvetica" w:cs="Helvetica"/>
          <w:color w:val="1D2129"/>
          <w:sz w:val="21"/>
          <w:szCs w:val="21"/>
        </w:rPr>
        <w:t>,</w:t>
      </w:r>
      <w:r>
        <w:rPr>
          <w:rFonts w:ascii="Helvetica" w:hAnsi="Helvetica" w:cs="Helvetica"/>
          <w:color w:val="1D2129"/>
          <w:sz w:val="21"/>
          <w:szCs w:val="21"/>
        </w:rPr>
        <w:t xml:space="preserve"> translation of the outputs into human natural </w:t>
      </w:r>
      <w:r w:rsidR="00C95AF7">
        <w:rPr>
          <w:rFonts w:ascii="Helvetica" w:hAnsi="Helvetica" w:cs="Helvetica"/>
          <w:color w:val="1D2129"/>
          <w:sz w:val="21"/>
          <w:szCs w:val="21"/>
        </w:rPr>
        <w:t>perceptions</w:t>
      </w:r>
      <w:r w:rsidR="00081A0B">
        <w:rPr>
          <w:rFonts w:ascii="Helvetica" w:hAnsi="Helvetica" w:cs="Helvetica"/>
          <w:color w:val="1D2129"/>
          <w:sz w:val="21"/>
          <w:szCs w:val="21"/>
        </w:rPr>
        <w:t>, and acceptance of the messages with uncertainty. In the preprocessing, how to control data quality and batch effects are discussed. For the main analyses, the approaches are divided into two types</w:t>
      </w:r>
      <w:r w:rsidR="00C95AF7">
        <w:rPr>
          <w:rFonts w:ascii="Helvetica" w:hAnsi="Helvetica" w:cs="Helvetica"/>
          <w:color w:val="1D2129"/>
          <w:sz w:val="21"/>
          <w:szCs w:val="21"/>
        </w:rPr>
        <w:t xml:space="preserve"> and their basic concepts are discussed</w:t>
      </w:r>
      <w:r w:rsidR="00081A0B">
        <w:rPr>
          <w:rFonts w:ascii="Helvetica" w:hAnsi="Helvetica" w:cs="Helvetica"/>
          <w:color w:val="1D2129"/>
          <w:sz w:val="21"/>
          <w:szCs w:val="21"/>
        </w:rPr>
        <w:t xml:space="preserve">; (1) evaluation of many items individually and followed by interpretation of individual items in the context of multiple testing and combination and (2) </w:t>
      </w:r>
      <w:r w:rsidR="00C95AF7">
        <w:rPr>
          <w:rFonts w:ascii="Helvetica" w:hAnsi="Helvetica" w:cs="Helvetica"/>
          <w:color w:val="1D2129"/>
          <w:sz w:val="21"/>
          <w:szCs w:val="21"/>
        </w:rPr>
        <w:t>extraction of fewer important aspects from the</w:t>
      </w:r>
      <w:r w:rsidR="00081A0B">
        <w:rPr>
          <w:rFonts w:ascii="Helvetica" w:hAnsi="Helvetica" w:cs="Helvetica"/>
          <w:color w:val="1D2129"/>
          <w:sz w:val="21"/>
          <w:szCs w:val="21"/>
        </w:rPr>
        <w:t xml:space="preserve"> whol</w:t>
      </w:r>
      <w:r w:rsidR="00C95AF7">
        <w:rPr>
          <w:rFonts w:ascii="Helvetica" w:hAnsi="Helvetica" w:cs="Helvetica"/>
          <w:color w:val="1D2129"/>
          <w:sz w:val="21"/>
          <w:szCs w:val="21"/>
        </w:rPr>
        <w:t>e data records. The outputs of main analyses are translated into natural languages with the technique, such as annotation and ontology. The other way of technique</w:t>
      </w:r>
      <w:r w:rsidR="008824F3">
        <w:rPr>
          <w:rFonts w:ascii="Helvetica" w:hAnsi="Helvetica" w:cs="Helvetica"/>
          <w:color w:val="1D2129"/>
          <w:sz w:val="21"/>
          <w:szCs w:val="21"/>
        </w:rPr>
        <w:t xml:space="preserve"> to make the outputs </w:t>
      </w:r>
      <w:proofErr w:type="spellStart"/>
      <w:r w:rsidR="008824F3">
        <w:rPr>
          <w:rFonts w:ascii="Helvetica" w:hAnsi="Helvetica" w:cs="Helvetica"/>
          <w:color w:val="1D2129"/>
          <w:sz w:val="21"/>
          <w:szCs w:val="21"/>
        </w:rPr>
        <w:t>perceptionable</w:t>
      </w:r>
      <w:proofErr w:type="spellEnd"/>
      <w:r w:rsidR="008824F3">
        <w:rPr>
          <w:rFonts w:ascii="Helvetica" w:hAnsi="Helvetica" w:cs="Helvetica"/>
          <w:color w:val="1D2129"/>
          <w:sz w:val="21"/>
          <w:szCs w:val="21"/>
        </w:rPr>
        <w:t xml:space="preserve"> is visualization of them. At the end of this review, one of the most important issues in the interpretation of omics data analyses is discussed; the omics studies have a large amount of information in their data sets and every approach only reveals a very restricted aspect of the whole data sets and the understandable messages from them have unavoidable uncertainty.</w:t>
      </w:r>
    </w:p>
    <w:p w:rsidR="008824F3" w:rsidRDefault="008824F3" w:rsidP="006C209B">
      <w:pPr>
        <w:pStyle w:v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hint="eastAsia"/>
          <w:color w:val="1D2129"/>
          <w:sz w:val="21"/>
          <w:szCs w:val="21"/>
        </w:rPr>
        <w:t>(225 words)</w:t>
      </w:r>
    </w:p>
    <w:p w:rsidR="008824F3" w:rsidRDefault="008824F3" w:rsidP="006C209B">
      <w:pPr>
        <w:pStyle w:val="Web"/>
        <w:shd w:val="clear" w:color="auto" w:fill="FFFFFF"/>
        <w:spacing w:before="0" w:beforeAutospacing="0" w:after="90" w:afterAutospacing="0"/>
        <w:rPr>
          <w:rFonts w:ascii="Helvetica" w:hAnsi="Helvetica" w:cs="Helvetica"/>
          <w:color w:val="1D2129"/>
          <w:sz w:val="21"/>
          <w:szCs w:val="21"/>
        </w:rPr>
      </w:pPr>
    </w:p>
    <w:p w:rsidR="00A7131A" w:rsidRDefault="00A7131A" w:rsidP="00A7131A">
      <w:pPr>
        <w:pStyle w:val="Web"/>
        <w:numPr>
          <w:ilvl w:val="0"/>
          <w:numId w:val="1"/>
        </w:numPr>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Omics studies</w:t>
      </w:r>
    </w:p>
    <w:p w:rsidR="00A7131A" w:rsidRDefault="00A7131A" w:rsidP="00A7131A">
      <w:pPr>
        <w:widowControl/>
        <w:jc w:val="left"/>
      </w:pPr>
      <w:r>
        <w:rPr>
          <w:rFonts w:hint="eastAsia"/>
        </w:rPr>
        <w:t xml:space="preserve">Omics studies are the studies where </w:t>
      </w:r>
      <w:r>
        <w:t xml:space="preserve">a particular type of molecules in the samples are measured for their characters and quantity as a whole and their patterns and/or relation with the samples attributes are investigated. Genomic studies measure DNA molecules and </w:t>
      </w:r>
      <w:proofErr w:type="spellStart"/>
      <w:r>
        <w:t>epigenomic</w:t>
      </w:r>
      <w:proofErr w:type="spellEnd"/>
      <w:r>
        <w:t xml:space="preserve">, transcriptomic, proteomic and </w:t>
      </w:r>
      <w:proofErr w:type="spellStart"/>
      <w:r>
        <w:t>metabolomic</w:t>
      </w:r>
      <w:proofErr w:type="spellEnd"/>
      <w:r>
        <w:t xml:space="preserve"> studies measure chemical states of DNA and its binding proteins, RNA, proteins and metabolites, respectively. The idea of –omics, or collective measurement, is applied out of molecules but to various measurable targets, such as a set of traits (phenome), states of brain neural networks (connectome) and a bacterial flora (metagenome).</w:t>
      </w:r>
    </w:p>
    <w:p w:rsidR="00A7131A" w:rsidRDefault="00A7131A" w:rsidP="00A7131A">
      <w:pPr>
        <w:widowControl/>
        <w:jc w:val="left"/>
      </w:pPr>
      <w:r>
        <w:t xml:space="preserve">In omics studies each experimental instance generates huge amount of information at once. For example, a massive parallel sequencing (MPS) experiment produces billions of short reads for a genomic, </w:t>
      </w:r>
      <w:proofErr w:type="spellStart"/>
      <w:r>
        <w:t>epigenomic</w:t>
      </w:r>
      <w:proofErr w:type="spellEnd"/>
      <w:r>
        <w:t xml:space="preserve">, or transcriptomic study. Another example is GC-MS (gas chromatography mass spectrometry) for </w:t>
      </w:r>
      <w:proofErr w:type="spellStart"/>
      <w:r>
        <w:t>metabolomic</w:t>
      </w:r>
      <w:proofErr w:type="spellEnd"/>
      <w:r>
        <w:t xml:space="preserve"> study that produces a spectrum that contains all the information of various metabolites. </w:t>
      </w:r>
    </w:p>
    <w:p w:rsidR="00A7131A" w:rsidRPr="00A7131A" w:rsidRDefault="00A7131A" w:rsidP="00A7131A">
      <w:pPr>
        <w:pStyle w:val="Web"/>
        <w:shd w:val="clear" w:color="auto" w:fill="FFFFFF"/>
        <w:spacing w:before="0" w:beforeAutospacing="0" w:after="90" w:afterAutospacing="0"/>
        <w:rPr>
          <w:rFonts w:ascii="Helvetica" w:hAnsi="Helvetica" w:cs="Helvetica"/>
          <w:color w:val="1D2129"/>
          <w:sz w:val="21"/>
          <w:szCs w:val="21"/>
        </w:rPr>
      </w:pPr>
    </w:p>
    <w:p w:rsidR="00A7131A" w:rsidRDefault="00C772CB" w:rsidP="00A7131A">
      <w:pPr>
        <w:pStyle w:val="Web"/>
        <w:numPr>
          <w:ilvl w:val="0"/>
          <w:numId w:val="1"/>
        </w:numPr>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lastRenderedPageBreak/>
        <w:t>Principles of data-handling</w:t>
      </w:r>
    </w:p>
    <w:p w:rsidR="00C772CB" w:rsidRDefault="00C772CB" w:rsidP="00824EDF">
      <w:pPr>
        <w:pStyle w:val="Web"/>
        <w:shd w:val="clear" w:color="auto" w:fill="FFFFFF"/>
        <w:spacing w:before="0" w:beforeAutospacing="0" w:after="90" w:afterAutospacing="0"/>
        <w:ind w:left="420"/>
        <w:rPr>
          <w:rFonts w:ascii="Helvetica" w:hAnsi="Helvetica" w:cs="Helvetica"/>
          <w:color w:val="1D2129"/>
          <w:sz w:val="21"/>
          <w:szCs w:val="21"/>
        </w:rPr>
      </w:pPr>
      <w:r>
        <w:rPr>
          <w:rFonts w:ascii="Helvetica" w:hAnsi="Helvetica" w:cs="Helvetica" w:hint="eastAsia"/>
          <w:color w:val="1D2129"/>
          <w:sz w:val="21"/>
          <w:szCs w:val="21"/>
        </w:rPr>
        <w:t xml:space="preserve">2.1 </w:t>
      </w:r>
      <w:r>
        <w:rPr>
          <w:rFonts w:ascii="Helvetica" w:hAnsi="Helvetica" w:cs="Helvetica"/>
          <w:color w:val="1D2129"/>
          <w:sz w:val="21"/>
          <w:szCs w:val="21"/>
        </w:rPr>
        <w:t>Good laboratory practice for omics studies</w:t>
      </w:r>
    </w:p>
    <w:p w:rsidR="00C772CB" w:rsidRPr="001E7220" w:rsidRDefault="00C772CB" w:rsidP="00C772CB">
      <w:pPr>
        <w:pStyle w:v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For the small-scale manual experiments, (</w:t>
      </w:r>
      <w:proofErr w:type="spellStart"/>
      <w:r>
        <w:rPr>
          <w:rFonts w:ascii="Helvetica" w:hAnsi="Helvetica" w:cs="Helvetica"/>
          <w:color w:val="1D2129"/>
          <w:sz w:val="21"/>
          <w:szCs w:val="21"/>
        </w:rPr>
        <w:t>i</w:t>
      </w:r>
      <w:proofErr w:type="spellEnd"/>
      <w:r>
        <w:rPr>
          <w:rFonts w:ascii="Helvetica" w:hAnsi="Helvetica" w:cs="Helvetica"/>
          <w:color w:val="1D2129"/>
          <w:sz w:val="21"/>
          <w:szCs w:val="21"/>
        </w:rPr>
        <w:t>) defining, storing, and archiving the raw data; (ii) transparent descriptions of data processing steps; (iii) software validation; and (iv)</w:t>
      </w:r>
      <w:r>
        <w:rPr>
          <w:rFonts w:ascii="Helvetica" w:hAnsi="Helvetica" w:cs="Helvetica"/>
          <w:color w:val="1D2129"/>
          <w:sz w:val="21"/>
          <w:szCs w:val="21"/>
        </w:rPr>
        <w:br/>
        <w:t xml:space="preserve">ensuring complete reproducibility of final results with respect to raw data, are recommended as good laboratory practice (GLP) </w:t>
      </w:r>
      <w:hyperlink r:id="rId5" w:history="1">
        <w:r>
          <w:rPr>
            <w:rStyle w:val="a3"/>
          </w:rPr>
          <w:t>https://www.ncbi.nlm.nih.gov/pubmed/28987912</w:t>
        </w:r>
      </w:hyperlink>
      <w:r>
        <w:rPr>
          <w:rStyle w:val="a3"/>
        </w:rPr>
        <w:t xml:space="preserve"> .</w:t>
      </w:r>
      <w:r>
        <w:rPr>
          <w:rStyle w:val="a3"/>
          <w:u w:val="none"/>
        </w:rPr>
        <w:t xml:space="preserve"> </w:t>
      </w:r>
      <w:r>
        <w:t xml:space="preserve">The difference between omics and small-scale experiments adds one more principle; (v) checking distribution of all data values and their quality measures and considering batch effects so that relatively poorer quality is used for the stochastic interpretation of the whole data records. </w:t>
      </w:r>
    </w:p>
    <w:p w:rsidR="00C772CB" w:rsidRPr="00C772CB" w:rsidRDefault="00C772CB" w:rsidP="00C772CB">
      <w:pPr>
        <w:pStyle w:val="Web"/>
        <w:shd w:val="clear" w:color="auto" w:fill="FFFFFF"/>
        <w:spacing w:before="0" w:beforeAutospacing="0" w:after="90" w:afterAutospacing="0"/>
        <w:rPr>
          <w:rFonts w:ascii="Helvetica" w:hAnsi="Helvetica" w:cs="Helvetica" w:hint="eastAsia"/>
          <w:color w:val="1D2129"/>
          <w:sz w:val="21"/>
          <w:szCs w:val="21"/>
        </w:rPr>
      </w:pPr>
    </w:p>
    <w:p w:rsidR="00824EDF" w:rsidRDefault="00824EDF" w:rsidP="00824EDF">
      <w:pPr>
        <w:pStyle w:val="Web"/>
        <w:shd w:val="clear" w:color="auto" w:fill="FFFFFF"/>
        <w:spacing w:before="0" w:beforeAutospacing="0" w:after="90" w:afterAutospacing="0"/>
        <w:ind w:left="420"/>
        <w:rPr>
          <w:rFonts w:ascii="Helvetica" w:hAnsi="Helvetica" w:cs="Helvetica"/>
          <w:color w:val="1D2129"/>
          <w:sz w:val="21"/>
          <w:szCs w:val="21"/>
        </w:rPr>
      </w:pPr>
      <w:r>
        <w:rPr>
          <w:rFonts w:ascii="Helvetica" w:hAnsi="Helvetica" w:cs="Helvetica"/>
          <w:color w:val="1D2129"/>
          <w:sz w:val="21"/>
          <w:szCs w:val="21"/>
        </w:rPr>
        <w:t>2.</w:t>
      </w:r>
      <w:r w:rsidR="00C772CB">
        <w:rPr>
          <w:rFonts w:ascii="Helvetica" w:hAnsi="Helvetica" w:cs="Helvetica"/>
          <w:color w:val="1D2129"/>
          <w:sz w:val="21"/>
          <w:szCs w:val="21"/>
        </w:rPr>
        <w:t>2</w:t>
      </w:r>
      <w:bookmarkStart w:id="0" w:name="_GoBack"/>
      <w:bookmarkEnd w:id="0"/>
      <w:r>
        <w:rPr>
          <w:rFonts w:ascii="Helvetica" w:hAnsi="Helvetica" w:cs="Helvetica"/>
          <w:color w:val="1D2129"/>
          <w:sz w:val="21"/>
          <w:szCs w:val="21"/>
        </w:rPr>
        <w:t xml:space="preserve"> Difference between omics experiments and small-scale manual experiments.</w:t>
      </w:r>
    </w:p>
    <w:p w:rsidR="00BC3427" w:rsidRDefault="00BC3427" w:rsidP="00824EDF">
      <w:pPr>
        <w:pStyle w:val="Web"/>
        <w:shd w:val="clear" w:color="auto" w:fill="FFFFFF"/>
        <w:spacing w:before="0" w:beforeAutospacing="0" w:after="90" w:afterAutospacing="0"/>
        <w:ind w:left="420"/>
        <w:rPr>
          <w:rFonts w:ascii="Helvetica" w:hAnsi="Helvetica" w:cs="Helvetica"/>
          <w:color w:val="1D2129"/>
          <w:sz w:val="21"/>
          <w:szCs w:val="21"/>
        </w:rPr>
      </w:pPr>
      <w:r>
        <w:rPr>
          <w:rFonts w:ascii="Helvetica" w:hAnsi="Helvetica" w:cs="Helvetica"/>
          <w:color w:val="1D2129"/>
          <w:sz w:val="21"/>
          <w:szCs w:val="21"/>
        </w:rPr>
        <w:t>2.1.1 Unable to redo omics experiments</w:t>
      </w:r>
    </w:p>
    <w:p w:rsidR="00824EDF" w:rsidRDefault="00A7131A" w:rsidP="00A7131A">
      <w:pPr>
        <w:widowControl/>
        <w:jc w:val="left"/>
      </w:pPr>
      <w:r>
        <w:t xml:space="preserve">Experiments are not perfect always both when they are manually handled small ones and when they are performed with expensive highly-automated high-throughput machines, that are the cases of omics experiments. The big difference between these two settings is that you can redo your manual experiments but that you would not repeat the Omics experiment even if the quality of a small fraction of outputs is unsatisfactory, because you cannot repeat the selected fraction separately. </w:t>
      </w:r>
    </w:p>
    <w:p w:rsidR="00BC3427" w:rsidRDefault="00BC3427" w:rsidP="00BC3427">
      <w:pPr>
        <w:widowControl/>
        <w:jc w:val="left"/>
      </w:pPr>
      <w:r>
        <w:t xml:space="preserve">One Omics experimental procedure corresponds to a large number of single experiments all at once and the quality among them vary; this is intra-experimental quality heterogeneity. Also a set of data records from one omics experimental procedure are affected by factors shared by all of them and another set of data records from another omics procedure are affected differently; this is inter-experimental heterogeneity and procedure dependent batch effect. </w:t>
      </w:r>
    </w:p>
    <w:p w:rsidR="00BC3427" w:rsidRDefault="00BC3427" w:rsidP="00BC3427">
      <w:pPr>
        <w:widowControl/>
        <w:jc w:val="left"/>
      </w:pPr>
      <w:r>
        <w:t>2.1.2 Batch effects</w:t>
      </w:r>
    </w:p>
    <w:p w:rsidR="00BC3427" w:rsidRDefault="00BC3427" w:rsidP="00BC3427">
      <w:pPr>
        <w:widowControl/>
        <w:jc w:val="left"/>
      </w:pPr>
      <w:r>
        <w:t xml:space="preserve">In a case of MPS (massive parallel sequence), quality among the reads always vary, that is intra-experimental quality heterogeneity. When you run two MPS for two DNA samples, the first MPS’s set of reads may tend to be better than the second set of reads, for example because the DNA sample conditions are different. This is the inter-experimental heterogeneity. </w:t>
      </w:r>
    </w:p>
    <w:p w:rsidR="00BC3427" w:rsidRDefault="00BC3427" w:rsidP="00BC3427">
      <w:pPr>
        <w:widowControl/>
        <w:jc w:val="left"/>
      </w:pPr>
      <w:hyperlink r:id="rId6" w:history="1">
        <w:r>
          <w:rPr>
            <w:rStyle w:val="a3"/>
          </w:rPr>
          <w:t>https://galaxyproject.github.io/training-material/topics/sequence-analysis/tutorials/quality-control/tutorial.html</w:t>
        </w:r>
      </w:hyperlink>
    </w:p>
    <w:p w:rsidR="00BC3427" w:rsidRDefault="00BC3427" w:rsidP="00BC3427">
      <w:pPr>
        <w:widowControl/>
        <w:jc w:val="left"/>
      </w:pPr>
      <w:r>
        <w:t xml:space="preserve">2.1.3 Is noisy data bad or good? </w:t>
      </w:r>
    </w:p>
    <w:p w:rsidR="00BC3427" w:rsidRDefault="00BC3427" w:rsidP="00BC3427">
      <w:pPr>
        <w:widowControl/>
        <w:jc w:val="left"/>
      </w:pPr>
      <w:r>
        <w:rPr>
          <w:rFonts w:hint="eastAsia"/>
        </w:rPr>
        <w:t>Good one is good and bad one is bad, but</w:t>
      </w:r>
      <w:r>
        <w:t>…</w:t>
      </w:r>
    </w:p>
    <w:p w:rsidR="00BC3427" w:rsidRPr="00573515" w:rsidRDefault="00BC3427" w:rsidP="00BC3427">
      <w:pPr>
        <w:widowControl/>
        <w:jc w:val="left"/>
      </w:pPr>
      <w:r>
        <w:rPr>
          <w:rFonts w:hint="eastAsia"/>
        </w:rPr>
        <w:lastRenderedPageBreak/>
        <w:t xml:space="preserve">Good data records should be used for data analysis and bad records should be removed, if possible. </w:t>
      </w:r>
      <w:r>
        <w:t xml:space="preserve">Unfortunately, quality of individual records is continuous and when records should be separated into two, the measure of quality has to be defined and its separating threshold value should be selected. </w:t>
      </w:r>
    </w:p>
    <w:p w:rsidR="00BC3427" w:rsidRPr="00C160FC" w:rsidRDefault="00BC3427" w:rsidP="00BC3427">
      <w:pPr>
        <w:widowControl/>
        <w:jc w:val="left"/>
      </w:pPr>
      <w:r>
        <w:t>These raw sequences should be compared with the reference sequences. Again this raw output spectrum is not ready to be</w:t>
      </w:r>
    </w:p>
    <w:p w:rsidR="00BC3427" w:rsidRDefault="00BC3427" w:rsidP="00BC3427">
      <w:pPr>
        <w:widowControl/>
        <w:jc w:val="left"/>
      </w:pPr>
      <w:r>
        <w:rPr>
          <w:rFonts w:hint="eastAsia"/>
        </w:rPr>
        <w:t>ノイズ…ばらつきも情報</w:t>
      </w:r>
    </w:p>
    <w:p w:rsidR="00BC3427" w:rsidRDefault="00BC3427" w:rsidP="00BC3427">
      <w:pPr>
        <w:widowControl/>
        <w:jc w:val="left"/>
      </w:pPr>
      <w:r>
        <w:t>Q</w:t>
      </w:r>
      <w:r>
        <w:rPr>
          <w:rFonts w:hint="eastAsia"/>
        </w:rPr>
        <w:t xml:space="preserve">uality </w:t>
      </w:r>
      <w:r>
        <w:t>and appropriateness for particular purpose</w:t>
      </w:r>
    </w:p>
    <w:p w:rsidR="00BC3427" w:rsidRDefault="00BC3427" w:rsidP="00BC3427">
      <w:pPr>
        <w:widowControl/>
        <w:jc w:val="left"/>
      </w:pPr>
      <w:r>
        <w:t>S</w:t>
      </w:r>
      <w:r>
        <w:rPr>
          <w:rFonts w:hint="eastAsia"/>
        </w:rPr>
        <w:t xml:space="preserve">ingle </w:t>
      </w:r>
      <w:r>
        <w:t xml:space="preserve">cell </w:t>
      </w:r>
      <w:r>
        <w:rPr>
          <w:rFonts w:hint="eastAsia"/>
        </w:rPr>
        <w:t>とノイズ</w:t>
      </w:r>
    </w:p>
    <w:p w:rsidR="00BC3427" w:rsidRDefault="00BC3427" w:rsidP="00BC3427">
      <w:pPr>
        <w:widowControl/>
        <w:jc w:val="left"/>
      </w:pPr>
      <w:r>
        <w:rPr>
          <w:rFonts w:hint="eastAsia"/>
        </w:rPr>
        <w:t xml:space="preserve">Omics approaches have been applied to single cells progressively. </w:t>
      </w:r>
      <w:r>
        <w:t>They enable us to understand chronological landscape of physiological differentiation and pathological progression of various diseases and particularly of cancer cell population.</w:t>
      </w:r>
    </w:p>
    <w:p w:rsidR="00BC3427" w:rsidRPr="00BC3427" w:rsidRDefault="00BC3427" w:rsidP="00A7131A">
      <w:pPr>
        <w:widowControl/>
        <w:jc w:val="left"/>
      </w:pPr>
    </w:p>
    <w:p w:rsidR="001E7220" w:rsidRDefault="001E7220" w:rsidP="001E7220">
      <w:pPr>
        <w:pStyle w:val="Web"/>
        <w:shd w:val="clear" w:color="auto" w:fill="FFFFFF"/>
        <w:spacing w:before="0" w:beforeAutospacing="0" w:after="90" w:afterAutospacing="0"/>
        <w:ind w:left="420"/>
        <w:rPr>
          <w:rFonts w:ascii="Helvetica" w:hAnsi="Helvetica" w:cs="Helvetica"/>
          <w:color w:val="1D2129"/>
          <w:sz w:val="21"/>
          <w:szCs w:val="21"/>
        </w:rPr>
      </w:pPr>
      <w:r>
        <w:rPr>
          <w:rFonts w:ascii="Helvetica" w:hAnsi="Helvetica" w:cs="Helvetica"/>
          <w:color w:val="1D2129"/>
          <w:sz w:val="21"/>
          <w:szCs w:val="21"/>
        </w:rPr>
        <w:t>2.</w:t>
      </w:r>
      <w:r>
        <w:rPr>
          <w:rFonts w:ascii="Helvetica" w:hAnsi="Helvetica" w:cs="Helvetica"/>
          <w:color w:val="1D2129"/>
          <w:sz w:val="21"/>
          <w:szCs w:val="21"/>
        </w:rPr>
        <w:t>2 Principles of data-handling</w:t>
      </w:r>
    </w:p>
    <w:p w:rsidR="00A7131A" w:rsidRDefault="00A7131A" w:rsidP="00A7131A"/>
    <w:p w:rsidR="00A7131A" w:rsidRDefault="00A7131A" w:rsidP="00A7131A"/>
    <w:p w:rsidR="00A7131A" w:rsidRDefault="00A7131A" w:rsidP="00A7131A">
      <w:pPr>
        <w:pStyle w:v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オミックスデータ解析とその結果の解釈：その３</w:t>
      </w:r>
      <w:r>
        <w:rPr>
          <w:rFonts w:ascii="Helvetica" w:hAnsi="Helvetica" w:cs="Helvetica"/>
          <w:color w:val="1D2129"/>
          <w:sz w:val="21"/>
          <w:szCs w:val="21"/>
        </w:rPr>
        <w:t>]</w:t>
      </w:r>
      <w:r>
        <w:rPr>
          <w:rFonts w:ascii="Helvetica" w:hAnsi="Helvetica" w:cs="Helvetica"/>
          <w:color w:val="1D2129"/>
          <w:sz w:val="21"/>
          <w:szCs w:val="21"/>
        </w:rPr>
        <w:br/>
      </w:r>
      <w:r>
        <w:rPr>
          <w:rFonts w:ascii="Helvetica" w:hAnsi="Helvetica" w:cs="Helvetica"/>
          <w:color w:val="1D2129"/>
          <w:sz w:val="21"/>
          <w:szCs w:val="21"/>
        </w:rPr>
        <w:t>データの</w:t>
      </w:r>
      <w:r>
        <w:rPr>
          <w:rFonts w:ascii="Helvetica" w:hAnsi="Helvetica" w:cs="Helvetica"/>
          <w:color w:val="1D2129"/>
          <w:sz w:val="21"/>
          <w:szCs w:val="21"/>
        </w:rPr>
        <w:t>QC</w:t>
      </w:r>
      <w:r>
        <w:rPr>
          <w:rFonts w:ascii="Helvetica" w:hAnsi="Helvetica" w:cs="Helvetica"/>
          <w:color w:val="1D2129"/>
          <w:sz w:val="21"/>
          <w:szCs w:val="21"/>
        </w:rPr>
        <w:t>：絶対的</w:t>
      </w:r>
      <w:r>
        <w:rPr>
          <w:rFonts w:ascii="Helvetica" w:hAnsi="Helvetica" w:cs="Helvetica"/>
          <w:color w:val="1D2129"/>
          <w:sz w:val="21"/>
          <w:szCs w:val="21"/>
        </w:rPr>
        <w:t>QC</w:t>
      </w:r>
      <w:r>
        <w:rPr>
          <w:rFonts w:ascii="Helvetica" w:hAnsi="Helvetica" w:cs="Helvetica"/>
          <w:color w:val="1D2129"/>
          <w:sz w:val="21"/>
          <w:szCs w:val="21"/>
        </w:rPr>
        <w:t>と相対的</w:t>
      </w:r>
      <w:r>
        <w:rPr>
          <w:rFonts w:ascii="Helvetica" w:hAnsi="Helvetica" w:cs="Helvetica"/>
          <w:color w:val="1D2129"/>
          <w:sz w:val="21"/>
          <w:szCs w:val="21"/>
        </w:rPr>
        <w:t>QC</w:t>
      </w:r>
      <w:r>
        <w:rPr>
          <w:rFonts w:ascii="Helvetica" w:hAnsi="Helvetica" w:cs="Helvetica"/>
          <w:color w:val="1D2129"/>
          <w:sz w:val="21"/>
          <w:szCs w:val="21"/>
        </w:rPr>
        <w:t>。</w:t>
      </w:r>
      <w:r>
        <w:rPr>
          <w:rFonts w:ascii="Helvetica" w:hAnsi="Helvetica" w:cs="Helvetica"/>
          <w:color w:val="1D2129"/>
          <w:sz w:val="21"/>
          <w:szCs w:val="21"/>
        </w:rPr>
        <w:br/>
      </w:r>
      <w:r>
        <w:rPr>
          <w:rFonts w:ascii="Helvetica" w:hAnsi="Helvetica" w:cs="Helvetica"/>
          <w:color w:val="1D2129"/>
          <w:sz w:val="21"/>
          <w:szCs w:val="21"/>
        </w:rPr>
        <w:t>「完璧にきれいでない情報」に「生物学的な情報は含まれる」</w:t>
      </w:r>
    </w:p>
    <w:p w:rsidR="00A7131A" w:rsidRDefault="00A7131A" w:rsidP="00A7131A">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たくさんのデータが一度に得られるオミックス実験では個々のデータの質にばらつきが出ます。</w:t>
      </w:r>
      <w:r>
        <w:rPr>
          <w:rFonts w:ascii="Helvetica" w:hAnsi="Helvetica" w:cs="Helvetica"/>
          <w:color w:val="1D2129"/>
          <w:sz w:val="21"/>
          <w:szCs w:val="21"/>
        </w:rPr>
        <w:br/>
      </w:r>
      <w:r>
        <w:rPr>
          <w:rFonts w:ascii="Helvetica" w:hAnsi="Helvetica" w:cs="Helvetica"/>
          <w:color w:val="1D2129"/>
          <w:sz w:val="21"/>
          <w:szCs w:val="21"/>
        </w:rPr>
        <w:t>「ダメなデータは捨てる」という単純なやりかたももちろんありますが、手作業的な個別実験の積み重ねの場合と異なる点があり、最終的なデータ解釈方法とも関連があるので、留意点について把握しておき、</w:t>
      </w:r>
      <w:r>
        <w:rPr>
          <w:rFonts w:ascii="Helvetica" w:hAnsi="Helvetica" w:cs="Helvetica"/>
          <w:color w:val="1D2129"/>
          <w:sz w:val="21"/>
          <w:szCs w:val="21"/>
        </w:rPr>
        <w:t>QC</w:t>
      </w:r>
      <w:r>
        <w:rPr>
          <w:rFonts w:ascii="Helvetica" w:hAnsi="Helvetica" w:cs="Helvetica"/>
          <w:color w:val="1D2129"/>
          <w:sz w:val="21"/>
          <w:szCs w:val="21"/>
        </w:rPr>
        <w:t>のオプション選択に活かす必要があることを確認しておきましょう。</w:t>
      </w:r>
    </w:p>
    <w:p w:rsidR="00A7131A" w:rsidRDefault="00A7131A" w:rsidP="00A7131A">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 xml:space="preserve">　データには「絶対的な質」と「相対的な質」がある</w:t>
      </w:r>
      <w:r>
        <w:rPr>
          <w:rFonts w:ascii="Helvetica" w:hAnsi="Helvetica" w:cs="Helvetica"/>
          <w:color w:val="1D2129"/>
          <w:sz w:val="21"/>
          <w:szCs w:val="21"/>
        </w:rPr>
        <w:br/>
        <w:t>&gt;&gt;</w:t>
      </w:r>
      <w:r>
        <w:rPr>
          <w:rFonts w:ascii="Helvetica" w:hAnsi="Helvetica" w:cs="Helvetica"/>
          <w:color w:val="1D2129"/>
          <w:sz w:val="21"/>
          <w:szCs w:val="21"/>
        </w:rPr>
        <w:t>物理・化学測定量のみに依存して定量される質の良し悪しは「絶対的な質」</w:t>
      </w:r>
      <w:r>
        <w:rPr>
          <w:rFonts w:ascii="Helvetica" w:hAnsi="Helvetica" w:cs="Helvetica"/>
          <w:color w:val="1D2129"/>
          <w:sz w:val="21"/>
          <w:szCs w:val="21"/>
        </w:rPr>
        <w:br/>
        <w:t>&gt;&gt;</w:t>
      </w:r>
      <w:r>
        <w:rPr>
          <w:rFonts w:ascii="Helvetica" w:hAnsi="Helvetica" w:cs="Helvetica"/>
          <w:color w:val="1D2129"/>
          <w:sz w:val="21"/>
          <w:szCs w:val="21"/>
        </w:rPr>
        <w:t>そんな「絶対的な質」であっても、その「絶対的な質」の値だけをもって取捨選択するべきか否かは一度立ち止まって考える必要があります。一度の実験で取られた多数のデータの「絶対的な質」には分布がありますから、その情報を最終的解釈に使う可能性があるのであれば、「絶対的な質」も実験バッチを単位とした「相対的な質」に変じて、情報活用可能となる可能性があります</w:t>
      </w:r>
      <w:r>
        <w:rPr>
          <w:rFonts w:ascii="Helvetica" w:hAnsi="Helvetica" w:cs="Helvetica"/>
          <w:color w:val="1D2129"/>
          <w:sz w:val="21"/>
          <w:szCs w:val="21"/>
        </w:rPr>
        <w:br/>
        <w:t>&gt;&gt;</w:t>
      </w:r>
      <w:r>
        <w:rPr>
          <w:rFonts w:ascii="Helvetica" w:hAnsi="Helvetica" w:cs="Helvetica"/>
          <w:color w:val="1D2129"/>
          <w:sz w:val="21"/>
          <w:szCs w:val="21"/>
        </w:rPr>
        <w:t>例えば、物理測定量である</w:t>
      </w:r>
      <w:r>
        <w:rPr>
          <w:rFonts w:ascii="Helvetica" w:hAnsi="Helvetica" w:cs="Helvetica"/>
          <w:color w:val="1D2129"/>
          <w:sz w:val="21"/>
          <w:szCs w:val="21"/>
        </w:rPr>
        <w:t>NGS</w:t>
      </w:r>
      <w:r>
        <w:rPr>
          <w:rFonts w:ascii="Helvetica" w:hAnsi="Helvetica" w:cs="Helvetica"/>
          <w:color w:val="1D2129"/>
          <w:sz w:val="21"/>
          <w:szCs w:val="21"/>
        </w:rPr>
        <w:t>の</w:t>
      </w:r>
      <w:r>
        <w:rPr>
          <w:rFonts w:ascii="Helvetica" w:hAnsi="Helvetica" w:cs="Helvetica"/>
          <w:color w:val="1D2129"/>
          <w:sz w:val="21"/>
          <w:szCs w:val="21"/>
        </w:rPr>
        <w:t>short reads</w:t>
      </w:r>
      <w:r>
        <w:rPr>
          <w:rFonts w:ascii="Helvetica" w:hAnsi="Helvetica" w:cs="Helvetica"/>
          <w:color w:val="1D2129"/>
          <w:sz w:val="21"/>
          <w:szCs w:val="21"/>
        </w:rPr>
        <w:t>は、レファレンスゲノムにマップすることで、「生物学的なデータ」に変換されます。このとき、マップ対象であるレファレンスゲノムとの一致の良さを「データの質」の指標とすることがあり、この質が悪すぎたらフィルタリングアウトするとします。</w:t>
      </w:r>
    </w:p>
    <w:p w:rsidR="00A7131A" w:rsidRDefault="00A7131A" w:rsidP="00A7131A">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 xml:space="preserve">　生物学的な解析は、「尺度」からずれているものを拾うこと</w:t>
      </w:r>
      <w:r>
        <w:rPr>
          <w:rFonts w:ascii="Helvetica" w:hAnsi="Helvetica" w:cs="Helvetica"/>
          <w:color w:val="1D2129"/>
          <w:sz w:val="21"/>
          <w:szCs w:val="21"/>
        </w:rPr>
        <w:br/>
        <w:t>&gt;&gt;</w:t>
      </w:r>
      <w:r>
        <w:rPr>
          <w:rFonts w:ascii="Helvetica" w:hAnsi="Helvetica" w:cs="Helvetica"/>
          <w:color w:val="1D2129"/>
          <w:sz w:val="21"/>
          <w:szCs w:val="21"/>
        </w:rPr>
        <w:t>しかしながら、生物学的なデータは、「ばらついている様子を評価」することが「使命」なので、レ</w:t>
      </w:r>
      <w:r>
        <w:rPr>
          <w:rFonts w:ascii="Helvetica" w:hAnsi="Helvetica" w:cs="Helvetica"/>
          <w:color w:val="1D2129"/>
          <w:sz w:val="21"/>
          <w:szCs w:val="21"/>
        </w:rPr>
        <w:lastRenderedPageBreak/>
        <w:t>ファレンスとの不一致は「悪いこと」ではなくて、「貴重な情報」です。</w:t>
      </w:r>
      <w:r>
        <w:rPr>
          <w:rFonts w:ascii="Helvetica" w:hAnsi="Helvetica" w:cs="Helvetica"/>
          <w:color w:val="1D2129"/>
          <w:sz w:val="21"/>
          <w:szCs w:val="21"/>
        </w:rPr>
        <w:br/>
        <w:t>&gt;&gt;</w:t>
      </w:r>
      <w:r>
        <w:rPr>
          <w:rFonts w:ascii="Helvetica" w:hAnsi="Helvetica" w:cs="Helvetica"/>
          <w:color w:val="1D2129"/>
          <w:sz w:val="21"/>
          <w:szCs w:val="21"/>
        </w:rPr>
        <w:t>そのように考えなくては、ゲノムシークエンシングでのバリアントコールはできませんし、トランスクリプトーム解析でのオールターナティブ・スプライシングも見えてきません。とはいえ、レファレンスとのずれには「実験誤差」由来のものが含まれうるからこそ、「質」を問題にします。</w:t>
      </w:r>
    </w:p>
    <w:p w:rsidR="00A7131A" w:rsidRDefault="00A7131A" w:rsidP="00A7131A">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 xml:space="preserve">　「ばらつき」への興味の強さはスタディの性質によって変わる</w:t>
      </w:r>
      <w:r>
        <w:rPr>
          <w:rFonts w:ascii="Helvetica" w:hAnsi="Helvetica" w:cs="Helvetica"/>
          <w:color w:val="1D2129"/>
          <w:sz w:val="21"/>
          <w:szCs w:val="21"/>
        </w:rPr>
        <w:br/>
        <w:t>&gt;&gt;</w:t>
      </w:r>
      <w:r>
        <w:rPr>
          <w:rFonts w:ascii="Helvetica" w:hAnsi="Helvetica" w:cs="Helvetica"/>
          <w:color w:val="1D2129"/>
          <w:sz w:val="21"/>
          <w:szCs w:val="21"/>
        </w:rPr>
        <w:t>したがって、どんな「ばらつき」を知るために、どの程度「レファレンスとの違い」を是とするのかについて、方針を決める必要があります。それが、マッピングのオプション選択方針に直結します。「ばらつき」への興味が強ければ強いほど</w:t>
      </w:r>
      <w:r>
        <w:rPr>
          <w:rFonts w:ascii="Helvetica" w:hAnsi="Helvetica" w:cs="Helvetica"/>
          <w:color w:val="1D2129"/>
          <w:sz w:val="21"/>
          <w:szCs w:val="21"/>
        </w:rPr>
        <w:t>(</w:t>
      </w:r>
      <w:r>
        <w:rPr>
          <w:rFonts w:ascii="Helvetica" w:hAnsi="Helvetica" w:cs="Helvetica"/>
          <w:color w:val="1D2129"/>
          <w:sz w:val="21"/>
          <w:szCs w:val="21"/>
        </w:rPr>
        <w:t>ばらつきのありなしの興味だけでなく、ばらつきがあることを前提にして、その割合に興味があれば、それは「ばらつきへの興味」がより強いことになります。また、変異が大量にあることを前提とした癌ゲノムの配列解析は正常細胞のそれより「ばらつき」への興味が強いことになります</w:t>
      </w:r>
      <w:r>
        <w:rPr>
          <w:rFonts w:ascii="Helvetica" w:hAnsi="Helvetica" w:cs="Helvetica"/>
          <w:color w:val="1D2129"/>
          <w:sz w:val="21"/>
          <w:szCs w:val="21"/>
        </w:rPr>
        <w:t>)</w:t>
      </w:r>
      <w:r>
        <w:rPr>
          <w:rFonts w:ascii="Helvetica" w:hAnsi="Helvetica" w:cs="Helvetica"/>
          <w:color w:val="1D2129"/>
          <w:sz w:val="21"/>
          <w:szCs w:val="21"/>
        </w:rPr>
        <w:t>、「一見、質が悪そうなデータ」も捨てずに利活用する必要が生じます</w:t>
      </w:r>
    </w:p>
    <w:p w:rsidR="00A7131A" w:rsidRDefault="00A7131A" w:rsidP="00A7131A">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 xml:space="preserve">　マッピングには諸手法あり、それぞれにマッピング合否の特異度に影響する実行パラメタがある</w:t>
      </w:r>
      <w:r>
        <w:rPr>
          <w:rFonts w:ascii="Helvetica" w:hAnsi="Helvetica" w:cs="Helvetica"/>
          <w:color w:val="1D2129"/>
          <w:sz w:val="21"/>
          <w:szCs w:val="21"/>
        </w:rPr>
        <w:br/>
        <w:t>&gt;&gt;</w:t>
      </w:r>
      <w:r>
        <w:rPr>
          <w:rFonts w:ascii="Helvetica" w:hAnsi="Helvetica" w:cs="Helvetica"/>
          <w:color w:val="1D2129"/>
          <w:sz w:val="21"/>
          <w:szCs w:val="21"/>
        </w:rPr>
        <w:t>マッピング合否の特異度が上がれば、「ばらつきの検出感度」は下がります。</w:t>
      </w:r>
      <w:r>
        <w:rPr>
          <w:rFonts w:ascii="Helvetica" w:hAnsi="Helvetica" w:cs="Helvetica"/>
          <w:color w:val="1D2129"/>
          <w:sz w:val="21"/>
          <w:szCs w:val="21"/>
        </w:rPr>
        <w:br/>
        <w:t>&gt;&gt;</w:t>
      </w:r>
      <w:r>
        <w:rPr>
          <w:rFonts w:ascii="Helvetica" w:hAnsi="Helvetica" w:cs="Helvetica"/>
          <w:color w:val="1D2129"/>
          <w:sz w:val="21"/>
          <w:szCs w:val="21"/>
        </w:rPr>
        <w:t>マッピングのステップは計算機負荷がかかるので高速化アルゴリズムが提唱されることがありますが、その場合には、「高速化に当たって、何かを省略している」ことは必然ですから、それが自身のスタディの検出対象の感度・特異度・精度とどういう関係にあるのかは、新手法の使用の検討に際して、データの最終結果解釈側からの最大留意点になります</w:t>
      </w:r>
    </w:p>
    <w:p w:rsidR="00A7131A" w:rsidRDefault="00A7131A" w:rsidP="00A7131A">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 xml:space="preserve">　また、そもそも、レファレンスゲノムが</w:t>
      </w:r>
      <w:r>
        <w:rPr>
          <w:rFonts w:ascii="Helvetica" w:hAnsi="Helvetica" w:cs="Helvetica"/>
          <w:color w:val="1D2129"/>
          <w:sz w:val="21"/>
          <w:szCs w:val="21"/>
        </w:rPr>
        <w:t>1</w:t>
      </w:r>
      <w:r>
        <w:rPr>
          <w:rFonts w:ascii="Helvetica" w:hAnsi="Helvetica" w:cs="Helvetica"/>
          <w:color w:val="1D2129"/>
          <w:sz w:val="21"/>
          <w:szCs w:val="21"/>
        </w:rPr>
        <w:t>つの確定的なものではなくなっている</w:t>
      </w:r>
      <w:r>
        <w:rPr>
          <w:rFonts w:ascii="Helvetica" w:hAnsi="Helvetica" w:cs="Helvetica"/>
          <w:color w:val="1D2129"/>
          <w:sz w:val="21"/>
          <w:szCs w:val="21"/>
        </w:rPr>
        <w:br/>
        <w:t>&gt;&gt;</w:t>
      </w:r>
      <w:r>
        <w:rPr>
          <w:rFonts w:ascii="Helvetica" w:hAnsi="Helvetica" w:cs="Helvetica"/>
          <w:color w:val="1D2129"/>
          <w:sz w:val="21"/>
          <w:szCs w:val="21"/>
        </w:rPr>
        <w:t>ヒトゲノムは、全ゲノム配列を</w:t>
      </w:r>
      <w:r>
        <w:rPr>
          <w:rFonts w:ascii="Helvetica" w:hAnsi="Helvetica" w:cs="Helvetica"/>
          <w:color w:val="1D2129"/>
          <w:sz w:val="21"/>
          <w:szCs w:val="21"/>
        </w:rPr>
        <w:t>1</w:t>
      </w:r>
      <w:r>
        <w:rPr>
          <w:rFonts w:ascii="Helvetica" w:hAnsi="Helvetica" w:cs="Helvetica"/>
          <w:color w:val="1D2129"/>
          <w:sz w:val="21"/>
          <w:szCs w:val="21"/>
        </w:rPr>
        <w:t>列で表しえない、という立場から、複数の配列の入り組んだ様相全体を「ヒトゲノムレファレンス」とする方向性がある</w:t>
      </w:r>
      <w:r>
        <w:rPr>
          <w:rFonts w:ascii="Helvetica" w:hAnsi="Helvetica" w:cs="Helvetica"/>
          <w:color w:val="1D2129"/>
          <w:sz w:val="21"/>
          <w:szCs w:val="21"/>
        </w:rPr>
        <w:br/>
        <w:t>&gt;&gt;</w:t>
      </w:r>
      <w:r>
        <w:rPr>
          <w:rFonts w:ascii="Helvetica" w:hAnsi="Helvetica" w:cs="Helvetica"/>
          <w:color w:val="1D2129"/>
          <w:sz w:val="21"/>
          <w:szCs w:val="21"/>
        </w:rPr>
        <w:t>このような事情も「相対的な質」の定量に影響する</w:t>
      </w:r>
    </w:p>
    <w:p w:rsidR="00A7131A" w:rsidRDefault="00A7131A" w:rsidP="00A7131A">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こんなあたりのことを書いているのが</w:t>
      </w:r>
      <w:r>
        <w:rPr>
          <w:rFonts w:ascii="Helvetica" w:hAnsi="Helvetica" w:cs="Helvetica"/>
          <w:color w:val="1D2129"/>
          <w:sz w:val="21"/>
          <w:szCs w:val="21"/>
        </w:rPr>
        <w:br/>
      </w:r>
      <w:r>
        <w:rPr>
          <w:rFonts w:ascii="Helvetica" w:hAnsi="Helvetica" w:cs="Helvetica"/>
          <w:color w:val="1D2129"/>
          <w:sz w:val="21"/>
          <w:szCs w:val="21"/>
        </w:rPr>
        <w:t>癌ゲノム関連では：</w:t>
      </w:r>
      <w:r>
        <w:rPr>
          <w:rFonts w:ascii="Helvetica" w:hAnsi="Helvetica" w:cs="Helvetica"/>
          <w:color w:val="1D2129"/>
          <w:sz w:val="21"/>
          <w:szCs w:val="21"/>
        </w:rPr>
        <w:br/>
      </w:r>
      <w:hyperlink r:id="rId7" w:anchor="sec2.1" w:tgtFrame="_blank" w:history="1">
        <w:r>
          <w:rPr>
            <w:rStyle w:val="a3"/>
            <w:rFonts w:ascii="inherit" w:hAnsi="inherit" w:cs="Helvetica"/>
            <w:color w:val="385898"/>
            <w:sz w:val="21"/>
            <w:szCs w:val="21"/>
          </w:rPr>
          <w:t>https://jmd.amjpathol.org/a…/S1525-1578(17)30598-6/fulltext…</w:t>
        </w:r>
      </w:hyperlink>
      <w:r>
        <w:rPr>
          <w:rFonts w:ascii="Helvetica" w:hAnsi="Helvetica" w:cs="Helvetica"/>
          <w:color w:val="1D2129"/>
          <w:sz w:val="21"/>
          <w:szCs w:val="21"/>
        </w:rPr>
        <w:br/>
      </w:r>
      <w:r>
        <w:rPr>
          <w:rFonts w:ascii="Helvetica" w:hAnsi="Helvetica" w:cs="Helvetica"/>
          <w:color w:val="1D2129"/>
          <w:sz w:val="21"/>
          <w:szCs w:val="21"/>
        </w:rPr>
        <w:t>トランスクリプトーム関連では：</w:t>
      </w:r>
      <w:r>
        <w:rPr>
          <w:rFonts w:ascii="Helvetica" w:hAnsi="Helvetica" w:cs="Helvetica"/>
          <w:color w:val="1D2129"/>
          <w:sz w:val="21"/>
          <w:szCs w:val="21"/>
        </w:rPr>
        <w:br/>
      </w:r>
      <w:hyperlink r:id="rId8" w:tgtFrame="_blank" w:history="1">
        <w:r>
          <w:rPr>
            <w:rStyle w:val="a3"/>
            <w:rFonts w:ascii="inherit" w:hAnsi="inherit" w:cs="Helvetica"/>
            <w:color w:val="385898"/>
            <w:sz w:val="21"/>
            <w:szCs w:val="21"/>
          </w:rPr>
          <w:t>https://academic.oup.com/bioinformatics/…/33/13/2034/2995818</w:t>
        </w:r>
      </w:hyperlink>
      <w:r>
        <w:rPr>
          <w:rFonts w:ascii="Helvetica" w:hAnsi="Helvetica" w:cs="Helvetica"/>
          <w:color w:val="1D2129"/>
          <w:sz w:val="21"/>
          <w:szCs w:val="21"/>
        </w:rPr>
        <w:t xml:space="preserve">　</w:t>
      </w:r>
      <w:r>
        <w:rPr>
          <w:rFonts w:ascii="Helvetica" w:hAnsi="Helvetica" w:cs="Helvetica"/>
          <w:color w:val="1D2129"/>
          <w:sz w:val="21"/>
          <w:szCs w:val="21"/>
        </w:rPr>
        <w:br/>
      </w:r>
      <w:r>
        <w:rPr>
          <w:rFonts w:ascii="Helvetica" w:hAnsi="Helvetica" w:cs="Helvetica"/>
          <w:color w:val="1D2129"/>
          <w:sz w:val="21"/>
          <w:szCs w:val="21"/>
        </w:rPr>
        <w:t>といったあたりでしょう。</w:t>
      </w:r>
      <w:r>
        <w:rPr>
          <w:rFonts w:ascii="Helvetica" w:hAnsi="Helvetica" w:cs="Helvetica"/>
          <w:color w:val="1D2129"/>
          <w:sz w:val="21"/>
          <w:szCs w:val="21"/>
        </w:rPr>
        <w:br/>
      </w:r>
      <w:proofErr w:type="spellStart"/>
      <w:r>
        <w:rPr>
          <w:rFonts w:ascii="Helvetica" w:hAnsi="Helvetica" w:cs="Helvetica"/>
          <w:color w:val="1D2129"/>
          <w:sz w:val="21"/>
          <w:szCs w:val="21"/>
        </w:rPr>
        <w:t>Pangenome</w:t>
      </w:r>
      <w:proofErr w:type="spellEnd"/>
      <w:r>
        <w:rPr>
          <w:rFonts w:ascii="Helvetica" w:hAnsi="Helvetica" w:cs="Helvetica"/>
          <w:color w:val="1D2129"/>
          <w:sz w:val="21"/>
          <w:szCs w:val="21"/>
        </w:rPr>
        <w:t>については：</w:t>
      </w:r>
      <w:r w:rsidR="00C772CB">
        <w:fldChar w:fldCharType="begin"/>
      </w:r>
      <w:r w:rsidR="00C772CB">
        <w:instrText xml:space="preserve"> HYP</w:instrText>
      </w:r>
      <w:r w:rsidR="00C772CB">
        <w:instrText xml:space="preserve">ERLINK "https://www.ncbi.nlm.nih.gov/pubmed/32034321?fbclid=IwAR2gnijVrbicXw8ugEAu1t0zA4qPV5BXYQlrAAHu4XkHpCykuscKrcpbiUM" \t "_blank" </w:instrText>
      </w:r>
      <w:r w:rsidR="00C772CB">
        <w:fldChar w:fldCharType="separate"/>
      </w:r>
      <w:r>
        <w:rPr>
          <w:rStyle w:val="a3"/>
          <w:rFonts w:ascii="inherit" w:hAnsi="inherit" w:cs="Helvetica"/>
          <w:color w:val="385898"/>
          <w:sz w:val="21"/>
          <w:szCs w:val="21"/>
        </w:rPr>
        <w:t>https://www.ncbi.nlm.nih.gov/pubmed/32034321</w:t>
      </w:r>
      <w:r w:rsidR="00C772CB">
        <w:rPr>
          <w:rStyle w:val="a3"/>
          <w:rFonts w:ascii="inherit" w:hAnsi="inherit" w:cs="Helvetica"/>
          <w:color w:val="385898"/>
          <w:sz w:val="21"/>
          <w:szCs w:val="21"/>
        </w:rPr>
        <w:fldChar w:fldCharType="end"/>
      </w:r>
    </w:p>
    <w:p w:rsidR="00A7131A" w:rsidRDefault="00A7131A" w:rsidP="00A7131A">
      <w:pPr>
        <w:pStyle w:v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NGS-mapping</w:t>
      </w:r>
      <w:r>
        <w:rPr>
          <w:rFonts w:ascii="Helvetica" w:hAnsi="Helvetica" w:cs="Helvetica"/>
          <w:color w:val="1D2129"/>
          <w:sz w:val="21"/>
          <w:szCs w:val="21"/>
        </w:rPr>
        <w:t>の基本パイプラインの図はこちらから：</w:t>
      </w:r>
      <w:hyperlink r:id="rId9" w:tgtFrame="_blank" w:history="1">
        <w:r>
          <w:rPr>
            <w:rStyle w:val="a3"/>
            <w:rFonts w:ascii="inherit" w:hAnsi="inherit" w:cs="Helvetica"/>
            <w:color w:val="385898"/>
            <w:sz w:val="21"/>
            <w:szCs w:val="21"/>
          </w:rPr>
          <w:t>https://genomics.sschmeier.com/ngs-mapping/</w:t>
        </w:r>
      </w:hyperlink>
    </w:p>
    <w:p w:rsidR="00A7131A" w:rsidRPr="00A7131A" w:rsidRDefault="00A7131A" w:rsidP="00A7131A">
      <w:pPr>
        <w:pStyle w:val="Web"/>
        <w:shd w:val="clear" w:color="auto" w:fill="FFFFFF"/>
        <w:spacing w:before="0" w:beforeAutospacing="0" w:after="90" w:afterAutospacing="0"/>
        <w:rPr>
          <w:rFonts w:ascii="Helvetica" w:hAnsi="Helvetica" w:cs="Helvetica"/>
          <w:color w:val="1D2129"/>
          <w:sz w:val="21"/>
          <w:szCs w:val="21"/>
        </w:rPr>
      </w:pPr>
    </w:p>
    <w:p w:rsidR="00A7131A" w:rsidRDefault="00A7131A" w:rsidP="00A7131A">
      <w:pPr>
        <w:pStyle w:val="Web"/>
        <w:numPr>
          <w:ilvl w:val="0"/>
          <w:numId w:val="1"/>
        </w:numPr>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Main analyses</w:t>
      </w:r>
    </w:p>
    <w:p w:rsidR="00A7131A" w:rsidRPr="00A7131A" w:rsidRDefault="00A7131A" w:rsidP="00A7131A">
      <w:pPr>
        <w:pStyle w:val="Web"/>
        <w:numPr>
          <w:ilvl w:val="1"/>
          <w:numId w:val="1"/>
        </w:numPr>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lastRenderedPageBreak/>
        <w:t xml:space="preserve">Two types of approaches </w:t>
      </w:r>
    </w:p>
    <w:p w:rsidR="00A7131A" w:rsidRDefault="00A7131A" w:rsidP="00A7131A">
      <w:pPr>
        <w:widowControl/>
        <w:jc w:val="left"/>
      </w:pPr>
    </w:p>
    <w:p w:rsidR="00A7131A" w:rsidRDefault="00A7131A" w:rsidP="00A7131A">
      <w:pPr>
        <w:widowControl/>
        <w:jc w:val="left"/>
      </w:pPr>
      <w:r>
        <w:rPr>
          <w:rFonts w:hint="eastAsia"/>
        </w:rPr>
        <w:t xml:space="preserve">Every item is studied. </w:t>
      </w:r>
    </w:p>
    <w:p w:rsidR="00A7131A" w:rsidRDefault="00A7131A" w:rsidP="00A7131A">
      <w:pPr>
        <w:widowControl/>
        <w:jc w:val="left"/>
      </w:pPr>
      <w:r>
        <w:t xml:space="preserve">In omics studies, we treat many genetic variants, long sequential molecules, many genes, many molecules, many biomarkers many cells and many individuals. One way to manage these many items is to investigate each element one by one and to obtain many pieces of outputs. This approach includes GWAS where many SNVs are studies one by one and transcriptomic </w:t>
      </w:r>
      <w:proofErr w:type="spellStart"/>
      <w:r>
        <w:t>RNAseq</w:t>
      </w:r>
      <w:proofErr w:type="spellEnd"/>
      <w:r>
        <w:t xml:space="preserve"> analysis where all coding genes are quantified.</w:t>
      </w:r>
    </w:p>
    <w:p w:rsidR="00A7131A" w:rsidRDefault="00A7131A" w:rsidP="00A7131A">
      <w:pPr>
        <w:widowControl/>
        <w:jc w:val="left"/>
      </w:pPr>
    </w:p>
    <w:p w:rsidR="00A7131A" w:rsidRDefault="00A7131A" w:rsidP="00A7131A">
      <w:pPr>
        <w:widowControl/>
        <w:jc w:val="left"/>
      </w:pPr>
      <w:r>
        <w:rPr>
          <w:rFonts w:hint="eastAsia"/>
        </w:rPr>
        <w:t>Whole items are evaluated for their patterns.</w:t>
      </w:r>
    </w:p>
    <w:p w:rsidR="00A7131A" w:rsidRDefault="00A7131A" w:rsidP="00A7131A">
      <w:pPr>
        <w:widowControl/>
        <w:jc w:val="left"/>
      </w:pPr>
    </w:p>
    <w:p w:rsidR="00A7131A" w:rsidRDefault="00A7131A" w:rsidP="00A7131A">
      <w:pPr>
        <w:widowControl/>
        <w:jc w:val="left"/>
      </w:pPr>
      <w:r>
        <w:t>In the other approach</w:t>
      </w:r>
      <w:r>
        <w:rPr>
          <w:rFonts w:hint="eastAsia"/>
        </w:rPr>
        <w:t xml:space="preserve">, all items are </w:t>
      </w:r>
      <w:r>
        <w:t xml:space="preserve">handles together to extract meaningful messages. This approach includes clustering samples with expression profiles and principal component analysis to identify informative components that are consisted of weighted sum of individual items. </w:t>
      </w:r>
    </w:p>
    <w:p w:rsidR="00A7131A" w:rsidRPr="008B55F7" w:rsidRDefault="00A7131A" w:rsidP="00A7131A">
      <w:pPr>
        <w:widowControl/>
        <w:jc w:val="left"/>
      </w:pPr>
    </w:p>
    <w:p w:rsidR="00A7131A" w:rsidRDefault="00A7131A" w:rsidP="00A7131A">
      <w:pPr>
        <w:widowControl/>
        <w:jc w:val="left"/>
      </w:pPr>
      <w:r>
        <w:rPr>
          <w:rFonts w:hint="eastAsia"/>
        </w:rPr>
        <w:t xml:space="preserve">　個別の解析をたくさんやること</w:t>
      </w:r>
    </w:p>
    <w:p w:rsidR="00A7131A" w:rsidRDefault="00A7131A" w:rsidP="00A7131A">
      <w:pPr>
        <w:widowControl/>
        <w:jc w:val="left"/>
      </w:pPr>
      <w:r>
        <w:rPr>
          <w:rFonts w:hint="eastAsia"/>
        </w:rPr>
        <w:t xml:space="preserve">　　個々の解析には、検定・推定・学習・ベイズ</w:t>
      </w:r>
    </w:p>
    <w:p w:rsidR="00A7131A" w:rsidRDefault="00A7131A" w:rsidP="00A7131A">
      <w:pPr>
        <w:widowControl/>
        <w:jc w:val="left"/>
      </w:pPr>
      <w:r>
        <w:t>Four</w:t>
      </w:r>
      <w:r>
        <w:rPr>
          <w:rFonts w:hint="eastAsia"/>
        </w:rPr>
        <w:t xml:space="preserve"> different approaches to extract messages from</w:t>
      </w:r>
      <w:r>
        <w:t xml:space="preserve"> a</w:t>
      </w:r>
      <w:r>
        <w:rPr>
          <w:rFonts w:hint="eastAsia"/>
        </w:rPr>
        <w:t xml:space="preserve"> data set</w:t>
      </w:r>
      <w:r>
        <w:t xml:space="preserve"> </w:t>
      </w:r>
      <w:r>
        <w:rPr>
          <w:rFonts w:hint="eastAsia"/>
        </w:rPr>
        <w:t>コラムにしてもよいかも</w:t>
      </w:r>
    </w:p>
    <w:p w:rsidR="00A7131A" w:rsidRDefault="00A7131A" w:rsidP="00A7131A">
      <w:pPr>
        <w:widowControl/>
        <w:jc w:val="left"/>
      </w:pPr>
    </w:p>
    <w:p w:rsidR="00A7131A" w:rsidRDefault="00A7131A" w:rsidP="00A7131A">
      <w:pPr>
        <w:widowControl/>
        <w:jc w:val="left"/>
      </w:pPr>
      <w:r>
        <w:rPr>
          <w:rFonts w:hint="eastAsia"/>
        </w:rPr>
        <w:t xml:space="preserve">There are </w:t>
      </w:r>
      <w:r>
        <w:t>four</w:t>
      </w:r>
      <w:r>
        <w:rPr>
          <w:rFonts w:hint="eastAsia"/>
        </w:rPr>
        <w:t xml:space="preserve"> ways to handle an omics data set to</w:t>
      </w:r>
      <w:r>
        <w:t xml:space="preserve"> say something meaningful. The contents of this section is true for any kind of data analyses and is not special for omics data analyses. The </w:t>
      </w:r>
      <w:r>
        <w:rPr>
          <w:rFonts w:hint="eastAsia"/>
        </w:rPr>
        <w:t>first approach is statistical test</w:t>
      </w:r>
      <w:r>
        <w:t xml:space="preserve"> that reject the null hypothesis and to support the alternative hypothesis</w:t>
      </w:r>
      <w:r>
        <w:rPr>
          <w:rFonts w:hint="eastAsia"/>
        </w:rPr>
        <w:t>. The second</w:t>
      </w:r>
      <w:r>
        <w:t xml:space="preserve"> is </w:t>
      </w:r>
      <w:r>
        <w:rPr>
          <w:rFonts w:hint="eastAsia"/>
        </w:rPr>
        <w:t xml:space="preserve">to </w:t>
      </w:r>
      <w:r>
        <w:t>estimate meaningful relation or to generate a predictive model. The third is to identify a pattern in a data-driven fashion. The fourth is to use a data set as information to update prior belief to posterior belief in Bayesian framework.</w:t>
      </w:r>
    </w:p>
    <w:p w:rsidR="00A7131A" w:rsidRDefault="00A7131A" w:rsidP="00A7131A">
      <w:pPr>
        <w:widowControl/>
        <w:jc w:val="left"/>
      </w:pPr>
    </w:p>
    <w:p w:rsidR="00A7131A" w:rsidRDefault="00A7131A" w:rsidP="00A7131A">
      <w:pPr>
        <w:pStyle w:val="a4"/>
        <w:widowControl/>
        <w:numPr>
          <w:ilvl w:val="0"/>
          <w:numId w:val="2"/>
        </w:numPr>
        <w:ind w:leftChars="0"/>
        <w:jc w:val="left"/>
      </w:pPr>
      <w:r>
        <w:rPr>
          <w:rFonts w:hint="eastAsia"/>
        </w:rPr>
        <w:t>Statistical test</w:t>
      </w:r>
    </w:p>
    <w:p w:rsidR="00A7131A" w:rsidRDefault="00A7131A" w:rsidP="00A7131A">
      <w:pPr>
        <w:widowControl/>
        <w:jc w:val="left"/>
      </w:pPr>
      <w:r>
        <w:rPr>
          <w:rFonts w:hint="eastAsia"/>
        </w:rPr>
        <w:t>Scientific studies try to find novel things that we find difficult to believe</w:t>
      </w:r>
      <w:r>
        <w:t xml:space="preserve"> without supportive evidences. In that case we use statistical tests that measure the probability to observe the evidences is too low if we don’t believe the novel finding but believe the hypothesis that deny the finding, null hypothesis. The rarity of the evidences when we believe the null hypothesis is quantified as p-value. When you test association between genotypes of a genetic variant and dichotomous phenotypes, the null hypothesis is that genotypes and </w:t>
      </w:r>
      <w:r>
        <w:lastRenderedPageBreak/>
        <w:t>phenotypes are mutually independent and p-value of its independence test measure the rarity of the table observation if the null hypothesis is true.</w:t>
      </w:r>
    </w:p>
    <w:p w:rsidR="00A7131A" w:rsidRDefault="00A7131A" w:rsidP="00A7131A">
      <w:pPr>
        <w:widowControl/>
        <w:jc w:val="left"/>
      </w:pPr>
    </w:p>
    <w:p w:rsidR="00A7131A" w:rsidRDefault="00A7131A" w:rsidP="00A7131A">
      <w:pPr>
        <w:pStyle w:val="a4"/>
        <w:widowControl/>
        <w:numPr>
          <w:ilvl w:val="0"/>
          <w:numId w:val="2"/>
        </w:numPr>
        <w:ind w:leftChars="0"/>
        <w:jc w:val="left"/>
      </w:pPr>
      <w:r>
        <w:rPr>
          <w:rFonts w:hint="eastAsia"/>
        </w:rPr>
        <w:t xml:space="preserve">Statistical estimation and </w:t>
      </w:r>
      <w:r>
        <w:t xml:space="preserve">machine </w:t>
      </w:r>
      <w:r>
        <w:rPr>
          <w:rFonts w:hint="eastAsia"/>
        </w:rPr>
        <w:t>learning</w:t>
      </w:r>
      <w:r>
        <w:t xml:space="preserve"> of predictive model</w:t>
      </w:r>
    </w:p>
    <w:p w:rsidR="00A7131A" w:rsidRDefault="00A7131A" w:rsidP="00A7131A">
      <w:r>
        <w:rPr>
          <w:rFonts w:hint="eastAsia"/>
        </w:rPr>
        <w:t>The independent test of the above-mentioned genotype-phenotype table can be used to estimate genotypic risk ratio</w:t>
      </w:r>
      <w:r>
        <w:t xml:space="preserve"> (GRR)</w:t>
      </w:r>
      <w:r>
        <w:rPr>
          <w:rFonts w:hint="eastAsia"/>
        </w:rPr>
        <w:t xml:space="preserve">, that should be one if no association between genotypes and phenotypes, but </w:t>
      </w:r>
      <w:r>
        <w:t xml:space="preserve">GRR deviates from 1 if null hypothesis should be rejected. GRR stands for relative risk to develop a particular phenotype of one genotype against other baseline genotype. Although we want to know the true value of GRR, it is always impossible as far as we try to know it with limited amount of information and we have to estimate the value. Sometimes one representative value for it is estimated, that is called “point estimate”, and sometimes a range within which the true value is believed to exist with residual uncertainty, that is called “interval estimate”. In this case, we estimate GRR, but when two variables, X and Y, are both continuous, the deviation from independence between X and Y is measured as linear regression slope coefficient in the simplest model. Again this coefficient should be estimated and its representative point value might be estimated and its interval might be estimated. Both GRR and slope coefficient are quantified effects or effect sizes. When we estimate effect size of something, we take the position where we believe there exists sizable effect rather than the position of no effect (null hypothesis). Of course the estimated effect is small enough and estimated effect size can be compatible with null hypothesis. Although these GRR and linear regression coefficient are simple examples of estimation based on a data set, they are based on an assumed model and enable us to predict value or probability of new samples who lack observation of a part of variables in the model. In this sense, they are simple cases of supervised machine learning. </w:t>
      </w:r>
    </w:p>
    <w:p w:rsidR="00A7131A" w:rsidRDefault="00A7131A" w:rsidP="00A7131A">
      <w:pPr>
        <w:pStyle w:val="a4"/>
        <w:widowControl/>
        <w:numPr>
          <w:ilvl w:val="0"/>
          <w:numId w:val="2"/>
        </w:numPr>
        <w:ind w:leftChars="0"/>
        <w:jc w:val="left"/>
      </w:pPr>
      <w:r>
        <w:t>Descriptive statistics and unsupervised learning to identify pattern</w:t>
      </w:r>
    </w:p>
    <w:p w:rsidR="00A7131A" w:rsidRDefault="00A7131A" w:rsidP="00A7131A">
      <w:r>
        <w:rPr>
          <w:rFonts w:hint="eastAsia"/>
        </w:rPr>
        <w:t xml:space="preserve">Supervised learning </w:t>
      </w:r>
      <w:r>
        <w:t xml:space="preserve">in the previous section </w:t>
      </w:r>
      <w:r>
        <w:rPr>
          <w:rFonts w:hint="eastAsia"/>
        </w:rPr>
        <w:t xml:space="preserve">is </w:t>
      </w:r>
      <w:r>
        <w:t xml:space="preserve">the machine learning task to generate a particular model to describe the relation of input and output with training samples and the generated model should work to predict output for new input. As stated here, it requires training samples who have both input and output that should be the answer of the prediction model. On the contrary, in some contexts, </w:t>
      </w:r>
      <w:r>
        <w:rPr>
          <w:rFonts w:hint="eastAsia"/>
        </w:rPr>
        <w:t xml:space="preserve">multiple </w:t>
      </w:r>
      <w:r>
        <w:t xml:space="preserve">variables of multiple </w:t>
      </w:r>
      <w:r>
        <w:rPr>
          <w:rFonts w:hint="eastAsia"/>
        </w:rPr>
        <w:t xml:space="preserve">samples </w:t>
      </w:r>
      <w:r>
        <w:t xml:space="preserve">are observed and all observed data records have some noises and no “answer” is available. In this situation, main interest in the data set is to extract particular patterns in the data set itself, or to identify deviation from randomness among the variables and samples. </w:t>
      </w:r>
    </w:p>
    <w:p w:rsidR="00A7131A" w:rsidRDefault="00A7131A" w:rsidP="00A7131A"/>
    <w:p w:rsidR="00A7131A" w:rsidRDefault="00A7131A" w:rsidP="00A7131A">
      <w:pPr>
        <w:pStyle w:val="a4"/>
        <w:widowControl/>
        <w:numPr>
          <w:ilvl w:val="0"/>
          <w:numId w:val="2"/>
        </w:numPr>
        <w:ind w:leftChars="0"/>
        <w:jc w:val="left"/>
      </w:pPr>
      <w:r>
        <w:rPr>
          <w:rFonts w:hint="eastAsia"/>
        </w:rPr>
        <w:t>Bayesian approach</w:t>
      </w:r>
    </w:p>
    <w:p w:rsidR="00A7131A" w:rsidRDefault="00A7131A" w:rsidP="00A7131A">
      <w:pPr>
        <w:pStyle w:val="Web"/>
        <w:numPr>
          <w:ilvl w:val="0"/>
          <w:numId w:val="2"/>
        </w:numPr>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個別解析を積み上げる</w:t>
      </w:r>
      <w:r>
        <w:rPr>
          <w:rFonts w:ascii="Helvetica" w:hAnsi="Helvetica" w:cs="Helvetica"/>
          <w:color w:val="1D2129"/>
          <w:sz w:val="21"/>
          <w:szCs w:val="21"/>
        </w:rPr>
        <w:t xml:space="preserve"> vs. </w:t>
      </w:r>
      <w:r>
        <w:rPr>
          <w:rFonts w:ascii="Helvetica" w:hAnsi="Helvetica" w:cs="Helvetica"/>
          <w:color w:val="1D2129"/>
          <w:sz w:val="21"/>
          <w:szCs w:val="21"/>
        </w:rPr>
        <w:t>データ全体を押しつぶす</w:t>
      </w:r>
    </w:p>
    <w:p w:rsidR="00A7131A" w:rsidRDefault="00A7131A" w:rsidP="00A7131A">
      <w:pPr>
        <w:pStyle w:val="Web"/>
        <w:numPr>
          <w:ilvl w:val="0"/>
          <w:numId w:val="2"/>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lastRenderedPageBreak/>
        <w:t>オミックスデータ解析では、多数のアイテム</w:t>
      </w:r>
      <w:r>
        <w:rPr>
          <w:rFonts w:ascii="Helvetica" w:hAnsi="Helvetica" w:cs="Helvetica"/>
          <w:color w:val="1D2129"/>
          <w:sz w:val="21"/>
          <w:szCs w:val="21"/>
        </w:rPr>
        <w:t>(</w:t>
      </w:r>
      <w:r>
        <w:rPr>
          <w:rFonts w:ascii="Helvetica" w:hAnsi="Helvetica" w:cs="Helvetica"/>
          <w:color w:val="1D2129"/>
          <w:sz w:val="21"/>
          <w:szCs w:val="21"/>
        </w:rPr>
        <w:t>ゲノム座位・遺伝子・分子等</w:t>
      </w:r>
      <w:r>
        <w:rPr>
          <w:rFonts w:ascii="Helvetica" w:hAnsi="Helvetica" w:cs="Helvetica"/>
          <w:color w:val="1D2129"/>
          <w:sz w:val="21"/>
          <w:szCs w:val="21"/>
        </w:rPr>
        <w:t>)</w:t>
      </w:r>
      <w:r>
        <w:rPr>
          <w:rFonts w:ascii="Helvetica" w:hAnsi="Helvetica" w:cs="Helvetica"/>
          <w:color w:val="1D2129"/>
          <w:sz w:val="21"/>
          <w:szCs w:val="21"/>
        </w:rPr>
        <w:t>を対象にして、多数のサンプルを調べるのが普通です。</w:t>
      </w:r>
      <w:r>
        <w:rPr>
          <w:rFonts w:ascii="Helvetica" w:hAnsi="Helvetica" w:cs="Helvetica"/>
          <w:color w:val="1D2129"/>
          <w:sz w:val="21"/>
          <w:szCs w:val="21"/>
        </w:rPr>
        <w:br/>
      </w:r>
      <w:r>
        <w:rPr>
          <w:rFonts w:ascii="Helvetica" w:hAnsi="Helvetica" w:cs="Helvetica"/>
          <w:color w:val="1D2129"/>
          <w:sz w:val="21"/>
          <w:szCs w:val="21"/>
        </w:rPr>
        <w:t>必然的に高次元データが得られます。</w:t>
      </w:r>
    </w:p>
    <w:p w:rsidR="00A7131A" w:rsidRDefault="00A7131A" w:rsidP="00A7131A">
      <w:pPr>
        <w:pStyle w:val="Web"/>
        <w:numPr>
          <w:ilvl w:val="0"/>
          <w:numId w:val="2"/>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この高次元に対して大きく</w:t>
      </w:r>
      <w:r>
        <w:rPr>
          <w:rFonts w:ascii="Helvetica" w:hAnsi="Helvetica" w:cs="Helvetica"/>
          <w:color w:val="1D2129"/>
          <w:sz w:val="21"/>
          <w:szCs w:val="21"/>
        </w:rPr>
        <w:t>2</w:t>
      </w:r>
      <w:r>
        <w:rPr>
          <w:rFonts w:ascii="Helvetica" w:hAnsi="Helvetica" w:cs="Helvetica"/>
          <w:color w:val="1D2129"/>
          <w:sz w:val="21"/>
          <w:szCs w:val="21"/>
        </w:rPr>
        <w:t>つのアプローチ。</w:t>
      </w:r>
      <w:r>
        <w:rPr>
          <w:rFonts w:ascii="Helvetica" w:hAnsi="Helvetica" w:cs="Helvetica"/>
          <w:color w:val="1D2129"/>
          <w:sz w:val="21"/>
          <w:szCs w:val="21"/>
        </w:rPr>
        <w:br/>
      </w:r>
      <w:r>
        <w:rPr>
          <w:rFonts w:ascii="Helvetica" w:hAnsi="Helvetica" w:cs="Helvetica"/>
          <w:color w:val="1D2129"/>
          <w:sz w:val="21"/>
          <w:szCs w:val="21"/>
        </w:rPr>
        <w:t>（１）　個々のアイテムごとに調べて、アイテムの数だけ出力値を得てから考える</w:t>
      </w:r>
      <w:r>
        <w:rPr>
          <w:rFonts w:ascii="Helvetica" w:hAnsi="Helvetica" w:cs="Helvetica"/>
          <w:color w:val="1D2129"/>
          <w:sz w:val="21"/>
          <w:szCs w:val="21"/>
        </w:rPr>
        <w:br/>
      </w:r>
      <w:r>
        <w:rPr>
          <w:rFonts w:ascii="Helvetica" w:hAnsi="Helvetica" w:cs="Helvetica"/>
          <w:color w:val="1D2129"/>
          <w:sz w:val="21"/>
          <w:szCs w:val="21"/>
        </w:rPr>
        <w:t>（２）　全体を圧縮機に放り込んで、解釈可能な要素での説明を抽出する</w:t>
      </w:r>
    </w:p>
    <w:p w:rsidR="00A7131A" w:rsidRDefault="00A7131A" w:rsidP="00A7131A">
      <w:pPr>
        <w:pStyle w:val="Web"/>
        <w:numPr>
          <w:ilvl w:val="0"/>
          <w:numId w:val="2"/>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具体例としては、（１）はＧＷＡＳにおける個別ＳＮＰ関連検定、遺伝子ごとの発現</w:t>
      </w:r>
      <w:r>
        <w:rPr>
          <w:rFonts w:ascii="Helvetica" w:hAnsi="Helvetica" w:cs="Helvetica"/>
          <w:color w:val="1D2129"/>
          <w:sz w:val="21"/>
          <w:szCs w:val="21"/>
        </w:rPr>
        <w:t>2</w:t>
      </w:r>
      <w:r>
        <w:rPr>
          <w:rFonts w:ascii="Helvetica" w:hAnsi="Helvetica" w:cs="Helvetica"/>
          <w:color w:val="1D2129"/>
          <w:sz w:val="21"/>
          <w:szCs w:val="21"/>
        </w:rPr>
        <w:t>群間比較検定が含まれ、（２）はトランスクリプトームデータ全体からのクラスタ検出、</w:t>
      </w:r>
      <w:r>
        <w:rPr>
          <w:rFonts w:ascii="Helvetica" w:hAnsi="Helvetica" w:cs="Helvetica"/>
          <w:color w:val="1D2129"/>
          <w:sz w:val="21"/>
          <w:szCs w:val="21"/>
        </w:rPr>
        <w:t>PCA/</w:t>
      </w:r>
      <w:r>
        <w:rPr>
          <w:rFonts w:ascii="Helvetica" w:hAnsi="Helvetica" w:cs="Helvetica"/>
          <w:color w:val="1D2129"/>
          <w:sz w:val="21"/>
          <w:szCs w:val="21"/>
        </w:rPr>
        <w:t>非線形次元圧縮視覚化</w:t>
      </w:r>
      <w:r>
        <w:rPr>
          <w:rFonts w:ascii="Helvetica" w:hAnsi="Helvetica" w:cs="Helvetica"/>
          <w:color w:val="1D2129"/>
          <w:sz w:val="21"/>
          <w:szCs w:val="21"/>
        </w:rPr>
        <w:t>(</w:t>
      </w:r>
      <w:proofErr w:type="spellStart"/>
      <w:r>
        <w:rPr>
          <w:rFonts w:ascii="Helvetica" w:hAnsi="Helvetica" w:cs="Helvetica"/>
          <w:color w:val="1D2129"/>
          <w:sz w:val="21"/>
          <w:szCs w:val="21"/>
        </w:rPr>
        <w:t>tSNE</w:t>
      </w:r>
      <w:proofErr w:type="spellEnd"/>
      <w:r>
        <w:rPr>
          <w:rFonts w:ascii="Helvetica" w:hAnsi="Helvetica" w:cs="Helvetica"/>
          <w:color w:val="1D2129"/>
          <w:sz w:val="21"/>
          <w:szCs w:val="21"/>
        </w:rPr>
        <w:t>等</w:t>
      </w:r>
      <w:r>
        <w:rPr>
          <w:rFonts w:ascii="Helvetica" w:hAnsi="Helvetica" w:cs="Helvetica"/>
          <w:color w:val="1D2129"/>
          <w:sz w:val="21"/>
          <w:szCs w:val="21"/>
        </w:rPr>
        <w:t>)</w:t>
      </w:r>
      <w:r>
        <w:rPr>
          <w:rFonts w:ascii="Helvetica" w:hAnsi="Helvetica" w:cs="Helvetica"/>
          <w:color w:val="1D2129"/>
          <w:sz w:val="21"/>
          <w:szCs w:val="21"/>
        </w:rPr>
        <w:t>などの次元圧縮手法、既存知識に基づくアイテムのグループ化・構造化による対象アイテム数の縮減法、などがあります。</w:t>
      </w:r>
    </w:p>
    <w:p w:rsidR="00A7131A" w:rsidRDefault="00A7131A" w:rsidP="00A7131A">
      <w:pPr>
        <w:pStyle w:val="Web"/>
        <w:numPr>
          <w:ilvl w:val="0"/>
          <w:numId w:val="2"/>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（１）の全アイテム個別解析アプローチには、必然的に２つの解釈上の課題が生じます</w:t>
      </w:r>
      <w:r>
        <w:rPr>
          <w:rFonts w:ascii="Helvetica" w:hAnsi="Helvetica" w:cs="Helvetica"/>
          <w:color w:val="1D2129"/>
          <w:sz w:val="21"/>
          <w:szCs w:val="21"/>
        </w:rPr>
        <w:br/>
        <w:t>&gt;&gt;</w:t>
      </w:r>
      <w:r>
        <w:rPr>
          <w:rFonts w:ascii="Helvetica" w:hAnsi="Helvetica" w:cs="Helvetica"/>
          <w:color w:val="1D2129"/>
          <w:sz w:val="21"/>
          <w:szCs w:val="21"/>
        </w:rPr>
        <w:t>マルチプルテスティング問題。これには、</w:t>
      </w:r>
      <w:r>
        <w:rPr>
          <w:rFonts w:ascii="Helvetica" w:hAnsi="Helvetica" w:cs="Helvetica"/>
          <w:color w:val="1D2129"/>
          <w:sz w:val="21"/>
          <w:szCs w:val="21"/>
        </w:rPr>
        <w:br/>
        <w:t>&gt;&gt;&gt;&gt;(</w:t>
      </w:r>
      <w:proofErr w:type="spellStart"/>
      <w:r>
        <w:rPr>
          <w:rFonts w:ascii="Helvetica" w:hAnsi="Helvetica" w:cs="Helvetica"/>
          <w:color w:val="1D2129"/>
          <w:sz w:val="21"/>
          <w:szCs w:val="21"/>
        </w:rPr>
        <w:t>i</w:t>
      </w:r>
      <w:proofErr w:type="spellEnd"/>
      <w:r>
        <w:rPr>
          <w:rFonts w:ascii="Helvetica" w:hAnsi="Helvetica" w:cs="Helvetica"/>
          <w:color w:val="1D2129"/>
          <w:sz w:val="21"/>
          <w:szCs w:val="21"/>
        </w:rPr>
        <w:t>)</w:t>
      </w:r>
      <w:r>
        <w:rPr>
          <w:rFonts w:ascii="Helvetica" w:hAnsi="Helvetica" w:cs="Helvetica"/>
          <w:color w:val="1D2129"/>
          <w:sz w:val="21"/>
          <w:szCs w:val="21"/>
        </w:rPr>
        <w:t>閾値設定をして白黒２分する方法とそれに伴う解釈問題があります。多数アイテムのスクリーニング課題ともいえます</w:t>
      </w:r>
      <w:r>
        <w:rPr>
          <w:rFonts w:ascii="Helvetica" w:hAnsi="Helvetica" w:cs="Helvetica"/>
          <w:color w:val="1D2129"/>
          <w:sz w:val="21"/>
          <w:szCs w:val="21"/>
        </w:rPr>
        <w:br/>
        <w:t>&gt;&gt;&gt;&gt;(ii)</w:t>
      </w:r>
      <w:r>
        <w:rPr>
          <w:rFonts w:ascii="Helvetica" w:hAnsi="Helvetica" w:cs="Helvetica"/>
          <w:color w:val="1D2129"/>
          <w:sz w:val="21"/>
          <w:szCs w:val="21"/>
        </w:rPr>
        <w:t>閾値設定をせずに、アイテム数の値の集まりを解釈する考え方があります。こちらは、スクリーニングするというよりも、現象全体をどうとらえるかという解釈課題になります</w:t>
      </w:r>
      <w:r>
        <w:rPr>
          <w:rFonts w:ascii="Helvetica" w:hAnsi="Helvetica" w:cs="Helvetica"/>
          <w:color w:val="1D2129"/>
          <w:sz w:val="21"/>
          <w:szCs w:val="21"/>
        </w:rPr>
        <w:br/>
        <w:t>&gt;&gt;</w:t>
      </w:r>
      <w:r>
        <w:rPr>
          <w:rFonts w:ascii="Helvetica" w:hAnsi="Helvetica" w:cs="Helvetica"/>
          <w:color w:val="1D2129"/>
          <w:sz w:val="21"/>
          <w:szCs w:val="21"/>
        </w:rPr>
        <w:t>オミックス研究は本来、すべてのアイテムを合わせて全体としてどうなっているかを志向しているので、個々のアイテムに分離してしまったのでは、オミックス的とはいいがたいです。個別に分けてしまった上で、オミックス的に解釈するには、「組み合わせ」問題と取り組む必要があります</w:t>
      </w:r>
    </w:p>
    <w:p w:rsidR="00A7131A" w:rsidRDefault="00A7131A" w:rsidP="00A7131A">
      <w:pPr>
        <w:pStyle w:val="Web"/>
        <w:numPr>
          <w:ilvl w:val="0"/>
          <w:numId w:val="2"/>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（２）は大きく「次元圧縮」とくくってもよいでしょう</w:t>
      </w:r>
      <w:r>
        <w:rPr>
          <w:rFonts w:ascii="Helvetica" w:hAnsi="Helvetica" w:cs="Helvetica"/>
          <w:color w:val="1D2129"/>
          <w:sz w:val="21"/>
          <w:szCs w:val="21"/>
        </w:rPr>
        <w:br/>
        <w:t>&gt;&gt;</w:t>
      </w:r>
      <w:r>
        <w:rPr>
          <w:rFonts w:ascii="Helvetica" w:hAnsi="Helvetica" w:cs="Helvetica"/>
          <w:color w:val="1D2129"/>
          <w:sz w:val="21"/>
          <w:szCs w:val="21"/>
        </w:rPr>
        <w:t>次元圧縮が有効なのは、「データレコード」は高次元空間に置かれているが、それらはバラバラなわけではなく、何かしらより低次元な部分に収まっているはずだ、と考える場合です</w:t>
      </w:r>
      <w:r>
        <w:rPr>
          <w:rFonts w:ascii="Helvetica" w:hAnsi="Helvetica" w:cs="Helvetica"/>
          <w:color w:val="1D2129"/>
          <w:sz w:val="21"/>
          <w:szCs w:val="21"/>
        </w:rPr>
        <w:br/>
        <w:t>&gt;&gt;</w:t>
      </w:r>
      <w:r>
        <w:rPr>
          <w:rFonts w:ascii="Helvetica" w:hAnsi="Helvetica" w:cs="Helvetica"/>
          <w:color w:val="1D2129"/>
          <w:sz w:val="21"/>
          <w:szCs w:val="21"/>
        </w:rPr>
        <w:t>高次元空間にあるけれども、回転しさえすれば低次元空間に収まるという期待があれば、</w:t>
      </w:r>
      <w:r>
        <w:rPr>
          <w:rFonts w:ascii="Helvetica" w:hAnsi="Helvetica" w:cs="Helvetica"/>
          <w:color w:val="1D2129"/>
          <w:sz w:val="21"/>
          <w:szCs w:val="21"/>
        </w:rPr>
        <w:t>PCA</w:t>
      </w:r>
      <w:r>
        <w:rPr>
          <w:rFonts w:ascii="Helvetica" w:hAnsi="Helvetica" w:cs="Helvetica"/>
          <w:color w:val="1D2129"/>
          <w:sz w:val="21"/>
          <w:szCs w:val="21"/>
        </w:rPr>
        <w:t>が有効ですし</w:t>
      </w:r>
      <w:r>
        <w:rPr>
          <w:rFonts w:ascii="Helvetica" w:hAnsi="Helvetica" w:cs="Helvetica"/>
          <w:color w:val="1D2129"/>
          <w:sz w:val="21"/>
          <w:szCs w:val="21"/>
        </w:rPr>
        <w:t>MDS</w:t>
      </w:r>
      <w:r>
        <w:rPr>
          <w:rFonts w:ascii="Helvetica" w:hAnsi="Helvetica" w:cs="Helvetica"/>
          <w:color w:val="1D2129"/>
          <w:sz w:val="21"/>
          <w:szCs w:val="21"/>
        </w:rPr>
        <w:t>も有効です</w:t>
      </w:r>
      <w:r>
        <w:rPr>
          <w:rFonts w:ascii="Helvetica" w:hAnsi="Helvetica" w:cs="Helvetica"/>
          <w:color w:val="1D2129"/>
          <w:sz w:val="21"/>
          <w:szCs w:val="21"/>
        </w:rPr>
        <w:br/>
        <w:t>&gt;&gt;</w:t>
      </w:r>
      <w:r>
        <w:rPr>
          <w:rFonts w:ascii="Helvetica" w:hAnsi="Helvetica" w:cs="Helvetica"/>
          <w:color w:val="1D2129"/>
          <w:sz w:val="21"/>
          <w:szCs w:val="21"/>
        </w:rPr>
        <w:t>回転しただけでは収まらないが、伸ばしたり縮めたりすれば低次元的に捉えられるのであれば、非線形次元縮約が有用です。よい感じの回転を見つけるのは、方法として画一的なのに対して、非線形変換の方法は流儀次第なので、非線形次元縮約は方法の選択依存性があることを意識して解釈する必要があります。</w:t>
      </w:r>
      <w:r>
        <w:rPr>
          <w:rFonts w:ascii="Helvetica" w:hAnsi="Helvetica" w:cs="Helvetica"/>
          <w:color w:val="1D2129"/>
          <w:sz w:val="21"/>
          <w:szCs w:val="21"/>
        </w:rPr>
        <w:br/>
        <w:t>&gt;&gt;</w:t>
      </w:r>
      <w:r>
        <w:rPr>
          <w:rFonts w:ascii="Helvetica" w:hAnsi="Helvetica" w:cs="Helvetica"/>
          <w:color w:val="1D2129"/>
          <w:sz w:val="21"/>
          <w:szCs w:val="21"/>
        </w:rPr>
        <w:t>また、「真のデータ全体を高次元のまま『見る』ことができない」ため、どの非線形変換が最適かということは、データからは解らないと覚悟を決めておくのが適当です。何度も何度も、あるタイプのデータを取ることによって、観測データに向いている方法が解ってくることはあります。</w:t>
      </w:r>
      <w:r>
        <w:rPr>
          <w:rFonts w:ascii="Helvetica" w:hAnsi="Helvetica" w:cs="Helvetica"/>
          <w:color w:val="1D2129"/>
          <w:sz w:val="21"/>
          <w:szCs w:val="21"/>
        </w:rPr>
        <w:br/>
        <w:t>&gt;&gt;</w:t>
      </w:r>
      <w:r>
        <w:rPr>
          <w:rFonts w:ascii="Helvetica" w:hAnsi="Helvetica" w:cs="Helvetica"/>
          <w:color w:val="1D2129"/>
          <w:sz w:val="21"/>
          <w:szCs w:val="21"/>
        </w:rPr>
        <w:t>しかしながら、オミックススタディはそのようなことがわかる前に実験技術が進歩して、さらに大規模かつ複雑なデータを扱う方法の提案を求められる状況が続いているので、解析ツー</w:t>
      </w:r>
      <w:r>
        <w:rPr>
          <w:rFonts w:ascii="Helvetica" w:hAnsi="Helvetica" w:cs="Helvetica"/>
          <w:color w:val="1D2129"/>
          <w:sz w:val="21"/>
          <w:szCs w:val="21"/>
        </w:rPr>
        <w:lastRenderedPageBreak/>
        <w:t>ルは百花繚乱です　。ある程度の手法のパフォーマンス比較情報は発表されているので、それらを参考にしながら、手探りで解析手法を選ぶ・開発する必要が続いています。</w:t>
      </w:r>
      <w:r>
        <w:rPr>
          <w:rFonts w:ascii="Helvetica" w:hAnsi="Helvetica" w:cs="Helvetica"/>
          <w:color w:val="1D2129"/>
          <w:sz w:val="21"/>
          <w:szCs w:val="21"/>
        </w:rPr>
        <w:br/>
        <w:t>&gt;&gt;</w:t>
      </w:r>
      <w:r>
        <w:rPr>
          <w:rFonts w:ascii="Helvetica" w:hAnsi="Helvetica" w:cs="Helvetica"/>
          <w:color w:val="1D2129"/>
          <w:sz w:val="21"/>
          <w:szCs w:val="21"/>
        </w:rPr>
        <w:t>なお、次元圧縮するときには、オリジナルのデータよりも少ない尺度を使って説明することになります。その尺度同士が、情報的にかぶりがない～独立である～ように取り出すことは「過不足のない分解」として数学的に好まれます。正規直交基底分解と呼ばれる方法がその例です。説明次元の縮約・データ分解の手法について考えるときには、情報的に過不足ない</w:t>
      </w:r>
      <w:r>
        <w:rPr>
          <w:rFonts w:ascii="Helvetica" w:hAnsi="Helvetica" w:cs="Helvetica"/>
          <w:color w:val="1D2129"/>
          <w:sz w:val="21"/>
          <w:szCs w:val="21"/>
        </w:rPr>
        <w:t>(</w:t>
      </w:r>
      <w:r>
        <w:rPr>
          <w:rFonts w:ascii="Helvetica" w:hAnsi="Helvetica" w:cs="Helvetica"/>
          <w:color w:val="1D2129"/>
          <w:sz w:val="21"/>
          <w:szCs w:val="21"/>
        </w:rPr>
        <w:t>キレイな</w:t>
      </w:r>
      <w:r>
        <w:rPr>
          <w:rFonts w:ascii="Helvetica" w:hAnsi="Helvetica" w:cs="Helvetica"/>
          <w:color w:val="1D2129"/>
          <w:sz w:val="21"/>
          <w:szCs w:val="21"/>
        </w:rPr>
        <w:t>)</w:t>
      </w:r>
      <w:r>
        <w:rPr>
          <w:rFonts w:ascii="Helvetica" w:hAnsi="Helvetica" w:cs="Helvetica"/>
          <w:color w:val="1D2129"/>
          <w:sz w:val="21"/>
          <w:szCs w:val="21"/>
        </w:rPr>
        <w:t>分解を目指したものなのか、そうではないのかは一つの大きな着眼点です。過不足のある</w:t>
      </w:r>
      <w:r>
        <w:rPr>
          <w:rFonts w:ascii="Helvetica" w:hAnsi="Helvetica" w:cs="Helvetica"/>
          <w:color w:val="1D2129"/>
          <w:sz w:val="21"/>
          <w:szCs w:val="21"/>
        </w:rPr>
        <w:t>(</w:t>
      </w:r>
      <w:r>
        <w:rPr>
          <w:rFonts w:ascii="Helvetica" w:hAnsi="Helvetica" w:cs="Helvetica"/>
          <w:color w:val="1D2129"/>
          <w:sz w:val="21"/>
          <w:szCs w:val="21"/>
        </w:rPr>
        <w:t>キレイでない</w:t>
      </w:r>
      <w:r>
        <w:rPr>
          <w:rFonts w:ascii="Helvetica" w:hAnsi="Helvetica" w:cs="Helvetica"/>
          <w:color w:val="1D2129"/>
          <w:sz w:val="21"/>
          <w:szCs w:val="21"/>
        </w:rPr>
        <w:t>)</w:t>
      </w:r>
      <w:r>
        <w:rPr>
          <w:rFonts w:ascii="Helvetica" w:hAnsi="Helvetica" w:cs="Helvetica"/>
          <w:color w:val="1D2129"/>
          <w:sz w:val="21"/>
          <w:szCs w:val="21"/>
        </w:rPr>
        <w:t>分解の代表例は、遺伝子を機能で分類して、遺伝子の亜集合ごとに重みを計算したりする方法です。このような遺伝子の分類・分解は数学的に「キレイ」である保証がないですが、それぞれの亜集合の生物学的な意味は解りやすいですから、総合的な解釈という観点からは有用性が高いことも多いです。このように分解・圧縮する場合でも、目的によって何が適切かは変わります。</w:t>
      </w:r>
    </w:p>
    <w:p w:rsidR="00A7131A" w:rsidRDefault="00A7131A" w:rsidP="00A7131A">
      <w:pPr>
        <w:pStyle w:val="Web"/>
        <w:numPr>
          <w:ilvl w:val="0"/>
          <w:numId w:val="2"/>
        </w:numPr>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 xml:space="preserve">　このほかに、次元は下げてみたものの、対象とするデータが、扱いやすい分布として低次元空間に存在しているとは限りません。そのような点を解析対象にするには、アイテム（遺伝子など）がどのような遠近関係になっているのか、その遠近関係は、連続的に広がっているのか、クラスタに分かれているのか、つながってはいるものの、木のような形なのか、ネットワークなのかなども、問題になってきます。対象が作る構造の「位相～トポロジー」の解釈が残っている、とも言いかえられます。</w:t>
      </w:r>
    </w:p>
    <w:p w:rsidR="00A7131A" w:rsidRDefault="00A7131A" w:rsidP="00A7131A">
      <w:pPr>
        <w:pStyle w:val="Web"/>
        <w:numPr>
          <w:ilvl w:val="0"/>
          <w:numId w:val="2"/>
        </w:numPr>
        <w:shd w:val="clear" w:color="auto" w:fill="FFFFFF"/>
        <w:spacing w:before="90" w:beforeAutospacing="0" w:after="0" w:afterAutospacing="0"/>
        <w:rPr>
          <w:rFonts w:ascii="Helvetica" w:hAnsi="Helvetica" w:cs="Helvetica"/>
          <w:color w:val="1D2129"/>
          <w:sz w:val="21"/>
          <w:szCs w:val="21"/>
        </w:rPr>
      </w:pPr>
      <w:proofErr w:type="spellStart"/>
      <w:r>
        <w:rPr>
          <w:rFonts w:ascii="Helvetica" w:hAnsi="Helvetica" w:cs="Helvetica"/>
          <w:color w:val="1D2129"/>
          <w:sz w:val="21"/>
          <w:szCs w:val="21"/>
        </w:rPr>
        <w:t>scRNAseq</w:t>
      </w:r>
      <w:proofErr w:type="spellEnd"/>
      <w:r>
        <w:rPr>
          <w:rFonts w:ascii="Helvetica" w:hAnsi="Helvetica" w:cs="Helvetica"/>
          <w:color w:val="1D2129"/>
          <w:sz w:val="21"/>
          <w:szCs w:val="21"/>
        </w:rPr>
        <w:t xml:space="preserve"> </w:t>
      </w:r>
      <w:r>
        <w:rPr>
          <w:rFonts w:ascii="Helvetica" w:hAnsi="Helvetica" w:cs="Helvetica"/>
          <w:color w:val="1D2129"/>
          <w:sz w:val="21"/>
          <w:szCs w:val="21"/>
        </w:rPr>
        <w:t>：</w:t>
      </w:r>
      <w:hyperlink r:id="rId10" w:tgtFrame="_blank" w:history="1">
        <w:r>
          <w:rPr>
            <w:rStyle w:val="a3"/>
            <w:rFonts w:ascii="inherit" w:hAnsi="inherit" w:cs="Helvetica"/>
            <w:color w:val="385898"/>
            <w:sz w:val="21"/>
            <w:szCs w:val="21"/>
          </w:rPr>
          <w:t>https://link.springer.com/article/10.1186/s13059-019-1898-6</w:t>
        </w:r>
      </w:hyperlink>
      <w:r>
        <w:rPr>
          <w:rFonts w:ascii="Helvetica" w:hAnsi="Helvetica" w:cs="Helvetica"/>
          <w:color w:val="1D2129"/>
          <w:sz w:val="21"/>
          <w:szCs w:val="21"/>
        </w:rPr>
        <w:t> </w:t>
      </w:r>
      <w:hyperlink r:id="rId11" w:tgtFrame="_blank" w:history="1">
        <w:r>
          <w:rPr>
            <w:rStyle w:val="a3"/>
            <w:rFonts w:ascii="inherit" w:hAnsi="inherit" w:cs="Helvetica"/>
            <w:color w:val="385898"/>
            <w:sz w:val="21"/>
            <w:szCs w:val="21"/>
          </w:rPr>
          <w:t>https://www.nature.com/articles/s41467-019-13056-x</w:t>
        </w:r>
      </w:hyperlink>
      <w:r>
        <w:rPr>
          <w:rFonts w:ascii="Helvetica" w:hAnsi="Helvetica" w:cs="Helvetica"/>
          <w:color w:val="1D2129"/>
          <w:sz w:val="21"/>
          <w:szCs w:val="21"/>
        </w:rPr>
        <w:t> </w:t>
      </w:r>
      <w:hyperlink r:id="rId12" w:tgtFrame="_blank" w:history="1">
        <w:r>
          <w:rPr>
            <w:rStyle w:val="a3"/>
            <w:rFonts w:ascii="inherit" w:hAnsi="inherit" w:cs="Helvetica"/>
            <w:color w:val="385898"/>
            <w:sz w:val="21"/>
            <w:szCs w:val="21"/>
          </w:rPr>
          <w:t>https://www.embopress.org/doi/10.15252/msb.20188746</w:t>
        </w:r>
      </w:hyperlink>
      <w:r>
        <w:rPr>
          <w:rFonts w:ascii="Helvetica" w:hAnsi="Helvetica" w:cs="Helvetica"/>
          <w:color w:val="1D2129"/>
          <w:sz w:val="21"/>
          <w:szCs w:val="21"/>
        </w:rPr>
        <w:br/>
      </w:r>
      <w:r>
        <w:rPr>
          <w:rFonts w:ascii="Helvetica" w:hAnsi="Helvetica" w:cs="Helvetica"/>
          <w:color w:val="1D2129"/>
          <w:sz w:val="21"/>
          <w:szCs w:val="21"/>
        </w:rPr>
        <w:t>たくさんの手法の探索サイト：</w:t>
      </w:r>
      <w:r w:rsidR="00C772CB">
        <w:fldChar w:fldCharType="begin"/>
      </w:r>
      <w:r w:rsidR="00C772CB">
        <w:instrText xml:space="preserve"> HYPERLIN</w:instrText>
      </w:r>
      <w:r w:rsidR="00C772CB">
        <w:instrText xml:space="preserve">K "https://omictools.com/?fbclid=IwAR3pCvPQi5NMibdo4arQ0Wy7iUZaBwonz7Uq8sPYMDlDx-NFGCRzpzJzyVA" \t "_blank" </w:instrText>
      </w:r>
      <w:r w:rsidR="00C772CB">
        <w:fldChar w:fldCharType="separate"/>
      </w:r>
      <w:r>
        <w:rPr>
          <w:rStyle w:val="a3"/>
          <w:rFonts w:ascii="inherit" w:hAnsi="inherit" w:cs="Helvetica"/>
          <w:color w:val="385898"/>
          <w:sz w:val="21"/>
          <w:szCs w:val="21"/>
        </w:rPr>
        <w:t>https://omictools.com/</w:t>
      </w:r>
      <w:r w:rsidR="00C772CB">
        <w:rPr>
          <w:rStyle w:val="a3"/>
          <w:rFonts w:ascii="inherit" w:hAnsi="inherit" w:cs="Helvetica"/>
          <w:color w:val="385898"/>
          <w:sz w:val="21"/>
          <w:szCs w:val="21"/>
        </w:rPr>
        <w:fldChar w:fldCharType="end"/>
      </w:r>
      <w:r>
        <w:rPr>
          <w:rFonts w:ascii="Helvetica" w:hAnsi="Helvetica" w:cs="Helvetica"/>
          <w:color w:val="1D2129"/>
          <w:sz w:val="21"/>
          <w:szCs w:val="21"/>
        </w:rPr>
        <w:t xml:space="preserve">　　</w:t>
      </w:r>
      <w:r>
        <w:rPr>
          <w:rFonts w:ascii="Helvetica" w:hAnsi="Helvetica" w:cs="Helvetica"/>
          <w:color w:val="1D2129"/>
          <w:sz w:val="21"/>
          <w:szCs w:val="21"/>
        </w:rPr>
        <w:br/>
      </w:r>
      <w:r>
        <w:rPr>
          <w:rFonts w:ascii="Helvetica" w:hAnsi="Helvetica" w:cs="Helvetica"/>
          <w:color w:val="1D2129"/>
          <w:sz w:val="21"/>
          <w:szCs w:val="21"/>
        </w:rPr>
        <w:t>トポロジー：</w:t>
      </w:r>
      <w:r w:rsidR="00C772CB">
        <w:fldChar w:fldCharType="begin"/>
      </w:r>
      <w:r w:rsidR="00C772CB">
        <w:instrText xml:space="preserve"> HYPERLINK "https://academic.oup.com/bioinformatics/article/34/17/i988/5093232?fbclid=IwAR0rOlSreiThScbZSlsCqz86wD</w:instrText>
      </w:r>
      <w:r w:rsidR="00C772CB">
        <w:instrText xml:space="preserve">zLB-w1WJDFS8ZD_fBO3AEGEb2j75O8sgY" \t "_blank" </w:instrText>
      </w:r>
      <w:r w:rsidR="00C772CB">
        <w:fldChar w:fldCharType="separate"/>
      </w:r>
      <w:r>
        <w:rPr>
          <w:rStyle w:val="a3"/>
          <w:rFonts w:ascii="inherit" w:hAnsi="inherit" w:cs="Helvetica"/>
          <w:color w:val="385898"/>
          <w:sz w:val="21"/>
          <w:szCs w:val="21"/>
        </w:rPr>
        <w:t>https://academic.oup.com/bioinformatics/…/34/17/i988/5093232</w:t>
      </w:r>
      <w:r w:rsidR="00C772CB">
        <w:rPr>
          <w:rStyle w:val="a3"/>
          <w:rFonts w:ascii="inherit" w:hAnsi="inherit" w:cs="Helvetica"/>
          <w:color w:val="385898"/>
          <w:sz w:val="21"/>
          <w:szCs w:val="21"/>
        </w:rPr>
        <w:fldChar w:fldCharType="end"/>
      </w:r>
    </w:p>
    <w:p w:rsidR="00A7131A" w:rsidRDefault="00A7131A" w:rsidP="00ED38A0">
      <w:pPr>
        <w:pStyle w:val="Web"/>
        <w:numPr>
          <w:ilvl w:val="1"/>
          <w:numId w:val="1"/>
        </w:numPr>
        <w:shd w:val="clear" w:color="auto" w:fill="FFFFFF"/>
        <w:spacing w:before="0" w:beforeAutospacing="0" w:after="90" w:afterAutospacing="0"/>
        <w:ind w:left="420"/>
        <w:rPr>
          <w:rFonts w:ascii="Helvetica" w:hAnsi="Helvetica" w:cs="Helvetica"/>
          <w:color w:val="1D2129"/>
          <w:sz w:val="21"/>
          <w:szCs w:val="21"/>
        </w:rPr>
      </w:pPr>
      <w:r w:rsidRPr="00A7131A">
        <w:rPr>
          <w:rFonts w:ascii="Helvetica" w:hAnsi="Helvetica" w:cs="Helvetica" w:hint="eastAsia"/>
          <w:color w:val="1D2129"/>
          <w:sz w:val="21"/>
          <w:szCs w:val="21"/>
        </w:rPr>
        <w:t xml:space="preserve">Multiple </w:t>
      </w:r>
      <w:proofErr w:type="spellStart"/>
      <w:r w:rsidRPr="00A7131A">
        <w:rPr>
          <w:rFonts w:ascii="Helvetica" w:hAnsi="Helvetica" w:cs="Helvetica" w:hint="eastAsia"/>
          <w:color w:val="1D2129"/>
          <w:sz w:val="21"/>
          <w:szCs w:val="21"/>
        </w:rPr>
        <w:t>testings</w:t>
      </w:r>
      <w:proofErr w:type="spellEnd"/>
    </w:p>
    <w:p w:rsidR="00A7131A" w:rsidRPr="00A7131A" w:rsidRDefault="00A7131A" w:rsidP="00A7131A">
      <w:pPr>
        <w:pStyle w:val="a4"/>
        <w:widowControl/>
        <w:numPr>
          <w:ilvl w:val="0"/>
          <w:numId w:val="1"/>
        </w:numPr>
        <w:shd w:val="clear" w:color="auto" w:fill="FFFFFF"/>
        <w:spacing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w:t>
      </w:r>
      <w:r w:rsidRPr="00A7131A">
        <w:rPr>
          <w:rFonts w:ascii="Helvetica" w:eastAsia="ＭＳ Ｐゴシック" w:hAnsi="Helvetica" w:cs="Helvetica"/>
          <w:color w:val="1D2129"/>
          <w:kern w:val="0"/>
          <w:szCs w:val="21"/>
        </w:rPr>
        <w:t>オミックスデータ解析とその結果の解釈：その５</w:t>
      </w:r>
      <w:r w:rsidRPr="00A7131A">
        <w:rPr>
          <w:rFonts w:ascii="Helvetica" w:eastAsia="ＭＳ Ｐゴシック" w:hAnsi="Helvetica" w:cs="Helvetica"/>
          <w:color w:val="1D2129"/>
          <w:kern w:val="0"/>
          <w:szCs w:val="21"/>
        </w:rPr>
        <w:t>]</w:t>
      </w:r>
      <w:r w:rsidRPr="00A7131A">
        <w:rPr>
          <w:rFonts w:ascii="Helvetica" w:eastAsia="ＭＳ Ｐゴシック" w:hAnsi="Helvetica" w:cs="Helvetica"/>
          <w:color w:val="1D2129"/>
          <w:kern w:val="0"/>
          <w:szCs w:val="21"/>
        </w:rPr>
        <w:br/>
      </w:r>
      <w:r w:rsidRPr="00A7131A">
        <w:rPr>
          <w:rFonts w:ascii="Helvetica" w:eastAsia="ＭＳ Ｐゴシック" w:hAnsi="Helvetica" w:cs="Helvetica"/>
          <w:color w:val="1D2129"/>
          <w:kern w:val="0"/>
          <w:szCs w:val="21"/>
        </w:rPr>
        <w:t>マルチプルテスティング：たくさんの</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値の解釈</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たくさんの検定をしたら、「たまたま、そのうちの１個やそこらの検定」は、ふつうのタイプ１エラー基準での棄却水準を下回る</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値が出ることは、まったく珍しくありません。</w:t>
      </w:r>
      <w:r w:rsidRPr="00A7131A">
        <w:rPr>
          <w:rFonts w:ascii="Helvetica" w:eastAsia="ＭＳ Ｐゴシック" w:hAnsi="Helvetica" w:cs="Helvetica"/>
          <w:color w:val="1D2129"/>
          <w:kern w:val="0"/>
          <w:szCs w:val="21"/>
        </w:rPr>
        <w:br/>
      </w:r>
      <w:r w:rsidRPr="00A7131A">
        <w:rPr>
          <w:rFonts w:ascii="Helvetica" w:eastAsia="ＭＳ Ｐゴシック" w:hAnsi="Helvetica" w:cs="Helvetica"/>
          <w:color w:val="1D2129"/>
          <w:kern w:val="0"/>
          <w:szCs w:val="21"/>
        </w:rPr>
        <w:t>したがって、たくさんの検定をしたときには、どのくらい小さい</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値ならば帰無仮説を棄却すればよいのかを考え直す必要があります。これがマルチプルテスティング補正です。</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 GWAS</w:t>
      </w:r>
      <w:r w:rsidRPr="00A7131A">
        <w:rPr>
          <w:rFonts w:ascii="Helvetica" w:eastAsia="ＭＳ Ｐゴシック" w:hAnsi="Helvetica" w:cs="Helvetica"/>
          <w:color w:val="1D2129"/>
          <w:kern w:val="0"/>
          <w:szCs w:val="21"/>
        </w:rPr>
        <w:t>でたくさんの</w:t>
      </w:r>
      <w:r w:rsidRPr="00A7131A">
        <w:rPr>
          <w:rFonts w:ascii="Helvetica" w:eastAsia="ＭＳ Ｐゴシック" w:hAnsi="Helvetica" w:cs="Helvetica"/>
          <w:color w:val="1D2129"/>
          <w:kern w:val="0"/>
          <w:szCs w:val="21"/>
        </w:rPr>
        <w:t>SNV</w:t>
      </w:r>
      <w:r w:rsidRPr="00A7131A">
        <w:rPr>
          <w:rFonts w:ascii="Helvetica" w:eastAsia="ＭＳ Ｐゴシック" w:hAnsi="Helvetica" w:cs="Helvetica"/>
          <w:color w:val="1D2129"/>
          <w:kern w:val="0"/>
          <w:szCs w:val="21"/>
        </w:rPr>
        <w:t>について個別に検定して得られた</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値は、ボンフェロニ補正・</w:t>
      </w:r>
      <w:r w:rsidRPr="00A7131A">
        <w:rPr>
          <w:rFonts w:ascii="Helvetica" w:eastAsia="ＭＳ Ｐゴシック" w:hAnsi="Helvetica" w:cs="Helvetica"/>
          <w:color w:val="1D2129"/>
          <w:kern w:val="0"/>
          <w:szCs w:val="21"/>
        </w:rPr>
        <w:t>FWER</w:t>
      </w:r>
      <w:r w:rsidRPr="00A7131A">
        <w:rPr>
          <w:rFonts w:ascii="Helvetica" w:eastAsia="ＭＳ Ｐゴシック" w:hAnsi="Helvetica" w:cs="Helvetica"/>
          <w:color w:val="1D2129"/>
          <w:kern w:val="0"/>
          <w:szCs w:val="21"/>
        </w:rPr>
        <w:t>補正などを用いて解釈します。</w:t>
      </w:r>
      <w:r w:rsidRPr="00A7131A">
        <w:rPr>
          <w:rFonts w:ascii="Helvetica" w:eastAsia="ＭＳ Ｐゴシック" w:hAnsi="Helvetica" w:cs="Helvetica"/>
          <w:color w:val="1D2129"/>
          <w:kern w:val="0"/>
          <w:szCs w:val="21"/>
        </w:rPr>
        <w:t>100</w:t>
      </w:r>
      <w:r w:rsidRPr="00A7131A">
        <w:rPr>
          <w:rFonts w:ascii="Helvetica" w:eastAsia="ＭＳ Ｐゴシック" w:hAnsi="Helvetica" w:cs="Helvetica"/>
          <w:color w:val="1D2129"/>
          <w:kern w:val="0"/>
          <w:szCs w:val="21"/>
        </w:rPr>
        <w:t>万</w:t>
      </w:r>
      <w:r w:rsidRPr="00A7131A">
        <w:rPr>
          <w:rFonts w:ascii="Helvetica" w:eastAsia="ＭＳ Ｐゴシック" w:hAnsi="Helvetica" w:cs="Helvetica"/>
          <w:color w:val="1D2129"/>
          <w:kern w:val="0"/>
          <w:szCs w:val="21"/>
        </w:rPr>
        <w:t>SNV</w:t>
      </w:r>
      <w:r w:rsidRPr="00A7131A">
        <w:rPr>
          <w:rFonts w:ascii="Helvetica" w:eastAsia="ＭＳ Ｐゴシック" w:hAnsi="Helvetica" w:cs="Helvetica"/>
          <w:color w:val="1D2129"/>
          <w:kern w:val="0"/>
          <w:szCs w:val="21"/>
        </w:rPr>
        <w:t>を検定したら、</w:t>
      </w:r>
      <w:r w:rsidRPr="00A7131A">
        <w:rPr>
          <w:rFonts w:ascii="Helvetica" w:eastAsia="ＭＳ Ｐゴシック" w:hAnsi="Helvetica" w:cs="Helvetica"/>
          <w:color w:val="1D2129"/>
          <w:kern w:val="0"/>
          <w:szCs w:val="21"/>
        </w:rPr>
        <w:t>0.01 * 10^(-8)</w:t>
      </w:r>
      <w:r w:rsidRPr="00A7131A">
        <w:rPr>
          <w:rFonts w:ascii="Helvetica" w:eastAsia="ＭＳ Ｐゴシック" w:hAnsi="Helvetica" w:cs="Helvetica"/>
          <w:color w:val="1D2129"/>
          <w:kern w:val="0"/>
          <w:szCs w:val="21"/>
        </w:rPr>
        <w:t>程度の</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値を得て初めて、タイプ１エラー</w:t>
      </w:r>
      <w:r w:rsidRPr="00A7131A">
        <w:rPr>
          <w:rFonts w:ascii="Helvetica" w:eastAsia="ＭＳ Ｐゴシック" w:hAnsi="Helvetica" w:cs="Helvetica"/>
          <w:color w:val="1D2129"/>
          <w:kern w:val="0"/>
          <w:szCs w:val="21"/>
        </w:rPr>
        <w:t>0.01</w:t>
      </w:r>
      <w:r w:rsidRPr="00A7131A">
        <w:rPr>
          <w:rFonts w:ascii="Helvetica" w:eastAsia="ＭＳ Ｐゴシック" w:hAnsi="Helvetica" w:cs="Helvetica"/>
          <w:color w:val="1D2129"/>
          <w:kern w:val="0"/>
          <w:szCs w:val="21"/>
        </w:rPr>
        <w:t>程度で棄却するという補正法です</w:t>
      </w:r>
      <w:r w:rsidRPr="00A7131A">
        <w:rPr>
          <w:rFonts w:ascii="Helvetica" w:eastAsia="ＭＳ Ｐゴシック" w:hAnsi="Helvetica" w:cs="Helvetica"/>
          <w:color w:val="1D2129"/>
          <w:kern w:val="0"/>
          <w:szCs w:val="21"/>
        </w:rPr>
        <w:br/>
        <w:t xml:space="preserve">● </w:t>
      </w:r>
      <w:r w:rsidRPr="00A7131A">
        <w:rPr>
          <w:rFonts w:ascii="Helvetica" w:eastAsia="ＭＳ Ｐゴシック" w:hAnsi="Helvetica" w:cs="Helvetica"/>
          <w:color w:val="1D2129"/>
          <w:kern w:val="0"/>
          <w:szCs w:val="21"/>
        </w:rPr>
        <w:t>癌部と健常部の遺伝子発現の違いを検定すると、遺伝子の数だけ</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値が出ます。このときは、</w:t>
      </w:r>
      <w:r w:rsidRPr="00A7131A">
        <w:rPr>
          <w:rFonts w:ascii="Helvetica" w:eastAsia="ＭＳ Ｐゴシック" w:hAnsi="Helvetica" w:cs="Helvetica"/>
          <w:color w:val="1D2129"/>
          <w:kern w:val="0"/>
          <w:szCs w:val="21"/>
        </w:rPr>
        <w:t>FDR</w:t>
      </w:r>
      <w:r w:rsidRPr="00A7131A">
        <w:rPr>
          <w:rFonts w:ascii="Helvetica" w:eastAsia="ＭＳ Ｐゴシック" w:hAnsi="Helvetica" w:cs="Helvetica"/>
          <w:color w:val="1D2129"/>
          <w:kern w:val="0"/>
          <w:szCs w:val="21"/>
        </w:rPr>
        <w:t>を使うことが多いです</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lastRenderedPageBreak/>
        <w:t>この違いは何なのか。</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 GWAS-</w:t>
      </w:r>
      <w:r w:rsidRPr="00A7131A">
        <w:rPr>
          <w:rFonts w:ascii="Helvetica" w:eastAsia="ＭＳ Ｐゴシック" w:hAnsi="Helvetica" w:cs="Helvetica"/>
          <w:color w:val="1D2129"/>
          <w:kern w:val="0"/>
          <w:szCs w:val="21"/>
        </w:rPr>
        <w:t>ボンフェロニ</w:t>
      </w:r>
      <w:r w:rsidRPr="00A7131A">
        <w:rPr>
          <w:rFonts w:ascii="Helvetica" w:eastAsia="ＭＳ Ｐゴシック" w:hAnsi="Helvetica" w:cs="Helvetica"/>
          <w:color w:val="1D2129"/>
          <w:kern w:val="0"/>
          <w:szCs w:val="21"/>
        </w:rPr>
        <w:t>/FWER</w:t>
      </w:r>
      <w:r w:rsidRPr="00A7131A">
        <w:rPr>
          <w:rFonts w:ascii="Helvetica" w:eastAsia="ＭＳ Ｐゴシック" w:hAnsi="Helvetica" w:cs="Helvetica"/>
          <w:color w:val="1D2129"/>
          <w:kern w:val="0"/>
          <w:szCs w:val="21"/>
        </w:rPr>
        <w:t>補正の方では、「たくさんの</w:t>
      </w:r>
      <w:r w:rsidRPr="00A7131A">
        <w:rPr>
          <w:rFonts w:ascii="Helvetica" w:eastAsia="ＭＳ Ｐゴシック" w:hAnsi="Helvetica" w:cs="Helvetica"/>
          <w:color w:val="1D2129"/>
          <w:kern w:val="0"/>
          <w:szCs w:val="21"/>
        </w:rPr>
        <w:t>SNV</w:t>
      </w:r>
      <w:r w:rsidRPr="00A7131A">
        <w:rPr>
          <w:rFonts w:ascii="Helvetica" w:eastAsia="ＭＳ Ｐゴシック" w:hAnsi="Helvetica" w:cs="Helvetica"/>
          <w:color w:val="1D2129"/>
          <w:kern w:val="0"/>
          <w:szCs w:val="21"/>
        </w:rPr>
        <w:t>を検定するけれど、そのすべてが帰無仮説であるのではないか」という前提で補正をしています。そしてその補正は、最小</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値を出した</w:t>
      </w:r>
      <w:r w:rsidRPr="00A7131A">
        <w:rPr>
          <w:rFonts w:ascii="Helvetica" w:eastAsia="ＭＳ Ｐゴシック" w:hAnsi="Helvetica" w:cs="Helvetica"/>
          <w:color w:val="1D2129"/>
          <w:kern w:val="0"/>
          <w:szCs w:val="21"/>
        </w:rPr>
        <w:t>SNV</w:t>
      </w:r>
      <w:r w:rsidRPr="00A7131A">
        <w:rPr>
          <w:rFonts w:ascii="Helvetica" w:eastAsia="ＭＳ Ｐゴシック" w:hAnsi="Helvetica" w:cs="Helvetica"/>
          <w:color w:val="1D2129"/>
          <w:kern w:val="0"/>
          <w:szCs w:val="21"/>
        </w:rPr>
        <w:t>にも、</w:t>
      </w:r>
      <w:r w:rsidRPr="00A7131A">
        <w:rPr>
          <w:rFonts w:ascii="Helvetica" w:eastAsia="ＭＳ Ｐゴシック" w:hAnsi="Helvetica" w:cs="Helvetica"/>
          <w:color w:val="1D2129"/>
          <w:kern w:val="0"/>
          <w:szCs w:val="21"/>
        </w:rPr>
        <w:t>2</w:t>
      </w:r>
      <w:r w:rsidRPr="00A7131A">
        <w:rPr>
          <w:rFonts w:ascii="Helvetica" w:eastAsia="ＭＳ Ｐゴシック" w:hAnsi="Helvetica" w:cs="Helvetica"/>
          <w:color w:val="1D2129"/>
          <w:kern w:val="0"/>
          <w:szCs w:val="21"/>
        </w:rPr>
        <w:t>番目、</w:t>
      </w:r>
      <w:r w:rsidRPr="00A7131A">
        <w:rPr>
          <w:rFonts w:ascii="Helvetica" w:eastAsia="ＭＳ Ｐゴシック" w:hAnsi="Helvetica" w:cs="Helvetica"/>
          <w:color w:val="1D2129"/>
          <w:kern w:val="0"/>
          <w:szCs w:val="21"/>
        </w:rPr>
        <w:t>3</w:t>
      </w:r>
      <w:r w:rsidRPr="00A7131A">
        <w:rPr>
          <w:rFonts w:ascii="Helvetica" w:eastAsia="ＭＳ Ｐゴシック" w:hAnsi="Helvetica" w:cs="Helvetica"/>
          <w:color w:val="1D2129"/>
          <w:kern w:val="0"/>
          <w:szCs w:val="21"/>
        </w:rPr>
        <w:t>番目・・・、何番目に小さい</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値を出した</w:t>
      </w:r>
      <w:r w:rsidRPr="00A7131A">
        <w:rPr>
          <w:rFonts w:ascii="Helvetica" w:eastAsia="ＭＳ Ｐゴシック" w:hAnsi="Helvetica" w:cs="Helvetica"/>
          <w:color w:val="1D2129"/>
          <w:kern w:val="0"/>
          <w:szCs w:val="21"/>
        </w:rPr>
        <w:t>SNV</w:t>
      </w:r>
      <w:r w:rsidRPr="00A7131A">
        <w:rPr>
          <w:rFonts w:ascii="Helvetica" w:eastAsia="ＭＳ Ｐゴシック" w:hAnsi="Helvetica" w:cs="Helvetica"/>
          <w:color w:val="1D2129"/>
          <w:kern w:val="0"/>
          <w:szCs w:val="21"/>
        </w:rPr>
        <w:t>にも同じルールで補正をします。</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 xml:space="preserve">● </w:t>
      </w:r>
      <w:r w:rsidRPr="00A7131A">
        <w:rPr>
          <w:rFonts w:ascii="Helvetica" w:eastAsia="ＭＳ Ｐゴシック" w:hAnsi="Helvetica" w:cs="Helvetica"/>
          <w:color w:val="1D2129"/>
          <w:kern w:val="0"/>
          <w:szCs w:val="21"/>
        </w:rPr>
        <w:t>他方、癌部・健常部の遺伝子発現比較においては、「全遺伝子のうち、相当数の遺伝子に発現の差があるだろう」との前提で補正をしています。ですから、最小</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値を出した遺伝子については、棄却検定の基準として厳しいものを適用しますが、いったん、その遺伝子の帰無仮説を棄却したなら、「この遺伝子には帰無仮説は成り立たない」ことを是として、</w:t>
      </w:r>
      <w:r w:rsidRPr="00A7131A">
        <w:rPr>
          <w:rFonts w:ascii="Helvetica" w:eastAsia="ＭＳ Ｐゴシック" w:hAnsi="Helvetica" w:cs="Helvetica"/>
          <w:color w:val="1D2129"/>
          <w:kern w:val="0"/>
          <w:szCs w:val="21"/>
        </w:rPr>
        <w:t>2</w:t>
      </w:r>
      <w:r w:rsidRPr="00A7131A">
        <w:rPr>
          <w:rFonts w:ascii="Helvetica" w:eastAsia="ＭＳ Ｐゴシック" w:hAnsi="Helvetica" w:cs="Helvetica"/>
          <w:color w:val="1D2129"/>
          <w:kern w:val="0"/>
          <w:szCs w:val="21"/>
        </w:rPr>
        <w:t>番目に小さい</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値を出した遺伝子の</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値の小ささを評価します。帰無仮説検定をするべき仮説の数（遺伝子の数）がすでに１個減っていますから、マルチプルテスティングの棄却基準は少し緩くなります。同様に、</w:t>
      </w:r>
      <w:r w:rsidRPr="00A7131A">
        <w:rPr>
          <w:rFonts w:ascii="Helvetica" w:eastAsia="ＭＳ Ｐゴシック" w:hAnsi="Helvetica" w:cs="Helvetica"/>
          <w:color w:val="1D2129"/>
          <w:kern w:val="0"/>
          <w:szCs w:val="21"/>
        </w:rPr>
        <w:t>n</w:t>
      </w:r>
      <w:r w:rsidRPr="00A7131A">
        <w:rPr>
          <w:rFonts w:ascii="Helvetica" w:eastAsia="ＭＳ Ｐゴシック" w:hAnsi="Helvetica" w:cs="Helvetica"/>
          <w:color w:val="1D2129"/>
          <w:kern w:val="0"/>
          <w:szCs w:val="21"/>
        </w:rPr>
        <w:t>番目に小さい</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値を出した遺伝子には</w:t>
      </w:r>
      <w:r w:rsidRPr="00A7131A">
        <w:rPr>
          <w:rFonts w:ascii="Helvetica" w:eastAsia="ＭＳ Ｐゴシック" w:hAnsi="Helvetica" w:cs="Helvetica"/>
          <w:color w:val="1D2129"/>
          <w:kern w:val="0"/>
          <w:szCs w:val="21"/>
        </w:rPr>
        <w:t>n</w:t>
      </w:r>
      <w:r w:rsidRPr="00A7131A">
        <w:rPr>
          <w:rFonts w:ascii="Helvetica" w:eastAsia="ＭＳ Ｐゴシック" w:hAnsi="Helvetica" w:cs="Helvetica"/>
          <w:color w:val="1D2129"/>
          <w:kern w:val="0"/>
          <w:szCs w:val="21"/>
        </w:rPr>
        <w:t>番目なりに緩い棄却基準を適用するのが妥当となります。この考え方を反映した方法が</w:t>
      </w:r>
      <w:r w:rsidRPr="00A7131A">
        <w:rPr>
          <w:rFonts w:ascii="Helvetica" w:eastAsia="ＭＳ Ｐゴシック" w:hAnsi="Helvetica" w:cs="Helvetica"/>
          <w:color w:val="1D2129"/>
          <w:kern w:val="0"/>
          <w:szCs w:val="21"/>
        </w:rPr>
        <w:t>FDR</w:t>
      </w:r>
      <w:r w:rsidRPr="00A7131A">
        <w:rPr>
          <w:rFonts w:ascii="Helvetica" w:eastAsia="ＭＳ Ｐゴシック" w:hAnsi="Helvetica" w:cs="Helvetica"/>
          <w:color w:val="1D2129"/>
          <w:kern w:val="0"/>
          <w:szCs w:val="21"/>
        </w:rPr>
        <w:t>です。</w:t>
      </w:r>
      <w:r w:rsidRPr="00A7131A">
        <w:rPr>
          <w:rFonts w:ascii="Helvetica" w:eastAsia="ＭＳ Ｐゴシック" w:hAnsi="Helvetica" w:cs="Helvetica"/>
          <w:color w:val="1D2129"/>
          <w:kern w:val="0"/>
          <w:szCs w:val="21"/>
        </w:rPr>
        <w:t>FDR</w:t>
      </w:r>
      <w:r w:rsidRPr="00A7131A">
        <w:rPr>
          <w:rFonts w:ascii="Helvetica" w:eastAsia="ＭＳ Ｐゴシック" w:hAnsi="Helvetica" w:cs="Helvetica"/>
          <w:color w:val="1D2129"/>
          <w:kern w:val="0"/>
          <w:szCs w:val="21"/>
        </w:rPr>
        <w:t>で</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値を補正したものを</w:t>
      </w:r>
      <w:r w:rsidRPr="00A7131A">
        <w:rPr>
          <w:rFonts w:ascii="Helvetica" w:eastAsia="ＭＳ Ｐゴシック" w:hAnsi="Helvetica" w:cs="Helvetica"/>
          <w:color w:val="1D2129"/>
          <w:kern w:val="0"/>
          <w:szCs w:val="21"/>
        </w:rPr>
        <w:t>q</w:t>
      </w:r>
      <w:r w:rsidRPr="00A7131A">
        <w:rPr>
          <w:rFonts w:ascii="Helvetica" w:eastAsia="ＭＳ Ｐゴシック" w:hAnsi="Helvetica" w:cs="Helvetica"/>
          <w:color w:val="1D2129"/>
          <w:kern w:val="0"/>
          <w:szCs w:val="21"/>
        </w:rPr>
        <w:t>値と呼びます。</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 p</w:t>
      </w:r>
      <w:r w:rsidRPr="00A7131A">
        <w:rPr>
          <w:rFonts w:ascii="Helvetica" w:eastAsia="ＭＳ Ｐゴシック" w:hAnsi="Helvetica" w:cs="Helvetica"/>
          <w:color w:val="1D2129"/>
          <w:kern w:val="0"/>
          <w:szCs w:val="21"/>
        </w:rPr>
        <w:t>値分布が一様からずれる場合</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これとは別に、オミックス解析における多数の</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値補正で知っておく必要があることがあります。</w:t>
      </w:r>
      <w:r w:rsidRPr="00A7131A">
        <w:rPr>
          <w:rFonts w:ascii="Helvetica" w:eastAsia="ＭＳ Ｐゴシック" w:hAnsi="Helvetica" w:cs="Helvetica"/>
          <w:color w:val="1D2129"/>
          <w:kern w:val="0"/>
          <w:szCs w:val="21"/>
        </w:rPr>
        <w:t>GWAS</w:t>
      </w:r>
      <w:r w:rsidRPr="00A7131A">
        <w:rPr>
          <w:rFonts w:ascii="Helvetica" w:eastAsia="ＭＳ Ｐゴシック" w:hAnsi="Helvetica" w:cs="Helvetica"/>
          <w:color w:val="1D2129"/>
          <w:kern w:val="0"/>
          <w:szCs w:val="21"/>
        </w:rPr>
        <w:t>では、集団構造化によるたくさんの</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値が小さめに出てしまう場合の補正がその例になります。</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帰無仮説棄却検定の</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値というのは、帰無仮説の下でデータを取って</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値を算出することを繰り返すときに、</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値の分布が一様になるように作られています。</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しかしながら、何かの要因があり、ほとんどすべての検定で帰無仮説が真であると信じるべき状況なのに、</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が小さめに偏ることがあります。集団が不均一で、不均一な集団からケースとコントロールをサンプリングしたものの、ケースがある亜集団の割合が高く、コントロールが別の亜集団の割合が高いと、亜集団間の違いのせいで、小さい</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値が多発します。その影響は全検定・全</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値に及びます。</w:t>
      </w:r>
      <w:r w:rsidRPr="00A7131A">
        <w:rPr>
          <w:rFonts w:ascii="Helvetica" w:eastAsia="ＭＳ Ｐゴシック" w:hAnsi="Helvetica" w:cs="Helvetica"/>
          <w:color w:val="1D2129"/>
          <w:kern w:val="0"/>
          <w:szCs w:val="21"/>
        </w:rPr>
        <w:br/>
      </w:r>
      <w:r w:rsidRPr="00A7131A">
        <w:rPr>
          <w:rFonts w:ascii="Helvetica" w:eastAsia="ＭＳ Ｐゴシック" w:hAnsi="Helvetica" w:cs="Helvetica"/>
          <w:color w:val="1D2129"/>
          <w:kern w:val="0"/>
          <w:szCs w:val="21"/>
        </w:rPr>
        <w:t>このようなときに、「観測した</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値セットは一様分布になっていないけれど、一様分布になっているべきなので、そのように補正する」ことがあります。</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そして、このように補正した上で、さらにマルチプルテスティング補正をする必要があります。</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 p</w:t>
      </w:r>
      <w:r w:rsidRPr="00A7131A">
        <w:rPr>
          <w:rFonts w:ascii="Helvetica" w:eastAsia="ＭＳ Ｐゴシック" w:hAnsi="Helvetica" w:cs="Helvetica"/>
          <w:color w:val="1D2129"/>
          <w:kern w:val="0"/>
          <w:szCs w:val="21"/>
        </w:rPr>
        <w:t>値</w:t>
      </w:r>
      <w:r w:rsidRPr="00A7131A">
        <w:rPr>
          <w:rFonts w:ascii="Helvetica" w:eastAsia="ＭＳ Ｐゴシック" w:hAnsi="Helvetica" w:cs="Helvetica"/>
          <w:color w:val="1D2129"/>
          <w:kern w:val="0"/>
          <w:szCs w:val="21"/>
        </w:rPr>
        <w:t>/q</w:t>
      </w:r>
      <w:r w:rsidRPr="00A7131A">
        <w:rPr>
          <w:rFonts w:ascii="Helvetica" w:eastAsia="ＭＳ Ｐゴシック" w:hAnsi="Helvetica" w:cs="Helvetica"/>
          <w:color w:val="1D2129"/>
          <w:kern w:val="0"/>
          <w:szCs w:val="21"/>
        </w:rPr>
        <w:t>値でポジティブシグナルを拾うこととは～スクリーニング</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状況によって</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値を使うか</w:t>
      </w:r>
      <w:r w:rsidRPr="00A7131A">
        <w:rPr>
          <w:rFonts w:ascii="Helvetica" w:eastAsia="ＭＳ Ｐゴシック" w:hAnsi="Helvetica" w:cs="Helvetica"/>
          <w:color w:val="1D2129"/>
          <w:kern w:val="0"/>
          <w:szCs w:val="21"/>
        </w:rPr>
        <w:t>q</w:t>
      </w:r>
      <w:r w:rsidRPr="00A7131A">
        <w:rPr>
          <w:rFonts w:ascii="Helvetica" w:eastAsia="ＭＳ Ｐゴシック" w:hAnsi="Helvetica" w:cs="Helvetica"/>
          <w:color w:val="1D2129"/>
          <w:kern w:val="0"/>
          <w:szCs w:val="21"/>
        </w:rPr>
        <w:t>値を使うかの違いはあるものの、どちらも、棄却水準を定めて、帰無仮説を捨てて、違いがあるという対立仮説を信じてもよいだろうアイテムを選択するという作業に使います。</w:t>
      </w:r>
      <w:r w:rsidRPr="00A7131A">
        <w:rPr>
          <w:rFonts w:ascii="Helvetica" w:eastAsia="ＭＳ Ｐゴシック" w:hAnsi="Helvetica" w:cs="Helvetica"/>
          <w:color w:val="1D2129"/>
          <w:kern w:val="0"/>
          <w:szCs w:val="21"/>
        </w:rPr>
        <w:br/>
      </w:r>
      <w:r w:rsidRPr="00A7131A">
        <w:rPr>
          <w:rFonts w:ascii="Helvetica" w:eastAsia="ＭＳ Ｐゴシック" w:hAnsi="Helvetica" w:cs="Helvetica"/>
          <w:color w:val="1D2129"/>
          <w:kern w:val="0"/>
          <w:szCs w:val="21"/>
        </w:rPr>
        <w:t>しかしながら、</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w:t>
      </w:r>
      <w:r w:rsidRPr="00A7131A">
        <w:rPr>
          <w:rFonts w:ascii="Helvetica" w:eastAsia="ＭＳ Ｐゴシック" w:hAnsi="Helvetica" w:cs="Helvetica"/>
          <w:color w:val="1D2129"/>
          <w:kern w:val="0"/>
          <w:szCs w:val="21"/>
        </w:rPr>
        <w:t>/q</w:t>
      </w:r>
      <w:r w:rsidRPr="00A7131A">
        <w:rPr>
          <w:rFonts w:ascii="Helvetica" w:eastAsia="ＭＳ Ｐゴシック" w:hAnsi="Helvetica" w:cs="Helvetica"/>
          <w:color w:val="1D2129"/>
          <w:kern w:val="0"/>
          <w:szCs w:val="21"/>
        </w:rPr>
        <w:t>値とその閾値との設定は、必ず、ある割合での</w:t>
      </w:r>
      <w:r w:rsidRPr="00A7131A">
        <w:rPr>
          <w:rFonts w:ascii="Helvetica" w:eastAsia="ＭＳ Ｐゴシック" w:hAnsi="Helvetica" w:cs="Helvetica"/>
          <w:color w:val="1D2129"/>
          <w:kern w:val="0"/>
          <w:szCs w:val="21"/>
        </w:rPr>
        <w:t>False Positive(FP)</w:t>
      </w:r>
      <w:r w:rsidRPr="00A7131A">
        <w:rPr>
          <w:rFonts w:ascii="Helvetica" w:eastAsia="ＭＳ Ｐゴシック" w:hAnsi="Helvetica" w:cs="Helvetica"/>
          <w:color w:val="1D2129"/>
          <w:kern w:val="0"/>
          <w:szCs w:val="21"/>
        </w:rPr>
        <w:t>を許容し、ある割合での</w:t>
      </w:r>
      <w:r w:rsidRPr="00A7131A">
        <w:rPr>
          <w:rFonts w:ascii="Helvetica" w:eastAsia="ＭＳ Ｐゴシック" w:hAnsi="Helvetica" w:cs="Helvetica"/>
          <w:color w:val="1D2129"/>
          <w:kern w:val="0"/>
          <w:szCs w:val="21"/>
        </w:rPr>
        <w:t>False Negative(FN)</w:t>
      </w:r>
      <w:r w:rsidRPr="00A7131A">
        <w:rPr>
          <w:rFonts w:ascii="Helvetica" w:eastAsia="ＭＳ Ｐゴシック" w:hAnsi="Helvetica" w:cs="Helvetica"/>
          <w:color w:val="1D2129"/>
          <w:kern w:val="0"/>
          <w:szCs w:val="21"/>
        </w:rPr>
        <w:t>という取りこぼしを前提にしています。</w:t>
      </w:r>
      <w:r w:rsidRPr="00A7131A">
        <w:rPr>
          <w:rFonts w:ascii="Helvetica" w:eastAsia="ＭＳ Ｐゴシック" w:hAnsi="Helvetica" w:cs="Helvetica"/>
          <w:color w:val="1D2129"/>
          <w:kern w:val="0"/>
          <w:szCs w:val="21"/>
        </w:rPr>
        <w:br/>
      </w:r>
      <w:r w:rsidRPr="00A7131A">
        <w:rPr>
          <w:rFonts w:ascii="Helvetica" w:eastAsia="ＭＳ Ｐゴシック" w:hAnsi="Helvetica" w:cs="Helvetica"/>
          <w:color w:val="1D2129"/>
          <w:kern w:val="0"/>
          <w:szCs w:val="21"/>
        </w:rPr>
        <w:lastRenderedPageBreak/>
        <w:t>したがって、</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w:t>
      </w:r>
      <w:r w:rsidRPr="00A7131A">
        <w:rPr>
          <w:rFonts w:ascii="Helvetica" w:eastAsia="ＭＳ Ｐゴシック" w:hAnsi="Helvetica" w:cs="Helvetica"/>
          <w:color w:val="1D2129"/>
          <w:kern w:val="0"/>
          <w:szCs w:val="21"/>
        </w:rPr>
        <w:t>/q</w:t>
      </w:r>
      <w:r w:rsidRPr="00A7131A">
        <w:rPr>
          <w:rFonts w:ascii="Helvetica" w:eastAsia="ＭＳ Ｐゴシック" w:hAnsi="Helvetica" w:cs="Helvetica"/>
          <w:color w:val="1D2129"/>
          <w:kern w:val="0"/>
          <w:szCs w:val="21"/>
        </w:rPr>
        <w:t>値を用いてマルチプルテスティング補正した上で、アイテムのスクリーニングをするときには、目的さえはっきりしており、それが</w:t>
      </w:r>
      <w:r w:rsidRPr="00A7131A">
        <w:rPr>
          <w:rFonts w:ascii="Helvetica" w:eastAsia="ＭＳ Ｐゴシック" w:hAnsi="Helvetica" w:cs="Helvetica"/>
          <w:color w:val="1D2129"/>
          <w:kern w:val="0"/>
          <w:szCs w:val="21"/>
        </w:rPr>
        <w:t>FP,FN</w:t>
      </w:r>
      <w:r w:rsidRPr="00A7131A">
        <w:rPr>
          <w:rFonts w:ascii="Helvetica" w:eastAsia="ＭＳ Ｐゴシック" w:hAnsi="Helvetica" w:cs="Helvetica"/>
          <w:color w:val="1D2129"/>
          <w:kern w:val="0"/>
          <w:szCs w:val="21"/>
        </w:rPr>
        <w:t>の割合にどのように影響するのかを理解した上でであれば、棄却水準は目的に合わせて上下することは間違いではありません。</w:t>
      </w:r>
      <w:r w:rsidRPr="00A7131A">
        <w:rPr>
          <w:rFonts w:ascii="Helvetica" w:eastAsia="ＭＳ Ｐゴシック" w:hAnsi="Helvetica" w:cs="Helvetica"/>
          <w:color w:val="1D2129"/>
          <w:kern w:val="0"/>
          <w:szCs w:val="21"/>
        </w:rPr>
        <w:br/>
      </w:r>
      <w:r w:rsidRPr="00A7131A">
        <w:rPr>
          <w:rFonts w:ascii="Helvetica" w:eastAsia="ＭＳ Ｐゴシック" w:hAnsi="Helvetica" w:cs="Helvetica"/>
          <w:color w:val="1D2129"/>
          <w:kern w:val="0"/>
          <w:szCs w:val="21"/>
        </w:rPr>
        <w:t>大事なことは、補正後</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w:t>
      </w:r>
      <w:r w:rsidRPr="00A7131A">
        <w:rPr>
          <w:rFonts w:ascii="Helvetica" w:eastAsia="ＭＳ Ｐゴシック" w:hAnsi="Helvetica" w:cs="Helvetica"/>
          <w:color w:val="1D2129"/>
          <w:kern w:val="0"/>
          <w:szCs w:val="21"/>
        </w:rPr>
        <w:t>/q</w:t>
      </w:r>
      <w:r w:rsidRPr="00A7131A">
        <w:rPr>
          <w:rFonts w:ascii="Helvetica" w:eastAsia="ＭＳ Ｐゴシック" w:hAnsi="Helvetica" w:cs="Helvetica"/>
          <w:color w:val="1D2129"/>
          <w:kern w:val="0"/>
          <w:szCs w:val="21"/>
        </w:rPr>
        <w:t>値で主張したいことは何なのか、活用する理由は何なのかを明快にして、それに合わせて使うことです。</w:t>
      </w:r>
    </w:p>
    <w:p w:rsidR="00A7131A" w:rsidRPr="00A7131A" w:rsidRDefault="00A7131A" w:rsidP="00A7131A">
      <w:pPr>
        <w:pStyle w:val="a4"/>
        <w:widowControl/>
        <w:numPr>
          <w:ilvl w:val="0"/>
          <w:numId w:val="1"/>
        </w:numPr>
        <w:shd w:val="clear" w:color="auto" w:fill="FFFFFF"/>
        <w:spacing w:before="90" w:after="90"/>
        <w:ind w:leftChars="0"/>
        <w:jc w:val="left"/>
        <w:rPr>
          <w:rFonts w:ascii="Helvetica" w:eastAsia="ＭＳ Ｐゴシック" w:hAnsi="Helvetica" w:cs="Helvetica"/>
          <w:color w:val="1D2129"/>
          <w:kern w:val="0"/>
          <w:szCs w:val="21"/>
        </w:rPr>
      </w:pPr>
      <w:r w:rsidRPr="00A7131A">
        <w:rPr>
          <w:rFonts w:ascii="Helvetica" w:eastAsia="ＭＳ Ｐゴシック" w:hAnsi="Helvetica" w:cs="Helvetica"/>
          <w:color w:val="1D2129"/>
          <w:kern w:val="0"/>
          <w:szCs w:val="21"/>
        </w:rPr>
        <w:t>実際、スクリーニング目的においては、</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w:t>
      </w:r>
      <w:r w:rsidRPr="00A7131A">
        <w:rPr>
          <w:rFonts w:ascii="Helvetica" w:eastAsia="ＭＳ Ｐゴシック" w:hAnsi="Helvetica" w:cs="Helvetica"/>
          <w:color w:val="1D2129"/>
          <w:kern w:val="0"/>
          <w:szCs w:val="21"/>
        </w:rPr>
        <w:t>/q</w:t>
      </w:r>
      <w:r w:rsidRPr="00A7131A">
        <w:rPr>
          <w:rFonts w:ascii="Helvetica" w:eastAsia="ＭＳ Ｐゴシック" w:hAnsi="Helvetica" w:cs="Helvetica"/>
          <w:color w:val="1D2129"/>
          <w:kern w:val="0"/>
          <w:szCs w:val="21"/>
        </w:rPr>
        <w:t>値のみならず、エフェクトサイズと</w:t>
      </w:r>
      <w:r w:rsidRPr="00A7131A">
        <w:rPr>
          <w:rFonts w:ascii="Helvetica" w:eastAsia="ＭＳ Ｐゴシック" w:hAnsi="Helvetica" w:cs="Helvetica"/>
          <w:color w:val="1D2129"/>
          <w:kern w:val="0"/>
          <w:szCs w:val="21"/>
        </w:rPr>
        <w:t>p</w:t>
      </w:r>
      <w:r w:rsidRPr="00A7131A">
        <w:rPr>
          <w:rFonts w:ascii="Helvetica" w:eastAsia="ＭＳ Ｐゴシック" w:hAnsi="Helvetica" w:cs="Helvetica"/>
          <w:color w:val="1D2129"/>
          <w:kern w:val="0"/>
          <w:szCs w:val="21"/>
        </w:rPr>
        <w:t>値</w:t>
      </w:r>
      <w:r w:rsidRPr="00A7131A">
        <w:rPr>
          <w:rFonts w:ascii="Helvetica" w:eastAsia="ＭＳ Ｐゴシック" w:hAnsi="Helvetica" w:cs="Helvetica"/>
          <w:color w:val="1D2129"/>
          <w:kern w:val="0"/>
          <w:szCs w:val="21"/>
        </w:rPr>
        <w:t>/q</w:t>
      </w:r>
      <w:r w:rsidRPr="00A7131A">
        <w:rPr>
          <w:rFonts w:ascii="Helvetica" w:eastAsia="ＭＳ Ｐゴシック" w:hAnsi="Helvetica" w:cs="Helvetica"/>
          <w:color w:val="1D2129"/>
          <w:kern w:val="0"/>
          <w:szCs w:val="21"/>
        </w:rPr>
        <w:t>値を組み合わせて、取捨選択することもあります。ボルケーノプロットと呼ばれるプロットが意味していることはそういうことです。</w:t>
      </w:r>
    </w:p>
    <w:p w:rsidR="00A7131A" w:rsidRPr="00A7131A" w:rsidRDefault="00C772CB" w:rsidP="00A7131A">
      <w:pPr>
        <w:pStyle w:val="a4"/>
        <w:widowControl/>
        <w:numPr>
          <w:ilvl w:val="0"/>
          <w:numId w:val="1"/>
        </w:numPr>
        <w:shd w:val="clear" w:color="auto" w:fill="FFFFFF"/>
        <w:spacing w:before="90"/>
        <w:ind w:leftChars="0"/>
        <w:jc w:val="left"/>
        <w:rPr>
          <w:rFonts w:ascii="Helvetica" w:eastAsia="ＭＳ Ｐゴシック" w:hAnsi="Helvetica" w:cs="Helvetica"/>
          <w:color w:val="1D2129"/>
          <w:kern w:val="0"/>
          <w:szCs w:val="21"/>
        </w:rPr>
      </w:pPr>
      <w:hyperlink r:id="rId13" w:tgtFrame="_blank" w:history="1">
        <w:r w:rsidR="00A7131A" w:rsidRPr="00A7131A">
          <w:rPr>
            <w:rFonts w:ascii="inherit" w:eastAsia="ＭＳ Ｐゴシック" w:hAnsi="inherit" w:cs="Helvetica"/>
            <w:color w:val="385898"/>
            <w:kern w:val="0"/>
            <w:szCs w:val="21"/>
            <w:u w:val="single"/>
          </w:rPr>
          <w:t>https://yimasato.com/r-volcanopot</w:t>
        </w:r>
      </w:hyperlink>
    </w:p>
    <w:p w:rsidR="00A7131A" w:rsidRPr="00A7131A" w:rsidRDefault="00A7131A" w:rsidP="00A7131A">
      <w:pPr>
        <w:pStyle w:val="Web"/>
        <w:shd w:val="clear" w:color="auto" w:fill="FFFFFF"/>
        <w:spacing w:before="0" w:beforeAutospacing="0" w:after="90" w:afterAutospacing="0"/>
        <w:rPr>
          <w:rFonts w:ascii="Helvetica" w:hAnsi="Helvetica" w:cs="Helvetica"/>
          <w:color w:val="1D2129"/>
          <w:sz w:val="21"/>
          <w:szCs w:val="21"/>
        </w:rPr>
      </w:pPr>
    </w:p>
    <w:p w:rsidR="006C209B" w:rsidRPr="00A7131A" w:rsidRDefault="006C209B" w:rsidP="00A7131A">
      <w:pPr>
        <w:pStyle w:val="Web"/>
        <w:numPr>
          <w:ilvl w:val="0"/>
          <w:numId w:val="1"/>
        </w:numPr>
        <w:shd w:val="clear" w:color="auto" w:fill="FFFFFF"/>
        <w:spacing w:before="0" w:beforeAutospacing="0" w:after="90" w:afterAutospacing="0"/>
        <w:rPr>
          <w:rFonts w:ascii="Helvetica" w:hAnsi="Helvetica" w:cs="Helvetica"/>
          <w:color w:val="1D2129"/>
          <w:sz w:val="21"/>
          <w:szCs w:val="21"/>
        </w:rPr>
      </w:pPr>
      <w:r w:rsidRPr="00A7131A">
        <w:rPr>
          <w:rFonts w:ascii="Helvetica" w:hAnsi="Helvetica" w:cs="Helvetica"/>
          <w:color w:val="1D2129"/>
          <w:sz w:val="21"/>
          <w:szCs w:val="21"/>
        </w:rPr>
        <w:br/>
      </w:r>
      <w:r w:rsidRPr="00A7131A">
        <w:rPr>
          <w:rFonts w:ascii="Helvetica" w:hAnsi="Helvetica" w:cs="Helvetica"/>
          <w:color w:val="1D2129"/>
          <w:sz w:val="21"/>
          <w:szCs w:val="21"/>
        </w:rPr>
        <w:t>オミックス研究で出てくる大きなデータの塊から、</w:t>
      </w:r>
      <w:r w:rsidRPr="00A7131A">
        <w:rPr>
          <w:rFonts w:ascii="Helvetica" w:hAnsi="Helvetica" w:cs="Helvetica"/>
          <w:color w:val="1D2129"/>
          <w:sz w:val="21"/>
          <w:szCs w:val="21"/>
        </w:rPr>
        <w:t>Take-home-messages</w:t>
      </w:r>
      <w:r w:rsidRPr="00A7131A">
        <w:rPr>
          <w:rFonts w:ascii="Helvetica" w:hAnsi="Helvetica" w:cs="Helvetica"/>
          <w:color w:val="1D2129"/>
          <w:sz w:val="21"/>
          <w:szCs w:val="21"/>
        </w:rPr>
        <w:t>を取り出すときに必要なステップや考え方を整理する時間として使ってみることにします。</w:t>
      </w:r>
    </w:p>
    <w:p w:rsidR="006C209B" w:rsidRDefault="006C209B"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まずは、全体の構成がどうなるかをまとめてみます</w:t>
      </w:r>
      <w:r>
        <w:rPr>
          <w:rFonts w:ascii="Helvetica" w:hAnsi="Helvetica" w:cs="Helvetica"/>
          <w:color w:val="1D2129"/>
          <w:sz w:val="21"/>
          <w:szCs w:val="21"/>
        </w:rPr>
        <w:t>.</w:t>
      </w:r>
      <w:r>
        <w:rPr>
          <w:rFonts w:ascii="Helvetica" w:hAnsi="Helvetica" w:cs="Helvetica"/>
          <w:color w:val="1D2129"/>
          <w:sz w:val="21"/>
          <w:szCs w:val="21"/>
        </w:rPr>
        <w:br/>
      </w:r>
      <w:r>
        <w:rPr>
          <w:rFonts w:ascii="Helvetica" w:hAnsi="Helvetica" w:cs="Helvetica"/>
          <w:color w:val="1D2129"/>
          <w:sz w:val="21"/>
          <w:szCs w:val="21"/>
        </w:rPr>
        <w:t>大学院の講義でバラバラに扱っていることを整理しつつ、関連文献などに当たりながら進めることになりそうです。</w:t>
      </w:r>
    </w:p>
    <w:p w:rsidR="006C209B" w:rsidRDefault="006C209B" w:rsidP="006C209B">
      <w:pPr>
        <w:pStyle w:v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本解析前</w:t>
      </w:r>
      <w:r>
        <w:rPr>
          <w:rFonts w:ascii="Helvetica" w:hAnsi="Helvetica" w:cs="Helvetica"/>
          <w:color w:val="1D2129"/>
          <w:sz w:val="21"/>
          <w:szCs w:val="21"/>
        </w:rPr>
        <w:br/>
        <w:t>&gt;&gt;</w:t>
      </w:r>
      <w:r>
        <w:rPr>
          <w:rFonts w:ascii="Helvetica" w:hAnsi="Helvetica" w:cs="Helvetica"/>
          <w:color w:val="1D2129"/>
          <w:sz w:val="21"/>
          <w:szCs w:val="21"/>
        </w:rPr>
        <w:t>データの質管理</w:t>
      </w:r>
      <w:r>
        <w:rPr>
          <w:rFonts w:ascii="Helvetica" w:hAnsi="Helvetica" w:cs="Helvetica"/>
          <w:color w:val="1D2129"/>
          <w:sz w:val="21"/>
          <w:szCs w:val="21"/>
        </w:rPr>
        <w:br/>
        <w:t>&gt;&gt;</w:t>
      </w:r>
      <w:r>
        <w:rPr>
          <w:rFonts w:ascii="Helvetica" w:hAnsi="Helvetica" w:cs="Helvetica"/>
          <w:color w:val="1D2129"/>
          <w:sz w:val="21"/>
          <w:szCs w:val="21"/>
        </w:rPr>
        <w:t>取捨選択と捨てればよいわけではないこと</w:t>
      </w:r>
      <w:r>
        <w:rPr>
          <w:rFonts w:ascii="Helvetica" w:hAnsi="Helvetica" w:cs="Helvetica"/>
          <w:color w:val="1D2129"/>
          <w:sz w:val="21"/>
          <w:szCs w:val="21"/>
        </w:rPr>
        <w:br/>
        <w:t>&gt;&gt;</w:t>
      </w:r>
      <w:r>
        <w:rPr>
          <w:rFonts w:ascii="Helvetica" w:hAnsi="Helvetica" w:cs="Helvetica"/>
          <w:color w:val="1D2129"/>
          <w:sz w:val="21"/>
          <w:szCs w:val="21"/>
        </w:rPr>
        <w:t>バッチエフェクト</w:t>
      </w:r>
      <w:r>
        <w:rPr>
          <w:rFonts w:ascii="Helvetica" w:hAnsi="Helvetica" w:cs="Helvetica"/>
          <w:color w:val="1D2129"/>
          <w:sz w:val="21"/>
          <w:szCs w:val="21"/>
        </w:rPr>
        <w:br/>
        <w:t>●</w:t>
      </w:r>
      <w:r>
        <w:rPr>
          <w:rFonts w:ascii="Helvetica" w:hAnsi="Helvetica" w:cs="Helvetica"/>
          <w:color w:val="1D2129"/>
          <w:sz w:val="21"/>
          <w:szCs w:val="21"/>
        </w:rPr>
        <w:t>本解析</w:t>
      </w:r>
      <w:r>
        <w:rPr>
          <w:rFonts w:ascii="Helvetica" w:hAnsi="Helvetica" w:cs="Helvetica"/>
          <w:color w:val="1D2129"/>
          <w:sz w:val="21"/>
          <w:szCs w:val="21"/>
        </w:rPr>
        <w:br/>
        <w:t>&gt;&gt;</w:t>
      </w:r>
      <w:r>
        <w:rPr>
          <w:rFonts w:ascii="Helvetica" w:hAnsi="Helvetica" w:cs="Helvetica"/>
          <w:color w:val="1D2129"/>
          <w:sz w:val="21"/>
          <w:szCs w:val="21"/>
        </w:rPr>
        <w:t>アプローチ分類</w:t>
      </w:r>
      <w:r>
        <w:rPr>
          <w:rFonts w:ascii="Helvetica" w:hAnsi="Helvetica" w:cs="Helvetica"/>
          <w:color w:val="1D2129"/>
          <w:sz w:val="21"/>
          <w:szCs w:val="21"/>
        </w:rPr>
        <w:br/>
        <w:t>&gt;&gt;</w:t>
      </w:r>
      <w:r>
        <w:rPr>
          <w:rFonts w:ascii="Helvetica" w:hAnsi="Helvetica" w:cs="Helvetica"/>
          <w:color w:val="1D2129"/>
          <w:sz w:val="21"/>
          <w:szCs w:val="21"/>
        </w:rPr>
        <w:t>結果の</w:t>
      </w:r>
      <w:r>
        <w:rPr>
          <w:rFonts w:ascii="Helvetica" w:hAnsi="Helvetica" w:cs="Helvetica"/>
          <w:color w:val="1D2129"/>
          <w:sz w:val="21"/>
          <w:szCs w:val="21"/>
        </w:rPr>
        <w:t>Omics</w:t>
      </w:r>
      <w:r>
        <w:rPr>
          <w:rFonts w:ascii="Helvetica" w:hAnsi="Helvetica" w:cs="Helvetica"/>
          <w:color w:val="1D2129"/>
          <w:sz w:val="21"/>
          <w:szCs w:val="21"/>
        </w:rPr>
        <w:t>的補正</w:t>
      </w:r>
      <w:r>
        <w:rPr>
          <w:rFonts w:ascii="Helvetica" w:hAnsi="Helvetica" w:cs="Helvetica"/>
          <w:color w:val="1D2129"/>
          <w:sz w:val="21"/>
          <w:szCs w:val="21"/>
        </w:rPr>
        <w:br/>
        <w:t>&gt;&gt;</w:t>
      </w:r>
      <w:r>
        <w:rPr>
          <w:rFonts w:ascii="Helvetica" w:hAnsi="Helvetica" w:cs="Helvetica"/>
          <w:color w:val="1D2129"/>
          <w:sz w:val="21"/>
          <w:szCs w:val="21"/>
        </w:rPr>
        <w:t>データ全体の簡略化：次元削減・分類・構造化</w:t>
      </w:r>
      <w:r>
        <w:rPr>
          <w:rFonts w:ascii="Helvetica" w:hAnsi="Helvetica" w:cs="Helvetica"/>
          <w:color w:val="1D2129"/>
          <w:sz w:val="21"/>
          <w:szCs w:val="21"/>
        </w:rPr>
        <w:br/>
        <w:t>&gt;&gt;</w:t>
      </w:r>
      <w:r>
        <w:rPr>
          <w:rFonts w:ascii="Helvetica" w:hAnsi="Helvetica" w:cs="Helvetica"/>
          <w:color w:val="1D2129"/>
          <w:sz w:val="21"/>
          <w:szCs w:val="21"/>
        </w:rPr>
        <w:t>パラとノンパラ</w:t>
      </w:r>
      <w:r w:rsidR="00C95AF7">
        <w:rPr>
          <w:rFonts w:ascii="Helvetica" w:hAnsi="Helvetica" w:cs="Helvetica" w:hint="eastAsia"/>
          <w:color w:val="1D2129"/>
          <w:sz w:val="21"/>
          <w:szCs w:val="21"/>
        </w:rPr>
        <w:t xml:space="preserve"> </w:t>
      </w:r>
      <w:r w:rsidR="00C95AF7">
        <w:rPr>
          <mc:AlternateContent>
            <mc:Choice Requires="w16se">
              <w:rFonts w:ascii="Helvetica" w:hAnsi="Helvetica" w:cs="Helvetica" w:hint="eastAsia"/>
            </mc:Choice>
            <mc:Fallback>
              <w:rFonts w:ascii="Segoe UI Emoji" w:eastAsia="Segoe UI Emoji" w:hAnsi="Segoe UI Emoji" w:cs="Segoe UI Emoji"/>
            </mc:Fallback>
          </mc:AlternateContent>
          <w:color w:val="1D2129"/>
          <w:sz w:val="21"/>
          <w:szCs w:val="21"/>
        </w:rPr>
        <mc:AlternateContent>
          <mc:Choice Requires="w16se">
            <w16se:symEx w16se:font="Segoe UI Emoji" w16se:char="2192"/>
          </mc:Choice>
          <mc:Fallback>
            <w:t>→</w:t>
          </mc:Fallback>
        </mc:AlternateContent>
      </w:r>
      <w:r w:rsidR="00C95AF7">
        <w:rPr>
          <w:rFonts w:ascii="Helvetica" w:hAnsi="Helvetica" w:cs="Helvetica" w:hint="eastAsia"/>
          <w:color w:val="1D2129"/>
          <w:sz w:val="21"/>
          <w:szCs w:val="21"/>
        </w:rPr>
        <w:t xml:space="preserve">　囲み記事</w:t>
      </w:r>
      <w:r>
        <w:rPr>
          <w:rFonts w:ascii="Helvetica" w:hAnsi="Helvetica" w:cs="Helvetica"/>
          <w:color w:val="1D2129"/>
          <w:sz w:val="21"/>
          <w:szCs w:val="21"/>
        </w:rPr>
        <w:br/>
        <w:t>●</w:t>
      </w:r>
      <w:r>
        <w:rPr>
          <w:rFonts w:ascii="Helvetica" w:hAnsi="Helvetica" w:cs="Helvetica"/>
          <w:color w:val="1D2129"/>
          <w:sz w:val="21"/>
          <w:szCs w:val="21"/>
        </w:rPr>
        <w:t>「人間的解釈」の道具</w:t>
      </w:r>
      <w:r>
        <w:rPr>
          <w:rFonts w:ascii="Helvetica" w:hAnsi="Helvetica" w:cs="Helvetica"/>
          <w:color w:val="1D2129"/>
          <w:sz w:val="21"/>
          <w:szCs w:val="21"/>
        </w:rPr>
        <w:br/>
        <w:t>&gt;&gt;</w:t>
      </w:r>
      <w:r>
        <w:rPr>
          <w:rFonts w:ascii="Helvetica" w:hAnsi="Helvetica" w:cs="Helvetica"/>
          <w:color w:val="1D2129"/>
          <w:sz w:val="21"/>
          <w:szCs w:val="21"/>
        </w:rPr>
        <w:t>言葉の置き換え：オントロジーとかパスウェイとか</w:t>
      </w:r>
      <w:r>
        <w:rPr>
          <w:rFonts w:ascii="Helvetica" w:hAnsi="Helvetica" w:cs="Helvetica"/>
          <w:color w:val="1D2129"/>
          <w:sz w:val="21"/>
          <w:szCs w:val="21"/>
        </w:rPr>
        <w:br/>
        <w:t>&gt;&gt;</w:t>
      </w:r>
      <w:r>
        <w:rPr>
          <w:rFonts w:ascii="Helvetica" w:hAnsi="Helvetica" w:cs="Helvetica"/>
          <w:color w:val="1D2129"/>
          <w:sz w:val="21"/>
          <w:szCs w:val="21"/>
        </w:rPr>
        <w:t>視覚化（という、強力だが読者任せな提示法</w:t>
      </w:r>
      <w:r>
        <w:rPr>
          <w:rFonts w:ascii="Helvetica" w:hAnsi="Helvetica" w:cs="Helvetica"/>
          <w:color w:val="1D2129"/>
          <w:sz w:val="21"/>
          <w:szCs w:val="21"/>
        </w:rPr>
        <w:t>)</w:t>
      </w:r>
      <w:r>
        <w:rPr>
          <w:rFonts w:ascii="Helvetica" w:hAnsi="Helvetica" w:cs="Helvetica"/>
          <w:color w:val="1D2129"/>
          <w:sz w:val="21"/>
          <w:szCs w:val="21"/>
        </w:rPr>
        <w:br/>
        <w:t>&gt;&gt;</w:t>
      </w:r>
      <w:r>
        <w:rPr>
          <w:rFonts w:ascii="Helvetica" w:hAnsi="Helvetica" w:cs="Helvetica"/>
          <w:color w:val="1D2129"/>
          <w:sz w:val="21"/>
          <w:szCs w:val="21"/>
        </w:rPr>
        <w:t>因果関係</w:t>
      </w:r>
      <w:r>
        <w:rPr>
          <w:rFonts w:ascii="Helvetica" w:hAnsi="Helvetica" w:cs="Helvetica"/>
          <w:color w:val="1D2129"/>
          <w:sz w:val="21"/>
          <w:szCs w:val="21"/>
        </w:rPr>
        <w:br/>
        <w:t>●</w:t>
      </w:r>
      <w:r>
        <w:rPr>
          <w:rFonts w:ascii="Helvetica" w:hAnsi="Helvetica" w:cs="Helvetica"/>
          <w:color w:val="1D2129"/>
          <w:sz w:val="21"/>
          <w:szCs w:val="21"/>
        </w:rPr>
        <w:t>たくさんあるツール・たくさんあるオプション</w:t>
      </w:r>
      <w:r>
        <w:rPr>
          <w:rFonts w:ascii="Helvetica" w:hAnsi="Helvetica" w:cs="Helvetica"/>
          <w:color w:val="1D2129"/>
          <w:sz w:val="21"/>
          <w:szCs w:val="21"/>
        </w:rPr>
        <w:br/>
        <w:t>&gt;&gt;</w:t>
      </w:r>
      <w:r>
        <w:rPr>
          <w:rFonts w:ascii="Helvetica" w:hAnsi="Helvetica" w:cs="Helvetica"/>
          <w:color w:val="1D2129"/>
          <w:sz w:val="21"/>
          <w:szCs w:val="21"/>
        </w:rPr>
        <w:t>どれも正解</w:t>
      </w:r>
      <w:r>
        <w:rPr>
          <w:rFonts w:ascii="Helvetica" w:hAnsi="Helvetica" w:cs="Helvetica"/>
          <w:color w:val="1D2129"/>
          <w:sz w:val="21"/>
          <w:szCs w:val="21"/>
        </w:rPr>
        <w:br/>
        <w:t>&gt;&gt;</w:t>
      </w:r>
      <w:r>
        <w:rPr>
          <w:rFonts w:ascii="Helvetica" w:hAnsi="Helvetica" w:cs="Helvetica"/>
          <w:color w:val="1D2129"/>
          <w:sz w:val="21"/>
          <w:szCs w:val="21"/>
        </w:rPr>
        <w:t>メッセージの「信じ方のコツ」</w:t>
      </w:r>
    </w:p>
    <w:p w:rsidR="00F0224A" w:rsidRDefault="00F0224A"/>
    <w:p w:rsidR="006C209B" w:rsidRDefault="006C209B"/>
    <w:p w:rsidR="006C209B" w:rsidRDefault="006C209B" w:rsidP="006C209B">
      <w:pPr>
        <w:pStyle w:v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lastRenderedPageBreak/>
        <w:t>[</w:t>
      </w:r>
      <w:r>
        <w:rPr>
          <w:rFonts w:ascii="Helvetica" w:hAnsi="Helvetica" w:cs="Helvetica"/>
          <w:color w:val="1D2129"/>
          <w:sz w:val="21"/>
          <w:szCs w:val="21"/>
        </w:rPr>
        <w:t>オミックスデータ解析とその結果の解釈：その２</w:t>
      </w:r>
      <w:r>
        <w:rPr>
          <w:rFonts w:ascii="Helvetica" w:hAnsi="Helvetica" w:cs="Helvetica"/>
          <w:color w:val="1D2129"/>
          <w:sz w:val="21"/>
          <w:szCs w:val="21"/>
        </w:rPr>
        <w:t>]</w:t>
      </w:r>
      <w:r>
        <w:rPr>
          <w:rFonts w:ascii="Helvetica" w:hAnsi="Helvetica" w:cs="Helvetica"/>
          <w:color w:val="1D2129"/>
          <w:sz w:val="21"/>
          <w:szCs w:val="21"/>
        </w:rPr>
        <w:br/>
        <w:t>●</w:t>
      </w:r>
      <w:r>
        <w:rPr>
          <w:rFonts w:ascii="Helvetica" w:hAnsi="Helvetica" w:cs="Helvetica"/>
          <w:color w:val="1D2129"/>
          <w:sz w:val="21"/>
          <w:szCs w:val="21"/>
        </w:rPr>
        <w:t>本解析前</w:t>
      </w:r>
      <w:r>
        <w:rPr>
          <w:rFonts w:ascii="Helvetica" w:hAnsi="Helvetica" w:cs="Helvetica"/>
          <w:color w:val="1D2129"/>
          <w:sz w:val="21"/>
          <w:szCs w:val="21"/>
        </w:rPr>
        <w:br/>
        <w:t>&gt;&gt;</w:t>
      </w:r>
      <w:r>
        <w:rPr>
          <w:rFonts w:ascii="Helvetica" w:hAnsi="Helvetica" w:cs="Helvetica"/>
          <w:color w:val="1D2129"/>
          <w:sz w:val="21"/>
          <w:szCs w:val="21"/>
        </w:rPr>
        <w:t>データの質管理</w:t>
      </w:r>
    </w:p>
    <w:p w:rsidR="006C209B" w:rsidRDefault="006C209B"/>
    <w:p w:rsidR="006C209B" w:rsidRDefault="006C209B"/>
    <w:p w:rsidR="006C209B" w:rsidRDefault="006C209B" w:rsidP="00A7131A">
      <w:pPr>
        <w:pStyle w:v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t>オミックスデータ解析とその結果の解釈：その４</w:t>
      </w:r>
      <w:r>
        <w:rPr>
          <w:rFonts w:ascii="Helvetica" w:hAnsi="Helvetica" w:cs="Helvetica"/>
          <w:color w:val="1D2129"/>
          <w:sz w:val="21"/>
          <w:szCs w:val="21"/>
        </w:rPr>
        <w:t>]</w:t>
      </w:r>
      <w:r>
        <w:rPr>
          <w:rFonts w:ascii="Helvetica" w:hAnsi="Helvetica" w:cs="Helvetica"/>
          <w:color w:val="1D2129"/>
          <w:sz w:val="21"/>
          <w:szCs w:val="21"/>
        </w:rPr>
        <w:br/>
      </w:r>
    </w:p>
    <w:p w:rsidR="006C209B" w:rsidRDefault="006C209B"/>
    <w:p w:rsidR="006C209B" w:rsidRDefault="006C209B"/>
    <w:p w:rsidR="006C209B" w:rsidRDefault="006C209B"/>
    <w:p w:rsidR="006C209B" w:rsidRDefault="00A7131A" w:rsidP="006C209B">
      <w:pPr>
        <w:pStyle w:val="Web"/>
        <w:shd w:val="clear" w:color="auto" w:fill="FFFFFF"/>
        <w:spacing w:before="0" w:beforeAutospacing="0" w:after="90" w:afterAutospacing="0"/>
        <w:rPr>
          <w:rFonts w:ascii="Helvetica" w:hAnsi="Helvetica" w:cs="Helvetica"/>
          <w:color w:val="1C1E21"/>
          <w:sz w:val="21"/>
          <w:szCs w:val="21"/>
        </w:rPr>
      </w:pPr>
      <w:r>
        <w:rPr>
          <w:rFonts w:ascii="Helvetica" w:hAnsi="Helvetica" w:cs="Helvetica" w:hint="eastAsia"/>
          <w:color w:val="1C1E21"/>
          <w:sz w:val="21"/>
          <w:szCs w:val="21"/>
        </w:rPr>
        <w:t>コラム</w:t>
      </w:r>
      <w:r w:rsidR="006C209B">
        <w:rPr>
          <w:rFonts w:ascii="Helvetica" w:hAnsi="Helvetica" w:cs="Helvetica"/>
          <w:color w:val="1C1E21"/>
          <w:sz w:val="21"/>
          <w:szCs w:val="21"/>
        </w:rPr>
        <w:br/>
        <w:t>&gt;&gt;</w:t>
      </w:r>
      <w:r w:rsidR="006C209B">
        <w:rPr>
          <w:rFonts w:ascii="Helvetica" w:hAnsi="Helvetica" w:cs="Helvetica"/>
          <w:color w:val="1C1E21"/>
          <w:sz w:val="21"/>
          <w:szCs w:val="21"/>
        </w:rPr>
        <w:t>パラとノンパラ</w:t>
      </w:r>
      <w:r w:rsidR="006C209B">
        <w:rPr>
          <w:rFonts w:ascii="Helvetica" w:hAnsi="Helvetica" w:cs="Helvetica"/>
          <w:color w:val="1C1E21"/>
          <w:sz w:val="21"/>
          <w:szCs w:val="21"/>
        </w:rPr>
        <w:br/>
      </w:r>
      <w:r w:rsidR="006C209B">
        <w:rPr>
          <w:rFonts w:ascii="Helvetica" w:hAnsi="Helvetica" w:cs="Helvetica"/>
          <w:color w:val="1C1E21"/>
          <w:sz w:val="21"/>
          <w:szCs w:val="21"/>
        </w:rPr>
        <w:t>ここで「ノンパラ」には２つの意味合いがあって、どちらも、オミックス解析では重要なので、その区別をしておくのがよい。</w:t>
      </w:r>
    </w:p>
    <w:p w:rsidR="006C209B" w:rsidRDefault="006C209B" w:rsidP="006C209B">
      <w:pPr>
        <w:pStyle w:val="Web"/>
        <w:shd w:val="clear" w:color="auto" w:fill="FFFFFF"/>
        <w:spacing w:before="90" w:beforeAutospacing="0" w:after="90" w:afterAutospacing="0"/>
        <w:rPr>
          <w:rFonts w:ascii="Helvetica" w:hAnsi="Helvetica" w:cs="Helvetica"/>
          <w:color w:val="1C1E21"/>
          <w:sz w:val="21"/>
          <w:szCs w:val="21"/>
        </w:rPr>
      </w:pPr>
      <w:r>
        <w:rPr>
          <w:rFonts w:ascii="Helvetica" w:hAnsi="Helvetica" w:cs="Helvetica"/>
          <w:color w:val="1C1E21"/>
          <w:sz w:val="21"/>
          <w:szCs w:val="21"/>
        </w:rPr>
        <w:t>本当のところは「ノンパラ」とは「パラメタで</w:t>
      </w:r>
      <w:r>
        <w:rPr>
          <w:rFonts w:ascii="Helvetica" w:hAnsi="Helvetica" w:cs="Helvetica"/>
          <w:color w:val="1C1E21"/>
          <w:sz w:val="21"/>
          <w:szCs w:val="21"/>
        </w:rPr>
        <w:t>(</w:t>
      </w:r>
      <w:r>
        <w:rPr>
          <w:rFonts w:ascii="Helvetica" w:hAnsi="Helvetica" w:cs="Helvetica"/>
          <w:color w:val="1C1E21"/>
          <w:sz w:val="21"/>
          <w:szCs w:val="21"/>
        </w:rPr>
        <w:t>単純に</w:t>
      </w:r>
      <w:r>
        <w:rPr>
          <w:rFonts w:ascii="Helvetica" w:hAnsi="Helvetica" w:cs="Helvetica"/>
          <w:color w:val="1C1E21"/>
          <w:sz w:val="21"/>
          <w:szCs w:val="21"/>
        </w:rPr>
        <w:t>)</w:t>
      </w:r>
      <w:r>
        <w:rPr>
          <w:rFonts w:ascii="Helvetica" w:hAnsi="Helvetica" w:cs="Helvetica"/>
          <w:color w:val="1C1E21"/>
          <w:sz w:val="21"/>
          <w:szCs w:val="21"/>
        </w:rPr>
        <w:t>定義された分布関数を仮定しない」という意味では同じだが、使われ方に２通りあるので、その</w:t>
      </w:r>
      <w:r>
        <w:rPr>
          <w:rFonts w:ascii="Helvetica" w:hAnsi="Helvetica" w:cs="Helvetica"/>
          <w:color w:val="1C1E21"/>
          <w:sz w:val="21"/>
          <w:szCs w:val="21"/>
        </w:rPr>
        <w:t>2</w:t>
      </w:r>
      <w:r>
        <w:rPr>
          <w:rFonts w:ascii="Helvetica" w:hAnsi="Helvetica" w:cs="Helvetica"/>
          <w:color w:val="1C1E21"/>
          <w:sz w:val="21"/>
          <w:szCs w:val="21"/>
        </w:rPr>
        <w:t>通りを区別して、「ノンパラ」の名の下に整理しておくとよい。</w:t>
      </w:r>
    </w:p>
    <w:p w:rsidR="006C209B" w:rsidRDefault="006C209B" w:rsidP="006C209B">
      <w:pPr>
        <w:pStyle w:val="Web"/>
        <w:shd w:val="clear" w:color="auto" w:fill="FFFFFF"/>
        <w:spacing w:before="0" w:beforeAutospacing="0" w:after="90" w:afterAutospacing="0"/>
        <w:rPr>
          <w:rFonts w:ascii="inherit" w:hAnsi="inherit" w:cs="Helvetica" w:hint="eastAsia"/>
          <w:color w:val="1C1E21"/>
          <w:sz w:val="21"/>
          <w:szCs w:val="21"/>
        </w:rPr>
      </w:pPr>
      <w:r>
        <w:rPr>
          <w:rFonts w:ascii="inherit" w:hAnsi="inherit" w:cs="Helvetica"/>
          <w:color w:val="1C1E21"/>
          <w:sz w:val="21"/>
          <w:szCs w:val="21"/>
        </w:rPr>
        <w:t>（１）仮説検定をするときにノンパラ手法を使う、という意味のノンパラ。パラメタは使わない、という意味で、「ノンパラ」。パラメタを使わない代わりに順序などを使う。</w:t>
      </w:r>
      <w:r>
        <w:rPr>
          <w:rFonts w:ascii="inherit" w:hAnsi="inherit" w:cs="Helvetica"/>
          <w:color w:val="1C1E21"/>
          <w:sz w:val="21"/>
          <w:szCs w:val="21"/>
        </w:rPr>
        <w:br/>
      </w:r>
      <w:r>
        <w:rPr>
          <w:rFonts w:ascii="inherit" w:hAnsi="inherit" w:cs="Helvetica"/>
          <w:color w:val="1C1E21"/>
          <w:sz w:val="21"/>
          <w:szCs w:val="21"/>
        </w:rPr>
        <w:t>（２）モデル推定における、「パラ」と「ノンパラ」は意味合いが異なって見える。かなり単純なパラメトリックな分布であると仮定してその分布のパラメタ値を推定するのが「パラ」。そうではなくて、データ量・標本数が多くなるにつれて、複雑で柔軟なモデル推定をするのが「ノンパラ」。こちらは、パラメタの数をデータ量・サンプル数の増加につれて、モデルに使用するパラメタ数を増やせる。究極的には無限個のパラメタで複雑な表現を目指すという意味で「</w:t>
      </w:r>
      <w:r>
        <w:rPr>
          <w:rFonts w:ascii="inherit" w:hAnsi="inherit" w:cs="Helvetica"/>
          <w:color w:val="1C1E21"/>
          <w:sz w:val="21"/>
          <w:szCs w:val="21"/>
        </w:rPr>
        <w:t>(</w:t>
      </w:r>
      <w:r>
        <w:rPr>
          <w:rFonts w:ascii="inherit" w:hAnsi="inherit" w:cs="Helvetica"/>
          <w:color w:val="1C1E21"/>
          <w:sz w:val="21"/>
          <w:szCs w:val="21"/>
        </w:rPr>
        <w:t>少数の</w:t>
      </w:r>
      <w:r>
        <w:rPr>
          <w:rFonts w:ascii="inherit" w:hAnsi="inherit" w:cs="Helvetica"/>
          <w:color w:val="1C1E21"/>
          <w:sz w:val="21"/>
          <w:szCs w:val="21"/>
        </w:rPr>
        <w:t>)(</w:t>
      </w:r>
      <w:r>
        <w:rPr>
          <w:rFonts w:ascii="inherit" w:hAnsi="inherit" w:cs="Helvetica"/>
          <w:color w:val="1C1E21"/>
          <w:sz w:val="21"/>
          <w:szCs w:val="21"/>
        </w:rPr>
        <w:t>有限個の</w:t>
      </w:r>
      <w:r>
        <w:rPr>
          <w:rFonts w:ascii="inherit" w:hAnsi="inherit" w:cs="Helvetica"/>
          <w:color w:val="1C1E21"/>
          <w:sz w:val="21"/>
          <w:szCs w:val="21"/>
        </w:rPr>
        <w:t>)</w:t>
      </w:r>
      <w:r>
        <w:rPr>
          <w:rFonts w:ascii="inherit" w:hAnsi="inherit" w:cs="Helvetica"/>
          <w:color w:val="1C1E21"/>
          <w:sz w:val="21"/>
          <w:szCs w:val="21"/>
        </w:rPr>
        <w:t>パラメタに制約されない」という意味での「ノンパラ」。ちなみに、威力が華々しい深層学習などは、標本を増やすほどどんどん複雑なモデルも推定可能になるという点でノンパラ</w:t>
      </w:r>
      <w:r>
        <w:rPr>
          <w:rFonts w:ascii="inherit" w:hAnsi="inherit" w:cs="Helvetica"/>
          <w:color w:val="1C1E21"/>
          <w:sz w:val="21"/>
          <w:szCs w:val="21"/>
        </w:rPr>
        <w:br/>
        <w:t>&gt;&gt;</w:t>
      </w:r>
      <w:r>
        <w:rPr>
          <w:rFonts w:ascii="inherit" w:hAnsi="inherit" w:cs="Helvetica"/>
          <w:color w:val="1C1E21"/>
          <w:sz w:val="21"/>
          <w:szCs w:val="21"/>
        </w:rPr>
        <w:t>パラメトリック推定はそもそものモデルが単純なのでオーバーフィッティングの心配がほぼないのに対して、ノンパラメトリック推定はモデルがいくらでも複雑になりうるのでオーバーフィッティングが問題になる</w:t>
      </w:r>
      <w:r>
        <w:rPr>
          <w:rFonts w:ascii="inherit" w:hAnsi="inherit" w:cs="Helvetica"/>
          <w:color w:val="1C1E21"/>
          <w:sz w:val="21"/>
          <w:szCs w:val="21"/>
        </w:rPr>
        <w:br/>
        <w:t>&gt;&gt;</w:t>
      </w:r>
      <w:r>
        <w:rPr>
          <w:rFonts w:ascii="inherit" w:hAnsi="inherit" w:cs="Helvetica"/>
          <w:color w:val="1C1E21"/>
          <w:sz w:val="21"/>
          <w:szCs w:val="21"/>
        </w:rPr>
        <w:t>オーバーフィッティングは、モデルの単純さ・複雑さと、推定される具体的なモデルのバイアス・バリアンス問題と絡むので、それについては、項を改めて説明する必要が出るだろう</w:t>
      </w:r>
    </w:p>
    <w:p w:rsidR="006C209B" w:rsidRDefault="006C209B" w:rsidP="006C209B">
      <w:pPr>
        <w:pStyle w:val="Web"/>
        <w:shd w:val="clear" w:color="auto" w:fill="FFFFFF"/>
        <w:spacing w:before="90" w:beforeAutospacing="0" w:after="90" w:afterAutospacing="0"/>
        <w:rPr>
          <w:rFonts w:ascii="inherit" w:hAnsi="inherit" w:cs="Helvetica" w:hint="eastAsia"/>
          <w:color w:val="1C1E21"/>
          <w:sz w:val="21"/>
          <w:szCs w:val="21"/>
        </w:rPr>
      </w:pPr>
      <w:r>
        <w:rPr>
          <w:rFonts w:ascii="inherit" w:hAnsi="inherit" w:cs="Helvetica"/>
          <w:color w:val="1C1E21"/>
          <w:sz w:val="21"/>
          <w:szCs w:val="21"/>
        </w:rPr>
        <w:t>R</w:t>
      </w:r>
      <w:r>
        <w:rPr>
          <w:rFonts w:ascii="inherit" w:hAnsi="inherit" w:cs="Helvetica"/>
          <w:color w:val="1C1E21"/>
          <w:sz w:val="21"/>
          <w:szCs w:val="21"/>
        </w:rPr>
        <w:t>を使った、パラ推定・ノンパラ推定、バイアス・バリアンスの練習はこちらを：</w:t>
      </w:r>
      <w:hyperlink r:id="rId14" w:tgtFrame="_blank" w:history="1">
        <w:r>
          <w:rPr>
            <w:rStyle w:val="a3"/>
            <w:rFonts w:ascii="inherit" w:hAnsi="inherit" w:cs="Helvetica"/>
            <w:color w:val="385898"/>
            <w:sz w:val="21"/>
            <w:szCs w:val="21"/>
          </w:rPr>
          <w:t>http://ryamada22.hatenablog.jp/entry/20200218/1581987977</w:t>
        </w:r>
      </w:hyperlink>
    </w:p>
    <w:p w:rsidR="006C209B" w:rsidRDefault="006C209B" w:rsidP="006C209B">
      <w:pPr>
        <w:pStyle w:val="Web"/>
        <w:shd w:val="clear" w:color="auto" w:fill="FFFFFF"/>
        <w:spacing w:before="90" w:beforeAutospacing="0" w:after="90" w:afterAutospacing="0"/>
        <w:rPr>
          <w:rFonts w:ascii="inherit" w:hAnsi="inherit" w:cs="Helvetica" w:hint="eastAsia"/>
          <w:color w:val="1C1E21"/>
          <w:sz w:val="21"/>
          <w:szCs w:val="21"/>
        </w:rPr>
      </w:pPr>
      <w:r>
        <w:rPr>
          <w:rFonts w:ascii="inherit" w:hAnsi="inherit" w:cs="Helvetica"/>
          <w:color w:val="1C1E21"/>
          <w:sz w:val="21"/>
          <w:szCs w:val="21"/>
        </w:rPr>
        <w:t>（１）のノンパラ検定手法についてはこちらを：</w:t>
      </w:r>
      <w:hyperlink r:id="rId15" w:tgtFrame="_blank" w:history="1">
        <w:r>
          <w:rPr>
            <w:rStyle w:val="a3"/>
            <w:rFonts w:ascii="inherit" w:hAnsi="inherit" w:cs="Helvetica"/>
            <w:color w:val="385898"/>
            <w:sz w:val="21"/>
            <w:szCs w:val="21"/>
          </w:rPr>
          <w:t>https://kaigyou-turezure.hatenablog.jp/ent…/2018/…/16/141219</w:t>
        </w:r>
      </w:hyperlink>
      <w:r>
        <w:rPr>
          <w:rFonts w:ascii="inherit" w:hAnsi="inherit" w:cs="Helvetica"/>
          <w:color w:val="1C1E21"/>
          <w:sz w:val="21"/>
          <w:szCs w:val="21"/>
        </w:rPr>
        <w:br/>
      </w:r>
      <w:r>
        <w:rPr>
          <w:rFonts w:ascii="inherit" w:hAnsi="inherit" w:cs="Helvetica"/>
          <w:color w:val="1C1E21"/>
          <w:sz w:val="21"/>
          <w:szCs w:val="21"/>
        </w:rPr>
        <w:lastRenderedPageBreak/>
        <w:t>（２）のノンパラモデルについてはこちらを：</w:t>
      </w:r>
      <w:hyperlink r:id="rId16" w:tgtFrame="_blank" w:history="1">
        <w:r>
          <w:rPr>
            <w:rStyle w:val="a3"/>
            <w:rFonts w:ascii="inherit" w:hAnsi="inherit" w:cs="Helvetica"/>
            <w:color w:val="385898"/>
            <w:sz w:val="21"/>
            <w:szCs w:val="21"/>
          </w:rPr>
          <w:t>https://www.sciencedirect.com/…/mathema…/nonparametric-model</w:t>
        </w:r>
      </w:hyperlink>
    </w:p>
    <w:p w:rsidR="006C209B" w:rsidRDefault="006C209B"/>
    <w:p w:rsidR="006C209B" w:rsidRDefault="006C209B"/>
    <w:p w:rsidR="006C209B" w:rsidRPr="00167B28" w:rsidRDefault="00084768" w:rsidP="00167B28">
      <w:pPr>
        <w:pStyle w:val="a4"/>
        <w:widowControl/>
        <w:numPr>
          <w:ilvl w:val="0"/>
          <w:numId w:val="4"/>
        </w:numPr>
        <w:shd w:val="clear" w:color="auto" w:fill="FFFFFF"/>
        <w:spacing w:after="90"/>
        <w:ind w:leftChars="0"/>
        <w:jc w:val="left"/>
        <w:rPr>
          <w:rFonts w:ascii="inherit" w:eastAsia="ＭＳ Ｐゴシック" w:hAnsi="inherit" w:cs="Helvetica" w:hint="eastAsia"/>
          <w:color w:val="1D2129"/>
          <w:kern w:val="0"/>
          <w:szCs w:val="21"/>
        </w:rPr>
      </w:pPr>
      <w:r>
        <w:rPr>
          <w:rFonts w:ascii="inherit" w:eastAsia="ＭＳ Ｐゴシック" w:hAnsi="inherit" w:cs="Helvetica" w:hint="eastAsia"/>
          <w:color w:val="1D2129"/>
          <w:kern w:val="0"/>
          <w:szCs w:val="21"/>
        </w:rPr>
        <w:t>T</w:t>
      </w:r>
      <w:r>
        <w:rPr>
          <w:rFonts w:ascii="inherit" w:eastAsia="ＭＳ Ｐゴシック" w:hAnsi="inherit" w:cs="Helvetica"/>
          <w:color w:val="1D2129"/>
          <w:kern w:val="0"/>
          <w:szCs w:val="21"/>
        </w:rPr>
        <w:t xml:space="preserve">ranslation of the outputs into </w:t>
      </w:r>
      <w:proofErr w:type="spellStart"/>
      <w:r>
        <w:rPr>
          <w:rFonts w:ascii="inherit" w:eastAsia="ＭＳ Ｐゴシック" w:hAnsi="inherit" w:cs="Helvetica"/>
          <w:color w:val="1D2129"/>
          <w:kern w:val="0"/>
          <w:szCs w:val="21"/>
        </w:rPr>
        <w:t>perceptionable</w:t>
      </w:r>
      <w:proofErr w:type="spellEnd"/>
      <w:r>
        <w:rPr>
          <w:rFonts w:ascii="inherit" w:eastAsia="ＭＳ Ｐゴシック" w:hAnsi="inherit" w:cs="Helvetica"/>
          <w:color w:val="1D2129"/>
          <w:kern w:val="0"/>
          <w:szCs w:val="21"/>
        </w:rPr>
        <w:t xml:space="preserve"> forms</w:t>
      </w:r>
    </w:p>
    <w:p w:rsidR="00D02EC6" w:rsidRDefault="00CB2B13" w:rsidP="006C209B">
      <w:pPr>
        <w:widowControl/>
        <w:shd w:val="clear" w:color="auto" w:fill="FFFFFF"/>
        <w:spacing w:before="90" w:after="90"/>
        <w:jc w:val="left"/>
        <w:rPr>
          <w:rFonts w:ascii="inherit" w:eastAsia="ＭＳ Ｐゴシック" w:hAnsi="inherit" w:cs="Helvetica" w:hint="eastAsia"/>
          <w:color w:val="1D2129"/>
          <w:kern w:val="0"/>
          <w:szCs w:val="21"/>
        </w:rPr>
      </w:pPr>
      <w:r>
        <w:rPr>
          <w:rFonts w:ascii="inherit" w:eastAsia="ＭＳ Ｐゴシック" w:hAnsi="inherit" w:cs="Helvetica"/>
          <w:color w:val="1D2129"/>
          <w:kern w:val="0"/>
          <w:szCs w:val="21"/>
        </w:rPr>
        <w:t>The raw outputs of statistical and machine learning methods are essentially in the form of numbers, formulae and symbols. T</w:t>
      </w:r>
      <w:r w:rsidR="00084768">
        <w:rPr>
          <w:rFonts w:ascii="inherit" w:eastAsia="ＭＳ Ｐゴシック" w:hAnsi="inherit" w:cs="Helvetica" w:hint="eastAsia"/>
          <w:color w:val="1D2129"/>
          <w:kern w:val="0"/>
          <w:szCs w:val="21"/>
        </w:rPr>
        <w:t>he vast majority of people</w:t>
      </w:r>
      <w:r w:rsidR="00D02EC6">
        <w:rPr>
          <w:rFonts w:ascii="inherit" w:eastAsia="ＭＳ Ｐゴシック" w:hAnsi="inherit" w:cs="Helvetica"/>
          <w:color w:val="1D2129"/>
          <w:kern w:val="0"/>
          <w:szCs w:val="21"/>
        </w:rPr>
        <w:t xml:space="preserve"> consider the expressions with numbers formulae and symbols are inappropriate as the ways of “interpretation”. Intellectual interpretation of inputs is rooted on the physical systems of perception. We, humans, have five senses and </w:t>
      </w:r>
    </w:p>
    <w:p w:rsidR="006C209B" w:rsidRPr="006C209B" w:rsidRDefault="006C209B" w:rsidP="006C209B">
      <w:pPr>
        <w:widowControl/>
        <w:shd w:val="clear" w:color="auto" w:fill="FFFFFF"/>
        <w:spacing w:before="90" w:after="90"/>
        <w:jc w:val="left"/>
        <w:rPr>
          <w:rFonts w:ascii="inherit" w:eastAsia="ＭＳ Ｐゴシック" w:hAnsi="inherit" w:cs="Helvetica" w:hint="eastAsia"/>
          <w:color w:val="1D2129"/>
          <w:kern w:val="0"/>
          <w:szCs w:val="21"/>
        </w:rPr>
      </w:pPr>
      <w:r w:rsidRPr="006C209B">
        <w:rPr>
          <w:rFonts w:ascii="inherit" w:eastAsia="ＭＳ Ｐゴシック" w:hAnsi="inherit" w:cs="Helvetica"/>
          <w:color w:val="1D2129"/>
          <w:kern w:val="0"/>
          <w:szCs w:val="21"/>
        </w:rPr>
        <w:t>オミックスデータ解析の結果を「人間的に解釈」するとき、数字と記号だけでは「わかった感じがしない」です。</w:t>
      </w:r>
      <w:r w:rsidRPr="006C209B">
        <w:rPr>
          <w:rFonts w:ascii="inherit" w:eastAsia="ＭＳ Ｐゴシック" w:hAnsi="inherit" w:cs="Helvetica"/>
          <w:color w:val="1D2129"/>
          <w:kern w:val="0"/>
          <w:szCs w:val="21"/>
        </w:rPr>
        <w:br/>
      </w:r>
      <w:r w:rsidRPr="006C209B">
        <w:rPr>
          <w:rFonts w:ascii="inherit" w:eastAsia="ＭＳ Ｐゴシック" w:hAnsi="inherit" w:cs="Helvetica"/>
          <w:color w:val="1D2129"/>
          <w:kern w:val="0"/>
          <w:szCs w:val="21"/>
        </w:rPr>
        <w:t>人間には五感がありますが、その中でも、</w:t>
      </w:r>
      <w:r w:rsidRPr="006C209B">
        <w:rPr>
          <w:rFonts w:ascii="inherit" w:eastAsia="ＭＳ Ｐゴシック" w:hAnsi="inherit" w:cs="Helvetica"/>
          <w:color w:val="1D2129"/>
          <w:kern w:val="0"/>
          <w:szCs w:val="21"/>
        </w:rPr>
        <w:t>(</w:t>
      </w:r>
      <w:r w:rsidRPr="006C209B">
        <w:rPr>
          <w:rFonts w:ascii="inherit" w:eastAsia="ＭＳ Ｐゴシック" w:hAnsi="inherit" w:cs="Helvetica"/>
          <w:color w:val="1D2129"/>
          <w:kern w:val="0"/>
          <w:szCs w:val="21"/>
        </w:rPr>
        <w:t>知的</w:t>
      </w:r>
      <w:r w:rsidRPr="006C209B">
        <w:rPr>
          <w:rFonts w:ascii="inherit" w:eastAsia="ＭＳ Ｐゴシック" w:hAnsi="inherit" w:cs="Helvetica"/>
          <w:color w:val="1D2129"/>
          <w:kern w:val="0"/>
          <w:szCs w:val="21"/>
        </w:rPr>
        <w:t>)</w:t>
      </w:r>
      <w:r w:rsidRPr="006C209B">
        <w:rPr>
          <w:rFonts w:ascii="inherit" w:eastAsia="ＭＳ Ｐゴシック" w:hAnsi="inherit" w:cs="Helvetica"/>
          <w:color w:val="1D2129"/>
          <w:kern w:val="0"/>
          <w:szCs w:val="21"/>
        </w:rPr>
        <w:t>コミュニケーションに使う感覚と言えば、聴覚と視覚です。</w:t>
      </w:r>
      <w:r w:rsidRPr="006C209B">
        <w:rPr>
          <w:rFonts w:ascii="inherit" w:eastAsia="ＭＳ Ｐゴシック" w:hAnsi="inherit" w:cs="Helvetica"/>
          <w:color w:val="1D2129"/>
          <w:kern w:val="0"/>
          <w:szCs w:val="21"/>
        </w:rPr>
        <w:br/>
      </w:r>
      <w:r w:rsidRPr="006C209B">
        <w:rPr>
          <w:rFonts w:ascii="inherit" w:eastAsia="ＭＳ Ｐゴシック" w:hAnsi="inherit" w:cs="Helvetica"/>
          <w:color w:val="1D2129"/>
          <w:kern w:val="0"/>
          <w:szCs w:val="21"/>
        </w:rPr>
        <w:t>聴覚的な解釈法は「言葉・文章」化することに相当します。</w:t>
      </w:r>
      <w:r w:rsidRPr="006C209B">
        <w:rPr>
          <w:rFonts w:ascii="inherit" w:eastAsia="ＭＳ Ｐゴシック" w:hAnsi="inherit" w:cs="Helvetica"/>
          <w:color w:val="1D2129"/>
          <w:kern w:val="0"/>
          <w:szCs w:val="21"/>
        </w:rPr>
        <w:br/>
      </w:r>
      <w:r w:rsidRPr="006C209B">
        <w:rPr>
          <w:rFonts w:ascii="inherit" w:eastAsia="ＭＳ Ｐゴシック" w:hAnsi="inherit" w:cs="Helvetica"/>
          <w:color w:val="1D2129"/>
          <w:kern w:val="0"/>
          <w:szCs w:val="21"/>
        </w:rPr>
        <w:t>視覚的な解釈法は「</w:t>
      </w:r>
      <w:r w:rsidRPr="006C209B">
        <w:rPr>
          <w:rFonts w:ascii="inherit" w:eastAsia="ＭＳ Ｐゴシック" w:hAnsi="inherit" w:cs="Helvetica"/>
          <w:color w:val="1D2129"/>
          <w:kern w:val="0"/>
          <w:szCs w:val="21"/>
        </w:rPr>
        <w:t>2</w:t>
      </w:r>
      <w:r w:rsidRPr="006C209B">
        <w:rPr>
          <w:rFonts w:ascii="inherit" w:eastAsia="ＭＳ Ｐゴシック" w:hAnsi="inherit" w:cs="Helvetica"/>
          <w:color w:val="1D2129"/>
          <w:kern w:val="0"/>
          <w:szCs w:val="21"/>
        </w:rPr>
        <w:t>次元の図」化することに相当します。</w:t>
      </w:r>
    </w:p>
    <w:p w:rsidR="006C209B" w:rsidRPr="006C209B" w:rsidRDefault="006C209B" w:rsidP="006C209B">
      <w:pPr>
        <w:widowControl/>
        <w:shd w:val="clear" w:color="auto" w:fill="FFFFFF"/>
        <w:spacing w:before="90" w:after="90"/>
        <w:jc w:val="left"/>
        <w:rPr>
          <w:rFonts w:ascii="inherit" w:eastAsia="ＭＳ Ｐゴシック" w:hAnsi="inherit" w:cs="Helvetica" w:hint="eastAsia"/>
          <w:color w:val="1D2129"/>
          <w:kern w:val="0"/>
          <w:szCs w:val="21"/>
        </w:rPr>
      </w:pPr>
      <w:r w:rsidRPr="006C209B">
        <w:rPr>
          <w:rFonts w:ascii="inherit" w:eastAsia="ＭＳ Ｐゴシック" w:hAnsi="inherit" w:cs="Helvetica"/>
          <w:color w:val="1D2129"/>
          <w:kern w:val="0"/>
          <w:szCs w:val="21"/>
        </w:rPr>
        <w:t>「言葉」にするために、オミックス・バイオインフォマティクスの世界ではアノテーションとか、オントロジーとか言うものを使います。ゲノム上の位置に遺伝子名を付与するのはアノテーションですし、化合物の名称やドメイン名もアノテーションです。複数の遺伝子をある機能を共有するという理由で亜集合にまとめるのは遺伝子オントロジーによる亜集合の作成です。アノテーションもオントロジーも人間界の用語として定義や説明がつけられる単語でできているので、オミックスのデータの結果は、アノテーション・オントロジーで意味を調べることができる単語での説明に変換されることによって「人間的解釈」をしたことにすることが多いです。</w:t>
      </w:r>
    </w:p>
    <w:p w:rsidR="006C209B" w:rsidRPr="006C209B" w:rsidRDefault="006C209B" w:rsidP="006C209B">
      <w:pPr>
        <w:widowControl/>
        <w:shd w:val="clear" w:color="auto" w:fill="FFFFFF"/>
        <w:spacing w:before="90" w:after="90"/>
        <w:jc w:val="left"/>
        <w:rPr>
          <w:rFonts w:ascii="inherit" w:eastAsia="ＭＳ Ｐゴシック" w:hAnsi="inherit" w:cs="Helvetica" w:hint="eastAsia"/>
          <w:color w:val="1D2129"/>
          <w:kern w:val="0"/>
          <w:szCs w:val="21"/>
        </w:rPr>
      </w:pPr>
      <w:r w:rsidRPr="006C209B">
        <w:rPr>
          <w:rFonts w:ascii="inherit" w:eastAsia="ＭＳ Ｐゴシック" w:hAnsi="inherit" w:cs="Helvetica"/>
          <w:color w:val="1D2129"/>
          <w:kern w:val="0"/>
          <w:szCs w:val="21"/>
        </w:rPr>
        <w:t>ただし、注意するべきなのは、実験とデータ解析によって示された事象をアノテーション・オントロジーの用語に変換することによって、ずれや誤解が生じる可能性がゼロではないことです。平易な例としては、ある</w:t>
      </w:r>
      <w:r w:rsidRPr="006C209B">
        <w:rPr>
          <w:rFonts w:ascii="inherit" w:eastAsia="ＭＳ Ｐゴシック" w:hAnsi="inherit" w:cs="Helvetica"/>
          <w:color w:val="1D2129"/>
          <w:kern w:val="0"/>
          <w:szCs w:val="21"/>
        </w:rPr>
        <w:t>SNV</w:t>
      </w:r>
      <w:r w:rsidRPr="006C209B">
        <w:rPr>
          <w:rFonts w:ascii="inherit" w:eastAsia="ＭＳ Ｐゴシック" w:hAnsi="inherit" w:cs="Helvetica"/>
          <w:color w:val="1D2129"/>
          <w:kern w:val="0"/>
          <w:szCs w:val="21"/>
        </w:rPr>
        <w:t>がある遺伝子構造上にあるとのアノテーションがついていたからと言って、その</w:t>
      </w:r>
      <w:r w:rsidRPr="006C209B">
        <w:rPr>
          <w:rFonts w:ascii="inherit" w:eastAsia="ＭＳ Ｐゴシック" w:hAnsi="inherit" w:cs="Helvetica"/>
          <w:color w:val="1D2129"/>
          <w:kern w:val="0"/>
          <w:szCs w:val="21"/>
        </w:rPr>
        <w:t>SNV</w:t>
      </w:r>
      <w:r w:rsidRPr="006C209B">
        <w:rPr>
          <w:rFonts w:ascii="inherit" w:eastAsia="ＭＳ Ｐゴシック" w:hAnsi="inherit" w:cs="Helvetica"/>
          <w:color w:val="1D2129"/>
          <w:kern w:val="0"/>
          <w:szCs w:val="21"/>
        </w:rPr>
        <w:t>が関連している形質と、アノテーションで示された遺伝子とその形質が関連しているとは言い切れないことです。その</w:t>
      </w:r>
      <w:r w:rsidRPr="006C209B">
        <w:rPr>
          <w:rFonts w:ascii="inherit" w:eastAsia="ＭＳ Ｐゴシック" w:hAnsi="inherit" w:cs="Helvetica"/>
          <w:color w:val="1D2129"/>
          <w:kern w:val="0"/>
          <w:szCs w:val="21"/>
        </w:rPr>
        <w:t>SNV</w:t>
      </w:r>
      <w:r w:rsidRPr="006C209B">
        <w:rPr>
          <w:rFonts w:ascii="inherit" w:eastAsia="ＭＳ Ｐゴシック" w:hAnsi="inherit" w:cs="Helvetica"/>
          <w:color w:val="1D2129"/>
          <w:kern w:val="0"/>
          <w:szCs w:val="21"/>
        </w:rPr>
        <w:t>はその遺伝子の</w:t>
      </w:r>
      <w:r w:rsidRPr="006C209B">
        <w:rPr>
          <w:rFonts w:ascii="inherit" w:eastAsia="ＭＳ Ｐゴシック" w:hAnsi="inherit" w:cs="Helvetica"/>
          <w:color w:val="1D2129"/>
          <w:kern w:val="0"/>
          <w:szCs w:val="21"/>
        </w:rPr>
        <w:t>5'</w:t>
      </w:r>
      <w:r w:rsidRPr="006C209B">
        <w:rPr>
          <w:rFonts w:ascii="inherit" w:eastAsia="ＭＳ Ｐゴシック" w:hAnsi="inherit" w:cs="Helvetica"/>
          <w:color w:val="1D2129"/>
          <w:kern w:val="0"/>
          <w:szCs w:val="21"/>
        </w:rPr>
        <w:t>上流の転写開始点から比較的近いところに存在していたからと言って、その遺伝子の発現量に影響を与えているとは限らず、なにか別の機能を持っているかもしれません。このようなとき、</w:t>
      </w:r>
      <w:r w:rsidRPr="006C209B">
        <w:rPr>
          <w:rFonts w:ascii="inherit" w:eastAsia="ＭＳ Ｐゴシック" w:hAnsi="inherit" w:cs="Helvetica"/>
          <w:color w:val="1D2129"/>
          <w:kern w:val="0"/>
          <w:szCs w:val="21"/>
        </w:rPr>
        <w:t>SNV-&gt;</w:t>
      </w:r>
      <w:r w:rsidRPr="006C209B">
        <w:rPr>
          <w:rFonts w:ascii="inherit" w:eastAsia="ＭＳ Ｐゴシック" w:hAnsi="inherit" w:cs="Helvetica"/>
          <w:color w:val="1D2129"/>
          <w:kern w:val="0"/>
          <w:szCs w:val="21"/>
        </w:rPr>
        <w:t>アノテーションで示された遺伝子という変換が、解釈上の誤解を生むことになります。</w:t>
      </w:r>
      <w:r w:rsidRPr="006C209B">
        <w:rPr>
          <w:rFonts w:ascii="inherit" w:eastAsia="ＭＳ Ｐゴシック" w:hAnsi="inherit" w:cs="Helvetica"/>
          <w:color w:val="1D2129"/>
          <w:kern w:val="0"/>
          <w:szCs w:val="21"/>
        </w:rPr>
        <w:br/>
      </w:r>
      <w:r w:rsidRPr="006C209B">
        <w:rPr>
          <w:rFonts w:ascii="inherit" w:eastAsia="ＭＳ Ｐゴシック" w:hAnsi="inherit" w:cs="Helvetica"/>
          <w:color w:val="1D2129"/>
          <w:kern w:val="0"/>
          <w:szCs w:val="21"/>
        </w:rPr>
        <w:t>そのような可能性に常に留意している限り、アノテーション・オントロジーを用いた人間的解釈は非常に有用です。</w:t>
      </w:r>
    </w:p>
    <w:p w:rsidR="006C209B" w:rsidRPr="006C209B" w:rsidRDefault="006C209B" w:rsidP="006C209B">
      <w:pPr>
        <w:widowControl/>
        <w:shd w:val="clear" w:color="auto" w:fill="FFFFFF"/>
        <w:spacing w:before="90"/>
        <w:jc w:val="left"/>
        <w:rPr>
          <w:rFonts w:ascii="inherit" w:eastAsia="ＭＳ Ｐゴシック" w:hAnsi="inherit" w:cs="Helvetica" w:hint="eastAsia"/>
          <w:color w:val="1D2129"/>
          <w:kern w:val="0"/>
          <w:szCs w:val="21"/>
        </w:rPr>
      </w:pPr>
      <w:r w:rsidRPr="006C209B">
        <w:rPr>
          <w:rFonts w:ascii="inherit" w:eastAsia="ＭＳ Ｐゴシック" w:hAnsi="inherit" w:cs="Helvetica"/>
          <w:color w:val="1D2129"/>
          <w:kern w:val="0"/>
          <w:szCs w:val="21"/>
        </w:rPr>
        <w:t>もう一つの視覚的解釈法はどうでしょうか？</w:t>
      </w:r>
      <w:r w:rsidRPr="006C209B">
        <w:rPr>
          <w:rFonts w:ascii="inherit" w:eastAsia="ＭＳ Ｐゴシック" w:hAnsi="inherit" w:cs="Helvetica"/>
          <w:color w:val="1D2129"/>
          <w:kern w:val="0"/>
          <w:szCs w:val="21"/>
        </w:rPr>
        <w:br/>
      </w:r>
      <w:r w:rsidRPr="006C209B">
        <w:rPr>
          <w:rFonts w:ascii="inherit" w:eastAsia="ＭＳ Ｐゴシック" w:hAnsi="inherit" w:cs="Helvetica"/>
          <w:color w:val="1D2129"/>
          <w:kern w:val="0"/>
          <w:szCs w:val="21"/>
        </w:rPr>
        <w:t>そもそも、</w:t>
      </w:r>
      <w:r w:rsidRPr="006C209B">
        <w:rPr>
          <w:rFonts w:ascii="inherit" w:eastAsia="ＭＳ Ｐゴシック" w:hAnsi="inherit" w:cs="Helvetica"/>
          <w:color w:val="1D2129"/>
          <w:kern w:val="0"/>
          <w:szCs w:val="21"/>
        </w:rPr>
        <w:t>2</w:t>
      </w:r>
      <w:r w:rsidRPr="006C209B">
        <w:rPr>
          <w:rFonts w:ascii="inherit" w:eastAsia="ＭＳ Ｐゴシック" w:hAnsi="inherit" w:cs="Helvetica"/>
          <w:color w:val="1D2129"/>
          <w:kern w:val="0"/>
          <w:szCs w:val="21"/>
        </w:rPr>
        <w:t>次元で表しえない多次元の情報を何らかの処理を介して、</w:t>
      </w:r>
      <w:r w:rsidRPr="006C209B">
        <w:rPr>
          <w:rFonts w:ascii="inherit" w:eastAsia="ＭＳ Ｐゴシック" w:hAnsi="inherit" w:cs="Helvetica"/>
          <w:color w:val="1D2129"/>
          <w:kern w:val="0"/>
          <w:szCs w:val="21"/>
        </w:rPr>
        <w:t>2</w:t>
      </w:r>
      <w:r w:rsidRPr="006C209B">
        <w:rPr>
          <w:rFonts w:ascii="inherit" w:eastAsia="ＭＳ Ｐゴシック" w:hAnsi="inherit" w:cs="Helvetica"/>
          <w:color w:val="1D2129"/>
          <w:kern w:val="0"/>
          <w:szCs w:val="21"/>
        </w:rPr>
        <w:t>次元の絵にすることは多いです。</w:t>
      </w:r>
      <w:r w:rsidRPr="006C209B">
        <w:rPr>
          <w:rFonts w:ascii="inherit" w:eastAsia="ＭＳ Ｐゴシック" w:hAnsi="inherit" w:cs="Helvetica"/>
          <w:color w:val="1D2129"/>
          <w:kern w:val="0"/>
          <w:szCs w:val="21"/>
        </w:rPr>
        <w:t>PCA</w:t>
      </w:r>
      <w:r w:rsidRPr="006C209B">
        <w:rPr>
          <w:rFonts w:ascii="inherit" w:eastAsia="ＭＳ Ｐゴシック" w:hAnsi="inherit" w:cs="Helvetica"/>
          <w:color w:val="1D2129"/>
          <w:kern w:val="0"/>
          <w:szCs w:val="21"/>
        </w:rPr>
        <w:t>で上位２軸を用いてひょじしたり、</w:t>
      </w:r>
      <w:r w:rsidRPr="006C209B">
        <w:rPr>
          <w:rFonts w:ascii="inherit" w:eastAsia="ＭＳ Ｐゴシック" w:hAnsi="inherit" w:cs="Helvetica"/>
          <w:color w:val="1D2129"/>
          <w:kern w:val="0"/>
          <w:szCs w:val="21"/>
        </w:rPr>
        <w:t>t-SNE</w:t>
      </w:r>
      <w:r w:rsidRPr="006C209B">
        <w:rPr>
          <w:rFonts w:ascii="inherit" w:eastAsia="ＭＳ Ｐゴシック" w:hAnsi="inherit" w:cs="Helvetica"/>
          <w:color w:val="1D2129"/>
          <w:kern w:val="0"/>
          <w:szCs w:val="21"/>
        </w:rPr>
        <w:t>表示をしたり、ネットワークというアイテム同</w:t>
      </w:r>
      <w:r w:rsidRPr="006C209B">
        <w:rPr>
          <w:rFonts w:ascii="inherit" w:eastAsia="ＭＳ Ｐゴシック" w:hAnsi="inherit" w:cs="Helvetica"/>
          <w:color w:val="1D2129"/>
          <w:kern w:val="0"/>
          <w:szCs w:val="21"/>
        </w:rPr>
        <w:lastRenderedPageBreak/>
        <w:t>士のつながりの様子を視覚的にグラフとして描図したりします。所詮</w:t>
      </w:r>
      <w:r w:rsidRPr="006C209B">
        <w:rPr>
          <w:rFonts w:ascii="inherit" w:eastAsia="ＭＳ Ｐゴシック" w:hAnsi="inherit" w:cs="Helvetica"/>
          <w:color w:val="1D2129"/>
          <w:kern w:val="0"/>
          <w:szCs w:val="21"/>
        </w:rPr>
        <w:t>2</w:t>
      </w:r>
      <w:r w:rsidRPr="006C209B">
        <w:rPr>
          <w:rFonts w:ascii="inherit" w:eastAsia="ＭＳ Ｐゴシック" w:hAnsi="inherit" w:cs="Helvetica"/>
          <w:color w:val="1D2129"/>
          <w:kern w:val="0"/>
          <w:szCs w:val="21"/>
        </w:rPr>
        <w:t>次元は高次元を表しえない非常に簡略化された空間なので、真実をすべて読み取ることはできません。</w:t>
      </w:r>
      <w:r w:rsidRPr="006C209B">
        <w:rPr>
          <w:rFonts w:ascii="inherit" w:eastAsia="ＭＳ Ｐゴシック" w:hAnsi="inherit" w:cs="Helvetica"/>
          <w:color w:val="1D2129"/>
          <w:kern w:val="0"/>
          <w:szCs w:val="21"/>
        </w:rPr>
        <w:t>2</w:t>
      </w:r>
      <w:r w:rsidRPr="006C209B">
        <w:rPr>
          <w:rFonts w:ascii="inherit" w:eastAsia="ＭＳ Ｐゴシック" w:hAnsi="inherit" w:cs="Helvetica"/>
          <w:color w:val="1D2129"/>
          <w:kern w:val="0"/>
          <w:szCs w:val="21"/>
        </w:rPr>
        <w:t>次元視覚化の手法は、高次元データの是非とも表したい部分情報を</w:t>
      </w:r>
      <w:r w:rsidRPr="006C209B">
        <w:rPr>
          <w:rFonts w:ascii="inherit" w:eastAsia="ＭＳ Ｐゴシック" w:hAnsi="inherit" w:cs="Helvetica"/>
          <w:color w:val="1D2129"/>
          <w:kern w:val="0"/>
          <w:szCs w:val="21"/>
        </w:rPr>
        <w:t>2</w:t>
      </w:r>
      <w:r w:rsidRPr="006C209B">
        <w:rPr>
          <w:rFonts w:ascii="inherit" w:eastAsia="ＭＳ Ｐゴシック" w:hAnsi="inherit" w:cs="Helvetica"/>
          <w:color w:val="1D2129"/>
          <w:kern w:val="0"/>
          <w:szCs w:val="21"/>
        </w:rPr>
        <w:t>次元の描図領域の位置や長さ、広がり、離れ具合として強調して描いた「デフォルメ絵画」のようなものです。したがって、何が強調され、何は描かれずに捨てられたのかを理解したうえで、</w:t>
      </w:r>
      <w:r w:rsidRPr="006C209B">
        <w:rPr>
          <w:rFonts w:ascii="inherit" w:eastAsia="ＭＳ Ｐゴシック" w:hAnsi="inherit" w:cs="Helvetica"/>
          <w:color w:val="1D2129"/>
          <w:kern w:val="0"/>
          <w:szCs w:val="21"/>
        </w:rPr>
        <w:t>2</w:t>
      </w:r>
      <w:r w:rsidRPr="006C209B">
        <w:rPr>
          <w:rFonts w:ascii="inherit" w:eastAsia="ＭＳ Ｐゴシック" w:hAnsi="inherit" w:cs="Helvetica"/>
          <w:color w:val="1D2129"/>
          <w:kern w:val="0"/>
          <w:szCs w:val="21"/>
        </w:rPr>
        <w:t>次元視覚化図は解釈するのが適切です。</w:t>
      </w:r>
      <w:r w:rsidRPr="006C209B">
        <w:rPr>
          <w:rFonts w:ascii="inherit" w:eastAsia="ＭＳ Ｐゴシック" w:hAnsi="inherit" w:cs="Helvetica"/>
          <w:color w:val="1D2129"/>
          <w:kern w:val="0"/>
          <w:szCs w:val="21"/>
        </w:rPr>
        <w:br/>
      </w:r>
      <w:r w:rsidRPr="006C209B">
        <w:rPr>
          <w:rFonts w:ascii="inherit" w:eastAsia="ＭＳ Ｐゴシック" w:hAnsi="inherit" w:cs="Helvetica"/>
          <w:color w:val="1D2129"/>
          <w:kern w:val="0"/>
          <w:szCs w:val="21"/>
        </w:rPr>
        <w:t>また、図の読み取り方は人によって千差万別です。それは絵画鑑賞の感想文が人によって違うのと同じ理由です。写実画の感想文は多くの人が同じように書くかもしれませんが、抽象絵画の感想文はバラバラになることは想像に難くないでしょう。</w:t>
      </w:r>
      <w:r w:rsidRPr="006C209B">
        <w:rPr>
          <w:rFonts w:ascii="inherit" w:eastAsia="ＭＳ Ｐゴシック" w:hAnsi="inherit" w:cs="Helvetica"/>
          <w:color w:val="1D2129"/>
          <w:kern w:val="0"/>
          <w:szCs w:val="21"/>
        </w:rPr>
        <w:br/>
      </w:r>
      <w:r w:rsidRPr="006C209B">
        <w:rPr>
          <w:rFonts w:ascii="inherit" w:eastAsia="ＭＳ Ｐゴシック" w:hAnsi="inherit" w:cs="Helvetica"/>
          <w:color w:val="1D2129"/>
          <w:kern w:val="0"/>
          <w:szCs w:val="21"/>
        </w:rPr>
        <w:t>したがって、図で解釈を伝えるとき、伝える側は、その図をどのように「読む」のかをコントロールして読み手に自身の伝えない内容が伝わるように説明する義務があります。逆に、読み手は、手法の特性</w:t>
      </w:r>
      <w:r w:rsidRPr="006C209B">
        <w:rPr>
          <w:rFonts w:ascii="inherit" w:eastAsia="ＭＳ Ｐゴシック" w:hAnsi="inherit" w:cs="Helvetica"/>
          <w:color w:val="1D2129"/>
          <w:kern w:val="0"/>
          <w:szCs w:val="21"/>
        </w:rPr>
        <w:t>(</w:t>
      </w:r>
      <w:r w:rsidRPr="006C209B">
        <w:rPr>
          <w:rFonts w:ascii="inherit" w:eastAsia="ＭＳ Ｐゴシック" w:hAnsi="inherit" w:cs="Helvetica"/>
          <w:color w:val="1D2129"/>
          <w:kern w:val="0"/>
          <w:szCs w:val="21"/>
        </w:rPr>
        <w:t>デフォルメされるルール</w:t>
      </w:r>
      <w:r w:rsidRPr="006C209B">
        <w:rPr>
          <w:rFonts w:ascii="inherit" w:eastAsia="ＭＳ Ｐゴシック" w:hAnsi="inherit" w:cs="Helvetica"/>
          <w:color w:val="1D2129"/>
          <w:kern w:val="0"/>
          <w:szCs w:val="21"/>
        </w:rPr>
        <w:t>)</w:t>
      </w:r>
      <w:r w:rsidRPr="006C209B">
        <w:rPr>
          <w:rFonts w:ascii="inherit" w:eastAsia="ＭＳ Ｐゴシック" w:hAnsi="inherit" w:cs="Helvetica"/>
          <w:color w:val="1D2129"/>
          <w:kern w:val="0"/>
          <w:szCs w:val="21"/>
        </w:rPr>
        <w:t>を理解し、その特性に合わせて、読み取る術を学んだうえで「読む」努力をする必要があります。</w:t>
      </w:r>
    </w:p>
    <w:p w:rsidR="006C209B" w:rsidRPr="006C209B" w:rsidRDefault="006C209B" w:rsidP="006C209B">
      <w:pPr>
        <w:widowControl/>
        <w:pBdr>
          <w:bottom w:val="single" w:sz="6" w:space="1" w:color="auto"/>
        </w:pBdr>
        <w:jc w:val="center"/>
        <w:rPr>
          <w:rFonts w:ascii="Arial" w:eastAsia="ＭＳ Ｐゴシック" w:hAnsi="Arial" w:cs="Arial"/>
          <w:vanish/>
          <w:kern w:val="0"/>
          <w:sz w:val="16"/>
          <w:szCs w:val="16"/>
        </w:rPr>
      </w:pPr>
      <w:r w:rsidRPr="006C209B">
        <w:rPr>
          <w:rFonts w:ascii="Arial" w:eastAsia="ＭＳ Ｐゴシック" w:hAnsi="Arial" w:cs="Arial" w:hint="eastAsia"/>
          <w:vanish/>
          <w:kern w:val="0"/>
          <w:sz w:val="16"/>
          <w:szCs w:val="16"/>
        </w:rPr>
        <w:t>フォームの始まり</w:t>
      </w:r>
    </w:p>
    <w:p w:rsidR="006C209B" w:rsidRPr="006C209B" w:rsidRDefault="006C209B" w:rsidP="006C209B">
      <w:pPr>
        <w:widowControl/>
        <w:pBdr>
          <w:top w:val="single" w:sz="6" w:space="1" w:color="auto"/>
        </w:pBdr>
        <w:jc w:val="center"/>
        <w:rPr>
          <w:rFonts w:ascii="Arial" w:eastAsia="ＭＳ Ｐゴシック" w:hAnsi="Arial" w:cs="Arial"/>
          <w:vanish/>
          <w:kern w:val="0"/>
          <w:sz w:val="16"/>
          <w:szCs w:val="16"/>
        </w:rPr>
      </w:pPr>
      <w:r w:rsidRPr="006C209B">
        <w:rPr>
          <w:rFonts w:ascii="Arial" w:eastAsia="ＭＳ Ｐゴシック" w:hAnsi="Arial" w:cs="Arial" w:hint="eastAsia"/>
          <w:vanish/>
          <w:kern w:val="0"/>
          <w:sz w:val="16"/>
          <w:szCs w:val="16"/>
        </w:rPr>
        <w:t>フォームの終わり</w:t>
      </w:r>
    </w:p>
    <w:p w:rsidR="006C209B" w:rsidRDefault="006C209B"/>
    <w:p w:rsidR="006C209B" w:rsidRDefault="006C209B"/>
    <w:p w:rsidR="006C209B" w:rsidRDefault="00167B28" w:rsidP="00167B28">
      <w:pPr>
        <w:pStyle w:val="Web"/>
        <w:numPr>
          <w:ilvl w:val="0"/>
          <w:numId w:val="4"/>
        </w:numPr>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Many methods and many tools. </w:t>
      </w:r>
    </w:p>
    <w:p w:rsidR="006C209B" w:rsidRDefault="00084768"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hint="eastAsia"/>
          <w:color w:val="1D2129"/>
          <w:sz w:val="21"/>
          <w:szCs w:val="21"/>
        </w:rPr>
        <w:t xml:space="preserve">There are many tools for omics studies. </w:t>
      </w:r>
      <w:r>
        <w:rPr>
          <w:rFonts w:ascii="Helvetica" w:hAnsi="Helvetica" w:cs="Helvetica"/>
          <w:color w:val="1D2129"/>
          <w:sz w:val="21"/>
          <w:szCs w:val="21"/>
        </w:rPr>
        <w:t xml:space="preserve">Because of variation in methods of raw data production variation of purposes of studies, </w:t>
      </w:r>
      <w:r w:rsidR="006C209B">
        <w:rPr>
          <w:rFonts w:ascii="Helvetica" w:hAnsi="Helvetica" w:cs="Helvetica"/>
          <w:color w:val="1D2129"/>
          <w:sz w:val="21"/>
          <w:szCs w:val="21"/>
        </w:rPr>
        <w:t>たくさんのツール・たくさんの手法</w:t>
      </w:r>
    </w:p>
    <w:p w:rsidR="006C209B" w:rsidRDefault="006C209B"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もしくは、みんな違ってみんないい</w:t>
      </w:r>
    </w:p>
    <w:p w:rsidR="006C209B" w:rsidRDefault="006C209B"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世の中にはデータ解析の統計手法・機械学習手法がたくさんあります。オミックスの解析手法もたくさんあります。</w:t>
      </w:r>
    </w:p>
    <w:p w:rsidR="006C209B" w:rsidRDefault="006C209B"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どのようなことを知るときに、どの手法がよいだろうか、との疑問に答えるために、手法を比較した論文もたくさんあります。</w:t>
      </w:r>
    </w:p>
    <w:p w:rsidR="006C209B" w:rsidRDefault="006C209B"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したがって、ある目的には、この手法がよさそうだ、というある程度のコンセンサスはあります。</w:t>
      </w:r>
    </w:p>
    <w:p w:rsidR="006C209B" w:rsidRDefault="006C209B"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しかしながら、どの手法も、データ全体を説明しない、という点では共通であり、その意味では、どの手法も不完全です。</w:t>
      </w:r>
      <w:r>
        <w:rPr>
          <w:rFonts w:ascii="Helvetica" w:hAnsi="Helvetica" w:cs="Helvetica"/>
          <w:color w:val="1D2129"/>
          <w:sz w:val="21"/>
          <w:szCs w:val="21"/>
        </w:rPr>
        <w:br/>
      </w:r>
      <w:r>
        <w:rPr>
          <w:rFonts w:ascii="Helvetica" w:hAnsi="Helvetica" w:cs="Helvetica"/>
          <w:color w:val="1D2129"/>
          <w:sz w:val="21"/>
          <w:szCs w:val="21"/>
        </w:rPr>
        <w:t>また、インプットを受け取り、アウトプットを返すことができますから、使えないわけではありません。「ある目的のためにとの設定の下で」メリットが多めでデメリットが少な目な手法を選ぶのがよいというだけのことであり、そのメリット・デメリットの多寡はあくまでも相対的なものです。</w:t>
      </w:r>
    </w:p>
    <w:p w:rsidR="006C209B" w:rsidRDefault="006C209B"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簡単な例では、明らかに、</w:t>
      </w:r>
      <w:r>
        <w:rPr>
          <w:rFonts w:ascii="Helvetica" w:hAnsi="Helvetica" w:cs="Helvetica"/>
          <w:color w:val="1D2129"/>
          <w:sz w:val="21"/>
          <w:szCs w:val="21"/>
        </w:rPr>
        <w:t>1</w:t>
      </w:r>
      <w:r>
        <w:rPr>
          <w:rFonts w:ascii="Helvetica" w:hAnsi="Helvetica" w:cs="Helvetica"/>
          <w:color w:val="1D2129"/>
          <w:sz w:val="21"/>
          <w:szCs w:val="21"/>
        </w:rPr>
        <w:t>次線形直線に乗らないように見えるデータが得られたときに、</w:t>
      </w:r>
      <w:r>
        <w:rPr>
          <w:rFonts w:ascii="Helvetica" w:hAnsi="Helvetica" w:cs="Helvetica"/>
          <w:color w:val="1D2129"/>
          <w:sz w:val="21"/>
          <w:szCs w:val="21"/>
        </w:rPr>
        <w:t>1</w:t>
      </w:r>
      <w:r>
        <w:rPr>
          <w:rFonts w:ascii="Helvetica" w:hAnsi="Helvetica" w:cs="Helvetica"/>
          <w:color w:val="1D2129"/>
          <w:sz w:val="21"/>
          <w:szCs w:val="21"/>
        </w:rPr>
        <w:t>次線形回帰をするのは誤りなのか、という例を取ってみましょう。</w:t>
      </w:r>
    </w:p>
    <w:p w:rsidR="006C209B" w:rsidRDefault="006C209B"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確かに、二次曲線に合致しそうなら、二次曲線回帰をする方がよさそうです。しかしながら、</w:t>
      </w:r>
      <w:r>
        <w:rPr>
          <w:rFonts w:ascii="Helvetica" w:hAnsi="Helvetica" w:cs="Helvetica"/>
          <w:color w:val="1D2129"/>
          <w:sz w:val="21"/>
          <w:szCs w:val="21"/>
        </w:rPr>
        <w:t>1</w:t>
      </w:r>
      <w:r>
        <w:rPr>
          <w:rFonts w:ascii="Helvetica" w:hAnsi="Helvetica" w:cs="Helvetica"/>
          <w:color w:val="1D2129"/>
          <w:sz w:val="21"/>
          <w:szCs w:val="21"/>
        </w:rPr>
        <w:t>次線形直線回帰をして傾きが正であるという結果を得ることに意味がないか、と言えばそんなことはありません。二次曲線回帰の結果から「傾きが正」という「言葉的な解釈」を引き出すには、二次曲</w:t>
      </w:r>
      <w:r>
        <w:rPr>
          <w:rFonts w:ascii="Helvetica" w:hAnsi="Helvetica" w:cs="Helvetica"/>
          <w:color w:val="1D2129"/>
          <w:sz w:val="21"/>
          <w:szCs w:val="21"/>
        </w:rPr>
        <w:lastRenderedPageBreak/>
        <w:t>線の増加部分のみにデータ点があることを付け加える必要がありますが、</w:t>
      </w:r>
      <w:r>
        <w:rPr>
          <w:rFonts w:ascii="Helvetica" w:hAnsi="Helvetica" w:cs="Helvetica"/>
          <w:color w:val="1D2129"/>
          <w:sz w:val="21"/>
          <w:szCs w:val="21"/>
        </w:rPr>
        <w:t>1</w:t>
      </w:r>
      <w:r>
        <w:rPr>
          <w:rFonts w:ascii="Helvetica" w:hAnsi="Helvetica" w:cs="Helvetica"/>
          <w:color w:val="1D2129"/>
          <w:sz w:val="21"/>
          <w:szCs w:val="21"/>
        </w:rPr>
        <w:t>次直線回帰であれば、係数の符号を見ただけで増加傾向であるという「言葉的な解釈」ができます。</w:t>
      </w:r>
    </w:p>
    <w:p w:rsidR="006C209B" w:rsidRDefault="006C209B"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実際、オミックススタディのようにデータの全体を俯瞰する方法すら持たずに行っている解析のときに、ある手法が、上述のように「曲がっているのに直線近似」をしているのか、そうでないのかを知ることは難しく、すべての方法は、かなり不確かな仮定に立脚して解釈を引き出しています。</w:t>
      </w:r>
    </w:p>
    <w:p w:rsidR="006C209B" w:rsidRDefault="006C209B" w:rsidP="006C209B">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そういう意味で、どのツール・どの手法がよいか悪いかは、特定の目的に照らして比較検討はできるものの、すべての目的のために絶対的によい手法があるとは思わずに、常に、手法には限界があることを知ったうえで用いることが大切で、そこから得られる「解釈」もその限界の下で引き出されたものであることを忘れないことが「解釈法」の中で最も重要なことと言えるかもしれません。</w:t>
      </w:r>
    </w:p>
    <w:p w:rsidR="006C209B" w:rsidRDefault="00C772CB" w:rsidP="006C209B">
      <w:pPr>
        <w:pStyle w:val="Web"/>
        <w:shd w:val="clear" w:color="auto" w:fill="FFFFFF"/>
        <w:spacing w:before="90" w:beforeAutospacing="0" w:after="0" w:afterAutospacing="0"/>
        <w:rPr>
          <w:rFonts w:ascii="Helvetica" w:hAnsi="Helvetica" w:cs="Helvetica"/>
          <w:color w:val="1D2129"/>
          <w:sz w:val="21"/>
          <w:szCs w:val="21"/>
        </w:rPr>
      </w:pPr>
      <w:hyperlink r:id="rId17" w:tgtFrame="_blank" w:history="1">
        <w:r w:rsidR="006C209B">
          <w:rPr>
            <w:rStyle w:val="a3"/>
            <w:rFonts w:ascii="inherit" w:hAnsi="inherit" w:cs="Helvetica"/>
            <w:color w:val="385898"/>
            <w:sz w:val="21"/>
            <w:szCs w:val="21"/>
          </w:rPr>
          <w:t>https://omictools.com/</w:t>
        </w:r>
      </w:hyperlink>
    </w:p>
    <w:p w:rsidR="006C209B" w:rsidRPr="006C209B" w:rsidRDefault="006C209B"/>
    <w:sectPr w:rsidR="006C209B" w:rsidRPr="006C209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239B"/>
    <w:multiLevelType w:val="hybridMultilevel"/>
    <w:tmpl w:val="B89E171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0C13696"/>
    <w:multiLevelType w:val="hybridMultilevel"/>
    <w:tmpl w:val="80B637C6"/>
    <w:lvl w:ilvl="0" w:tplc="3E86F8F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A194CBC"/>
    <w:multiLevelType w:val="hybridMultilevel"/>
    <w:tmpl w:val="DCBE0C90"/>
    <w:lvl w:ilvl="0" w:tplc="F34EA816">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02F0A05"/>
    <w:multiLevelType w:val="hybridMultilevel"/>
    <w:tmpl w:val="087032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9B"/>
    <w:rsid w:val="00081A0B"/>
    <w:rsid w:val="00084768"/>
    <w:rsid w:val="001017DA"/>
    <w:rsid w:val="00167B28"/>
    <w:rsid w:val="00183094"/>
    <w:rsid w:val="001E7220"/>
    <w:rsid w:val="003144F5"/>
    <w:rsid w:val="006C209B"/>
    <w:rsid w:val="00824EDF"/>
    <w:rsid w:val="008824F3"/>
    <w:rsid w:val="00A7131A"/>
    <w:rsid w:val="00BC3427"/>
    <w:rsid w:val="00C772CB"/>
    <w:rsid w:val="00C95AF7"/>
    <w:rsid w:val="00CB2B13"/>
    <w:rsid w:val="00D02EC6"/>
    <w:rsid w:val="00F02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A6552F"/>
  <w15:chartTrackingRefBased/>
  <w15:docId w15:val="{376337AD-331D-4E2D-95BD-B3233D0DF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6C2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6C209B"/>
    <w:rPr>
      <w:color w:val="0000FF"/>
      <w:u w:val="single"/>
    </w:rPr>
  </w:style>
  <w:style w:type="paragraph" w:styleId="z-">
    <w:name w:val="HTML Top of Form"/>
    <w:basedOn w:val="a"/>
    <w:next w:val="a"/>
    <w:link w:val="z-0"/>
    <w:hidden/>
    <w:uiPriority w:val="99"/>
    <w:semiHidden/>
    <w:unhideWhenUsed/>
    <w:rsid w:val="006C209B"/>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6C209B"/>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6C209B"/>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6C209B"/>
    <w:rPr>
      <w:rFonts w:ascii="Arial" w:eastAsia="ＭＳ Ｐゴシック" w:hAnsi="Arial" w:cs="Arial"/>
      <w:vanish/>
      <w:kern w:val="0"/>
      <w:sz w:val="16"/>
      <w:szCs w:val="16"/>
    </w:rPr>
  </w:style>
  <w:style w:type="paragraph" w:styleId="a4">
    <w:name w:val="List Paragraph"/>
    <w:basedOn w:val="a"/>
    <w:uiPriority w:val="34"/>
    <w:qFormat/>
    <w:rsid w:val="00A7131A"/>
    <w:pPr>
      <w:ind w:leftChars="400" w:left="840"/>
    </w:pPr>
  </w:style>
  <w:style w:type="character" w:styleId="a5">
    <w:name w:val="FollowedHyperlink"/>
    <w:basedOn w:val="a0"/>
    <w:uiPriority w:val="99"/>
    <w:semiHidden/>
    <w:unhideWhenUsed/>
    <w:rsid w:val="000847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19608">
      <w:bodyDiv w:val="1"/>
      <w:marLeft w:val="0"/>
      <w:marRight w:val="0"/>
      <w:marTop w:val="0"/>
      <w:marBottom w:val="0"/>
      <w:divBdr>
        <w:top w:val="none" w:sz="0" w:space="0" w:color="auto"/>
        <w:left w:val="none" w:sz="0" w:space="0" w:color="auto"/>
        <w:bottom w:val="none" w:sz="0" w:space="0" w:color="auto"/>
        <w:right w:val="none" w:sz="0" w:space="0" w:color="auto"/>
      </w:divBdr>
    </w:div>
    <w:div w:id="525942661">
      <w:bodyDiv w:val="1"/>
      <w:marLeft w:val="0"/>
      <w:marRight w:val="0"/>
      <w:marTop w:val="0"/>
      <w:marBottom w:val="0"/>
      <w:divBdr>
        <w:top w:val="none" w:sz="0" w:space="0" w:color="auto"/>
        <w:left w:val="none" w:sz="0" w:space="0" w:color="auto"/>
        <w:bottom w:val="none" w:sz="0" w:space="0" w:color="auto"/>
        <w:right w:val="none" w:sz="0" w:space="0" w:color="auto"/>
      </w:divBdr>
    </w:div>
    <w:div w:id="613560021">
      <w:bodyDiv w:val="1"/>
      <w:marLeft w:val="0"/>
      <w:marRight w:val="0"/>
      <w:marTop w:val="0"/>
      <w:marBottom w:val="0"/>
      <w:divBdr>
        <w:top w:val="none" w:sz="0" w:space="0" w:color="auto"/>
        <w:left w:val="none" w:sz="0" w:space="0" w:color="auto"/>
        <w:bottom w:val="none" w:sz="0" w:space="0" w:color="auto"/>
        <w:right w:val="none" w:sz="0" w:space="0" w:color="auto"/>
      </w:divBdr>
    </w:div>
    <w:div w:id="1108543720">
      <w:bodyDiv w:val="1"/>
      <w:marLeft w:val="0"/>
      <w:marRight w:val="0"/>
      <w:marTop w:val="0"/>
      <w:marBottom w:val="0"/>
      <w:divBdr>
        <w:top w:val="none" w:sz="0" w:space="0" w:color="auto"/>
        <w:left w:val="none" w:sz="0" w:space="0" w:color="auto"/>
        <w:bottom w:val="none" w:sz="0" w:space="0" w:color="auto"/>
        <w:right w:val="none" w:sz="0" w:space="0" w:color="auto"/>
      </w:divBdr>
    </w:div>
    <w:div w:id="1202280938">
      <w:bodyDiv w:val="1"/>
      <w:marLeft w:val="0"/>
      <w:marRight w:val="0"/>
      <w:marTop w:val="0"/>
      <w:marBottom w:val="0"/>
      <w:divBdr>
        <w:top w:val="none" w:sz="0" w:space="0" w:color="auto"/>
        <w:left w:val="none" w:sz="0" w:space="0" w:color="auto"/>
        <w:bottom w:val="none" w:sz="0" w:space="0" w:color="auto"/>
        <w:right w:val="none" w:sz="0" w:space="0" w:color="auto"/>
      </w:divBdr>
    </w:div>
    <w:div w:id="1299188260">
      <w:bodyDiv w:val="1"/>
      <w:marLeft w:val="0"/>
      <w:marRight w:val="0"/>
      <w:marTop w:val="0"/>
      <w:marBottom w:val="0"/>
      <w:divBdr>
        <w:top w:val="none" w:sz="0" w:space="0" w:color="auto"/>
        <w:left w:val="none" w:sz="0" w:space="0" w:color="auto"/>
        <w:bottom w:val="none" w:sz="0" w:space="0" w:color="auto"/>
        <w:right w:val="none" w:sz="0" w:space="0" w:color="auto"/>
      </w:divBdr>
    </w:div>
    <w:div w:id="1492794470">
      <w:bodyDiv w:val="1"/>
      <w:marLeft w:val="0"/>
      <w:marRight w:val="0"/>
      <w:marTop w:val="0"/>
      <w:marBottom w:val="0"/>
      <w:divBdr>
        <w:top w:val="none" w:sz="0" w:space="0" w:color="auto"/>
        <w:left w:val="none" w:sz="0" w:space="0" w:color="auto"/>
        <w:bottom w:val="none" w:sz="0" w:space="0" w:color="auto"/>
        <w:right w:val="none" w:sz="0" w:space="0" w:color="auto"/>
      </w:divBdr>
      <w:divsChild>
        <w:div w:id="878929319">
          <w:marLeft w:val="0"/>
          <w:marRight w:val="0"/>
          <w:marTop w:val="0"/>
          <w:marBottom w:val="0"/>
          <w:divBdr>
            <w:top w:val="none" w:sz="0" w:space="0" w:color="auto"/>
            <w:left w:val="none" w:sz="0" w:space="0" w:color="auto"/>
            <w:bottom w:val="none" w:sz="0" w:space="0" w:color="auto"/>
            <w:right w:val="none" w:sz="0" w:space="0" w:color="auto"/>
          </w:divBdr>
        </w:div>
      </w:divsChild>
    </w:div>
    <w:div w:id="1913731822">
      <w:bodyDiv w:val="1"/>
      <w:marLeft w:val="0"/>
      <w:marRight w:val="0"/>
      <w:marTop w:val="0"/>
      <w:marBottom w:val="0"/>
      <w:divBdr>
        <w:top w:val="none" w:sz="0" w:space="0" w:color="auto"/>
        <w:left w:val="none" w:sz="0" w:space="0" w:color="auto"/>
        <w:bottom w:val="none" w:sz="0" w:space="0" w:color="auto"/>
        <w:right w:val="none" w:sz="0" w:space="0" w:color="auto"/>
      </w:divBdr>
    </w:div>
    <w:div w:id="2089839785">
      <w:bodyDiv w:val="1"/>
      <w:marLeft w:val="0"/>
      <w:marRight w:val="0"/>
      <w:marTop w:val="0"/>
      <w:marBottom w:val="0"/>
      <w:divBdr>
        <w:top w:val="none" w:sz="0" w:space="0" w:color="auto"/>
        <w:left w:val="none" w:sz="0" w:space="0" w:color="auto"/>
        <w:bottom w:val="none" w:sz="0" w:space="0" w:color="auto"/>
        <w:right w:val="none" w:sz="0" w:space="0" w:color="auto"/>
      </w:divBdr>
      <w:divsChild>
        <w:div w:id="1456488455">
          <w:marLeft w:val="0"/>
          <w:marRight w:val="0"/>
          <w:marTop w:val="0"/>
          <w:marBottom w:val="0"/>
          <w:divBdr>
            <w:top w:val="none" w:sz="0" w:space="0" w:color="auto"/>
            <w:left w:val="none" w:sz="0" w:space="0" w:color="auto"/>
            <w:bottom w:val="none" w:sz="0" w:space="0" w:color="auto"/>
            <w:right w:val="none" w:sz="0" w:space="0" w:color="auto"/>
          </w:divBdr>
          <w:divsChild>
            <w:div w:id="1541086786">
              <w:marLeft w:val="0"/>
              <w:marRight w:val="0"/>
              <w:marTop w:val="0"/>
              <w:marBottom w:val="0"/>
              <w:divBdr>
                <w:top w:val="none" w:sz="0" w:space="0" w:color="auto"/>
                <w:left w:val="none" w:sz="0" w:space="0" w:color="auto"/>
                <w:bottom w:val="none" w:sz="0" w:space="0" w:color="auto"/>
                <w:right w:val="none" w:sz="0" w:space="0" w:color="auto"/>
              </w:divBdr>
              <w:divsChild>
                <w:div w:id="27113176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978076777">
          <w:marLeft w:val="0"/>
          <w:marRight w:val="0"/>
          <w:marTop w:val="0"/>
          <w:marBottom w:val="0"/>
          <w:divBdr>
            <w:top w:val="none" w:sz="0" w:space="0" w:color="auto"/>
            <w:left w:val="none" w:sz="0" w:space="0" w:color="auto"/>
            <w:bottom w:val="none" w:sz="0" w:space="0" w:color="auto"/>
            <w:right w:val="none" w:sz="0" w:space="0" w:color="auto"/>
          </w:divBdr>
          <w:divsChild>
            <w:div w:id="57292368">
              <w:marLeft w:val="0"/>
              <w:marRight w:val="0"/>
              <w:marTop w:val="0"/>
              <w:marBottom w:val="0"/>
              <w:divBdr>
                <w:top w:val="none" w:sz="0" w:space="0" w:color="auto"/>
                <w:left w:val="none" w:sz="0" w:space="0" w:color="auto"/>
                <w:bottom w:val="none" w:sz="0" w:space="0" w:color="auto"/>
                <w:right w:val="none" w:sz="0" w:space="0" w:color="auto"/>
              </w:divBdr>
              <w:divsChild>
                <w:div w:id="163665889">
                  <w:marLeft w:val="0"/>
                  <w:marRight w:val="0"/>
                  <w:marTop w:val="150"/>
                  <w:marBottom w:val="0"/>
                  <w:divBdr>
                    <w:top w:val="none" w:sz="0" w:space="0" w:color="auto"/>
                    <w:left w:val="none" w:sz="0" w:space="0" w:color="auto"/>
                    <w:bottom w:val="none" w:sz="0" w:space="0" w:color="auto"/>
                    <w:right w:val="none" w:sz="0" w:space="0" w:color="auto"/>
                  </w:divBdr>
                  <w:divsChild>
                    <w:div w:id="934941724">
                      <w:marLeft w:val="0"/>
                      <w:marRight w:val="0"/>
                      <w:marTop w:val="180"/>
                      <w:marBottom w:val="180"/>
                      <w:divBdr>
                        <w:top w:val="single" w:sz="6" w:space="6" w:color="E1E2E3"/>
                        <w:left w:val="none" w:sz="0" w:space="0" w:color="auto"/>
                        <w:bottom w:val="single" w:sz="6" w:space="6" w:color="E1E2E3"/>
                        <w:right w:val="none" w:sz="0" w:space="0" w:color="auto"/>
                      </w:divBdr>
                      <w:divsChild>
                        <w:div w:id="210001948">
                          <w:marLeft w:val="0"/>
                          <w:marRight w:val="0"/>
                          <w:marTop w:val="0"/>
                          <w:marBottom w:val="0"/>
                          <w:divBdr>
                            <w:top w:val="none" w:sz="0" w:space="0" w:color="auto"/>
                            <w:left w:val="none" w:sz="0" w:space="0" w:color="auto"/>
                            <w:bottom w:val="none" w:sz="0" w:space="0" w:color="auto"/>
                            <w:right w:val="none" w:sz="0" w:space="0" w:color="auto"/>
                          </w:divBdr>
                          <w:divsChild>
                            <w:div w:id="132448860">
                              <w:marLeft w:val="0"/>
                              <w:marRight w:val="0"/>
                              <w:marTop w:val="0"/>
                              <w:marBottom w:val="0"/>
                              <w:divBdr>
                                <w:top w:val="none" w:sz="0" w:space="0" w:color="auto"/>
                                <w:left w:val="none" w:sz="0" w:space="0" w:color="auto"/>
                                <w:bottom w:val="none" w:sz="0" w:space="0" w:color="auto"/>
                                <w:right w:val="none" w:sz="0" w:space="0" w:color="auto"/>
                              </w:divBdr>
                              <w:divsChild>
                                <w:div w:id="47849191">
                                  <w:marLeft w:val="0"/>
                                  <w:marRight w:val="0"/>
                                  <w:marTop w:val="0"/>
                                  <w:marBottom w:val="0"/>
                                  <w:divBdr>
                                    <w:top w:val="none" w:sz="0" w:space="0" w:color="auto"/>
                                    <w:left w:val="none" w:sz="0" w:space="0" w:color="auto"/>
                                    <w:bottom w:val="none" w:sz="0" w:space="0" w:color="auto"/>
                                    <w:right w:val="none" w:sz="0" w:space="0" w:color="auto"/>
                                  </w:divBdr>
                                  <w:divsChild>
                                    <w:div w:id="727725600">
                                      <w:marLeft w:val="0"/>
                                      <w:marRight w:val="180"/>
                                      <w:marTop w:val="0"/>
                                      <w:marBottom w:val="0"/>
                                      <w:divBdr>
                                        <w:top w:val="none" w:sz="0" w:space="0" w:color="auto"/>
                                        <w:left w:val="none" w:sz="0" w:space="0" w:color="auto"/>
                                        <w:bottom w:val="none" w:sz="0" w:space="0" w:color="auto"/>
                                        <w:right w:val="none" w:sz="0" w:space="0" w:color="auto"/>
                                      </w:divBdr>
                                      <w:divsChild>
                                        <w:div w:id="270213327">
                                          <w:marLeft w:val="0"/>
                                          <w:marRight w:val="0"/>
                                          <w:marTop w:val="0"/>
                                          <w:marBottom w:val="0"/>
                                          <w:divBdr>
                                            <w:top w:val="none" w:sz="0" w:space="0" w:color="auto"/>
                                            <w:left w:val="none" w:sz="0" w:space="0" w:color="auto"/>
                                            <w:bottom w:val="none" w:sz="0" w:space="0" w:color="auto"/>
                                            <w:right w:val="none" w:sz="0" w:space="0" w:color="auto"/>
                                          </w:divBdr>
                                          <w:divsChild>
                                            <w:div w:id="453718640">
                                              <w:marLeft w:val="0"/>
                                              <w:marRight w:val="0"/>
                                              <w:marTop w:val="30"/>
                                              <w:marBottom w:val="0"/>
                                              <w:divBdr>
                                                <w:top w:val="none" w:sz="0" w:space="0" w:color="auto"/>
                                                <w:left w:val="none" w:sz="0" w:space="0" w:color="auto"/>
                                                <w:bottom w:val="none" w:sz="0" w:space="0" w:color="auto"/>
                                                <w:right w:val="none" w:sz="0" w:space="0" w:color="auto"/>
                                              </w:divBdr>
                                            </w:div>
                                          </w:divsChild>
                                        </w:div>
                                        <w:div w:id="372584011">
                                          <w:marLeft w:val="0"/>
                                          <w:marRight w:val="0"/>
                                          <w:marTop w:val="0"/>
                                          <w:marBottom w:val="0"/>
                                          <w:divBdr>
                                            <w:top w:val="none" w:sz="0" w:space="0" w:color="auto"/>
                                            <w:left w:val="none" w:sz="0" w:space="0" w:color="auto"/>
                                            <w:bottom w:val="none" w:sz="0" w:space="0" w:color="auto"/>
                                            <w:right w:val="none" w:sz="0" w:space="0" w:color="auto"/>
                                          </w:divBdr>
                                          <w:divsChild>
                                            <w:div w:id="17893207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s%3A%2F%2Facademic.oup.com%2Fbioinformatics%2Farticle%2F33%2F13%2F2034%2F2995818%3Ffbclid%3DIwAR2-n-TNlDi88wq6wBmg19dFgPjxzgBtbSHoR0LCNe4OJzEkcR4XwhWzyH4&amp;h=AT2UMRz_OhQZH4Uge-hp0cX1bNCMmWicbsiloc9Sl_UJPP3PQ_pN069QWeYLSghwiYB9evLvhfwgQFAi8x5l9KsMbR63_K38mz76ZWeuzEwblUekferqnOuRlGX9PzSqrD_InDDJqbHzx66tow3gM6R4t8bsTFptKb41vvsQQyNEuMkNGguV1oKQ0XWr6MO4Insmm0GhUFyxajbRb13lkXpJ-CIUS5B0Tl0PDBHfI2lvsG6h5oeIPd9CxVdBVkgU84n9dtBpf6TQ-mczxqVUWYEXYqRhQDBRv6jbR_RxLOY15E5HxnORjMm1lJY_k3h09FM7Nh5flT42_XXACxv2ZTsABnF44i7ELbjVZA7AzfXP-o8siCLCH-SsITmqp3Fx1JfMRegzAjflRBmHf3tV_1386UcC7JvgNC2sADaQemUpGRIjwyM-RU8hZ-hJFth6LHyo7xpz6YYwlmUyCLpol_5iBnD2EGRu8yvcNM8eUUJjsFlHX_SjNaDCXuJwjI48poChFEcKYdImpgsbmT26npHMp7CyxcowQbVw_vJhM8dF3iNNJw3ef_Ev3Hywhv1H7Or6BQEPi53Ij9cAOMMW86nkHbUdnBV1RipCtm9NzKdgemBNeTxSeU-XQyi7qihUwQkTpSjMyk3PWzB_" TargetMode="External"/><Relationship Id="rId13" Type="http://schemas.openxmlformats.org/officeDocument/2006/relationships/hyperlink" Target="https://l.facebook.com/l.php?u=https%3A%2F%2Fyimasato.com%2Fr-volcanopot%3Ffbclid%3DIwAR3pLToscdoicq_-j53NVkIBNfG-yWy7Cvssaq5nnBVQ3FdSW0eFb2S63g4&amp;h=AT13gJSOOVYjRMlDZyqKII5izxNfc2umwdvXbgf8uo0gOTg3zWuNkHm2j9QBDEftsmqNoYites6_DgZpyh-GJ-0qu9zrM2wFYlFDE2Xa2q6Hv_3PeDyG_FbzJ_2xcG98KvAS0-qLhkqFSTOtl95KGKcwga_GKOWZFt8N5fMGjjNF_HGOEKv7-h0Cz1F41eRhxSKJKxMp58qboxtX6Zlpq6pMNdLURPdcU6VyNZ6JSYxS2DAyWakFOO0Wab6VBi_rtnBtuOkgMgrzGkqWfml1b6wRDbG2SIz1iAmMuavPInoh19IjKktGhQiYRO2SUICG0QCKPKUBG9qxKEHem09x1fU6pI0wwB434o6S9fuvS2tKaj_VXXCOaYIoJuSmPDD6EiPx7zJ-KwUSiqJ1W--UVN87ZYiV5Oc-PTkW--RVc0Sx-fFskLFFqPJnf2KUxi27pLa77Nr0anuUhhz2D5wLbaEYD3TXnD8D8jqXQTYB-v6UQJymbqAkdChPbk9TzoWmhyDavRfB6LApOjQionqBikxe6_mmprrxL5k9erZphleRj-QtQu-9dYbX7ptGmibKH66GAWB9R4xbIWqOGPByCjz9MvT8ahplX_PxmoH8sr5AOdqe2yCsl8c0JYPgePm5POOqX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md.amjpathol.org/article/S1525-1578(17)30598-6/fulltext?fbclid=IwAR1SLZsyaB-2kYDObvteJBGHcvDO-R40bednNOJqeyeXqRKJxmtH29Hi-nw" TargetMode="External"/><Relationship Id="rId12" Type="http://schemas.openxmlformats.org/officeDocument/2006/relationships/hyperlink" Target="https://l.facebook.com/l.php?u=https%3A%2F%2Fwww.embopress.org%2Fdoi%2F10.15252%2Fmsb.20188746%3Ffbclid%3DIwAR27mryv4ybnXYwlecWOfbIn2nFD2udk-D3hmj9ZMCriumEPutMtbILh1j8&amp;h=AT3mthXZA_Vo1qEMj3TEpOPiebNieJMom4FZv5k2C9Fn9DixfVxJKyQ2KQ_jfOn0W0INo0Imp2VwQ-bSnea4ORFkm1grIeO722vwEnJl9HRRhiWpbNFUiKucPDdRtLP1BSoZHqCX64793Tr8NZfmnHLCouvee64RU2OjXSXqCvM8yG_PVnVi-JVG-7kQxA0OlX9-l8H05UK1rwuKfw634yFHISgCrtpceJ6mzOHxPn_r9y88yTA2fPqJVFGIdWJ4pLJf7IJif2HBv9g_79ICjh4RbMGxdawyvBSd69bT97ddLfdbdCjcSS2qzrtMVha2TcF5_4e1knlPj-3jDr2FMvY-j58i3_8dHY7_Vt45wza2dpFDAF01Zc87CSbf9_jc_IRHXZpfl9g8h4litiItVrIvPbSzqxvfY8DXxWQ2PJlqQUCYuSspRp--R35V8zImjttkluYX-1wf3pY5RwBgCig6nVXfdNcy75uJBshsGicglMSW7D_qYjW8vAkbR0Aocj-Us0WaIYx_HSrfhXtjtUqi-hiCpfvZRRsZo4tLJgGswiSHwKENOwxNfhucqTs8P0QzOpU38I8lAtH3LJ4Fl8zXPepljkoA8lk8shU4DE6220zmvfdLcNty49LrnjkzUOS-oQ" TargetMode="External"/><Relationship Id="rId17" Type="http://schemas.openxmlformats.org/officeDocument/2006/relationships/hyperlink" Target="https://l.facebook.com/l.php?u=https%3A%2F%2Fomictools.com%2F%3Ffbclid%3DIwAR0tLBomY-1--JWwjajquye3iceeHxFEflpvDApZoKHBpsjRn7qyPhFfYhc&amp;h=AT1r2lu2TDPWeK6K-oY0apz3U__EjpjZU_gA8uJJbCGESaCfvjGqnItC-j3MtbcPBHi7BvcjDW1CVDy5Kx0Zsyq9LDg9pDgFcGwT7RX_P1klFOdYfuwn4MvXUXfv1zsdLt6HMfjLWx4a11ZLkE1TdmQ9K3IBoHE-YY-KLHw1l01F8_ea5H0sB7bcehSvguHr6mubC4vNteT24Uhk4EGXkZnNGamUGBbUGKNf52ZVOVuGdxFrNLOZipIKoGvR840MX0drVssllktB_CeuNxk-jpFGN5WPHsLE9sj0jXH_DM-UXjp1QbEW-FPfLtLk8Bakmesdl7tXLRNNqW0IXk4psX2h_4ZjbEfe9VL9PFX5ZMB8TQe-nf-RyB16i9Jl1GrtrDBGhCGb4en5D53MOJhOXkxSDR-E6UWOkcNudsu8m2UgSwBI28Sk3xlXHaqjLckLvCOdnbGotbUSfTJ6yWNRMeeswB5hj60-2AHhEaz_xLAVln8uiYAteiE1orL7_G-6A7HkbMtIG9o7dp2LJilStc799fSD1cAOW6a34s4eiOQzc9XwQwyDqNCbt6Kf-EModniApEywdyc-kx5hv8vcRqnG6BKr1rygzslJDQr1goHYi7lpc4M" TargetMode="External"/><Relationship Id="rId2" Type="http://schemas.openxmlformats.org/officeDocument/2006/relationships/styles" Target="styles.xml"/><Relationship Id="rId16" Type="http://schemas.openxmlformats.org/officeDocument/2006/relationships/hyperlink" Target="https://www.sciencedirect.com/topics/mathematics/nonparametric-model?fbclid=IwAR3H1TT2xXWFSo8MK9LVgKJIu9t3A-5BgWZ7mK5d0kmH67HxnWH3N-WuO-M" TargetMode="External"/><Relationship Id="rId1" Type="http://schemas.openxmlformats.org/officeDocument/2006/relationships/numbering" Target="numbering.xml"/><Relationship Id="rId6" Type="http://schemas.openxmlformats.org/officeDocument/2006/relationships/hyperlink" Target="https://galaxyproject.github.io/training-material/topics/sequence-analysis/tutorials/quality-control/tutorial.html" TargetMode="External"/><Relationship Id="rId11" Type="http://schemas.openxmlformats.org/officeDocument/2006/relationships/hyperlink" Target="https://l.facebook.com/l.php?u=https%3A%2F%2Fwww.nature.com%2Farticles%2Fs41467-019-13056-x%3Ffbclid%3DIwAR17msJFWogAuvlFzO7BPrAwOV7cNqUHMFb76FkRP1e76aS7-GRpyLo20bc&amp;h=AT2R7iyToJt8o_zZlWevftsxllp99UvEteWqQr5O7yPEG7C2boFI7P6QKDpvcH0cVWdjeBuubMHiC1CaDkWenyyVUDog9Ylca9OzMohu2MeRelgTTS60WIPz-MFfJrgH-cu2JiT55YgXFtOxwD02kGUMXPYRTl7eFoED4B3BPoYaRcgszeRbFMDYlM-iIah6reW4SKEQloYetLdmcCQZcJvLOqzohLju1LScs-ah2UgedsfpMYxL47gZdxWrrj_UCf56rpovi3zsVqJq2cmb_ojpvck7RgK6WoWL24Je2S5EXL720DIgb1GejTueb9aoWKKwdBFZ679L25g1AQ5vwaOB72aU7-FwQAbYZ3_FyGorMtJzj7AJoG1kr1u80V0cvoERINRDkWOXhAIUoI_fecu_QvQwpEa6iyO9efBMZqnUrWiPth5umaRzBM7B4kuRJeaub7O7z5eZToPHi6F2BPwIuxzogcSxx01wZ9jEzADXzzS2Cac6_VqAx5K4kqBkkcFJ105YtE4Wgm-poYL15JYakuGImWxveuruIWgO5jm3t0RlwbwfdMA3v-rEY0Q7bUTqio5qfWkyWPlkmKYCDCb62mF12AqI8GJobiwRO7TFt7jmcX8e2goaPKvjgbyE_x-VWg" TargetMode="External"/><Relationship Id="rId5" Type="http://schemas.openxmlformats.org/officeDocument/2006/relationships/hyperlink" Target="https://www.ncbi.nlm.nih.gov/pubmed/28987912" TargetMode="External"/><Relationship Id="rId15" Type="http://schemas.openxmlformats.org/officeDocument/2006/relationships/hyperlink" Target="https://l.facebook.com/l.php?u=https%3A%2F%2Fkaigyou-turezure.hatenablog.jp%2Fentry%2F2018%2F08%2F16%2F141219%3Ffbclid%3DIwAR1SSl8Q7aMjlFicMqV8TZApm7w7Q2JYOV1yZDkU3S3Ip6_RlAUw1O6IQAU&amp;h=AT35AX8wyd3KmqqwG5mMYDjBIjqPcfNFywp7MmTMciIYhmCn3lsaBVR5taEWJCdWs4QPEbuMR6AaNzw3PiuLvDewhBtCPid2UZJBsFFmHTopdS6fMW8AVLh8tbhJErtZ5SSC-wQZDDgaMrdSh5TyvnKktVGpwEadiEAWvZdM9RZjPG0vHaHCbywoRuYka9BXBOjSf_0VDqLKAhP8qANZhiGg4d-CBgHy2V67axNaQOyLk9VGmHhS12vLMyBglF3KEldfmbmDkczSoZJ5_GdhEIERq8SRE3U07yKcas-QqirRiwrz4OZk9LGoZOmdBvfao4sGn2JSZwNiRBP_AJcylbOQ0QuqMVNTjMggZkKtE_YAHmZgB9G0NCr6Eh88J5EKRbzsjjRO90urzDWLuY5QYWVEw9T3oEexfxNsiGbxI9nxiwc-v76PBHMMLnwQjtY8pQj3NjxU3dP8eFlUppafL79GAW14SGlGT4Ko8OqEZt7oMlT4DVjIXnw1zLjgyohtgDrr0g-qw-X4bxoGnDKfwPUAHhd_jH-vQmmL1JaVEC915u30IDcjOS4S4vyKLKFKm0L72CiJmkPdV0DNBJgiz8uwbbpVyY5LcSeaE8Vedm35aAPTqQi7zQ-xPzSHV6cCqhSGlaQvBro223hj" TargetMode="External"/><Relationship Id="rId10" Type="http://schemas.openxmlformats.org/officeDocument/2006/relationships/hyperlink" Target="https://l.facebook.com/l.php?u=https%3A%2F%2Flink.springer.com%2Farticle%2F10.1186%2Fs13059-019-1898-6%3Ffbclid%3DIwAR1WJMgOHzUX91UUQue8Hb8aeCh6n29bbHqc1rsYqV8smACDoixbDTFDEoE&amp;h=AT0AL0wT-Xk7odbjVQQvlf5BVuWp7FY_ibMji-iomQD5dkukuCG_WmVbbsQeVPTInArnWuyGh1wQMSLwFTQ7fjLlZ_zwUDDuAuxs3xOro4pt3hdp6qMGqJdTaKskMJqxXiBOSq2naaQVSR9lzXtQgI9aiVfEe8m5CS4oc6g4vDgnpeoPMoerclrQuVXLQhbdsxPz61Qc9TyA4BGXBqK8hxr97mlD4I7M-pegljnZ-vWYzlyCa1NdR-SBN5BKIrzbz-3wDuPsbbF6AqUiP6QQCatraHNkAad2jmf9w1PaLIlVBNzZTR5_2DB2oyNiAOWfPIaoPQ8WIvTSh4bduRosqiFRGbz5ReJ47XU5ZHrRJVyE0NUpPK63LmuDfOXwFyOmk24_FIn4nmUTh1BbzDp-sR1uiEzHyMWTm8KZ69qrYOnGYgdM7PhNndcjiT2Ja2HPmSq1BM6d6cobCuqhuyiF_5iXQxTdkOL_gAUQE4qFpvw-j56ErkY3XZrWZDOtkN9_hp2FjL-xLR6PL0FUYTJqGllAd3rNSxyySBZdzkC1fOH2ixHscZfjVjrftkhmPCaEd_V_4SxyQMrJKiEqQPDEELgHqABYu8wn3x2Bf-6e_mrvFQTVGbiZ_TEtn-I-_qj_yogq1Q"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facebook.com/l.php?u=https%3A%2F%2Fgenomics.sschmeier.com%2Fngs-mapping%2F%3Ffbclid%3DIwAR19uYnQJlIQ5LYFbLzsf9KWzPDS6W7aeEl35oa_cv8Jg2Qr6z36r_50QqA&amp;h=AT1cBPChVP0V6Q8CbFrgCYdmUtQCGm4NNinu4FEe7x0YuET93fCaVqksTYKB1eu9Shlg6U5c74xlfzE0vB_P2N_ckkuRXoFeOYYFcvgMW04mDF9OEeegLcAM2CSy8gvDheEm06DfMqCIzslCTdvjR-1B8G-KbgeVGs9qhMRepYDnDvBsAdim1MlnMBHE9p8iQMum06KZerO3kWZKs5CGX5ad_3v64RaXdcxDl-JZsJYt242fqOaUnFKBttuY-FyMw24P6U4PRUNq_mHuuuumSXkSCh4V7k8qwLTs6rVJffCXKHGcDZr7Hd4SBXr-lkJbDEYFkFYXArDvUNMvo8RkumHuxz2vTnih0dWtWb6Mi8xjJbSvxq4RTh0VoQ0LdelKsshy-MVzj_R9su_jOF7DIo0VLYxe8pkQuGb2t9JzWR5i-kQ7FMkJHBN-_gGcWDe8v3jaKtPAfc-_vzVyK5jYHnTRD9_uzp1W8LUIDSiid6J8HLl61_vlt3X_TGuCtVsjcxoKDhC7PGzkV0tn2eva7z0jmpBPcNaXRG8qshrSpyrNc-u6yowYiQW0O2w2EGcbXV65osxY7nEry5-atQfnvp9m9K70j2tl6IHU-KRmT5W-9ap9BoReOfEO2rMk-cf3M9dKeSLfZi02Ck-H" TargetMode="External"/><Relationship Id="rId14" Type="http://schemas.openxmlformats.org/officeDocument/2006/relationships/hyperlink" Target="http://ryamada22.hatenablog.jp/entry/20200218/1581987977?fbclid=IwAR0_VdBo8ncp15LfEGYork8KP8mR41t_JxB9Hl7VlXNfjXrIuiNIq4351Z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14</Pages>
  <Words>4313</Words>
  <Characters>24586</Characters>
  <Application>Microsoft Office Word</Application>
  <DocSecurity>0</DocSecurity>
  <Lines>204</Lines>
  <Paragraphs>57</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ryamada</dc:creator>
  <cp:keywords/>
  <dc:description/>
  <cp:lastModifiedBy>ryamada</cp:lastModifiedBy>
  <cp:revision>7</cp:revision>
  <dcterms:created xsi:type="dcterms:W3CDTF">2020-02-25T03:01:00Z</dcterms:created>
  <dcterms:modified xsi:type="dcterms:W3CDTF">2020-02-27T00:55:00Z</dcterms:modified>
</cp:coreProperties>
</file>