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0"/>
        <w:rPr/>
      </w:pPr>
      <w:r>
        <w:rPr/>
      </w:r>
    </w:p>
    <w:p>
      <w:pPr>
        <w:pStyle w:val="Normal"/>
        <w:spacing w:before="0" w:after="200"/>
        <w:jc w:val="center"/>
        <w:rPr/>
      </w:pPr>
      <w:r>
        <w:rPr>
          <w:rFonts w:eastAsia="Arial" w:cs="Arial"/>
          <w:color w:val="888888"/>
          <w:spacing w:val="200"/>
          <w:sz w:val="24"/>
          <w:szCs w:val="24"/>
        </w:rPr>
        <w:t>PRODUCT DESIGN DOCUMENT</w:t>
      </w:r>
    </w:p>
    <w:p>
      <w:pPr>
        <w:pStyle w:val="Normal"/>
        <w:spacing w:before="0" w:after="120"/>
        <w:jc w:val="center"/>
        <w:rPr/>
      </w:pPr>
      <w:r>
        <w:rPr>
          <w:rFonts w:eastAsia="Arial" w:cs="Arial"/>
          <w:b/>
          <w:bCs/>
          <w:color w:val="2B5C3F"/>
          <w:sz w:val="56"/>
          <w:szCs w:val="56"/>
        </w:rPr>
        <w:t>PollenWi</w:t>
      </w:r>
      <w:r>
        <w:rPr>
          <w:rFonts w:eastAsia="Arial" w:cs="Arial"/>
          <w:b/>
          <w:bCs/>
          <w:color w:val="2B5C3F"/>
          <w:sz w:val="56"/>
          <w:szCs w:val="56"/>
        </w:rPr>
        <w:t>tan</w:t>
      </w:r>
    </w:p>
    <w:p>
      <w:pPr>
        <w:pStyle w:val="Normal"/>
        <w:spacing w:before="0" w:after="400"/>
        <w:jc w:val="center"/>
        <w:rPr/>
      </w:pPr>
      <w:r>
        <w:rPr>
          <w:rFonts w:eastAsia="Arial" w:cs="Arial"/>
          <w:i/>
          <w:iCs/>
          <w:color w:val="555555"/>
          <w:sz w:val="26"/>
          <w:szCs w:val="26"/>
        </w:rPr>
        <w:t>Personalised Pollen &amp; Air Quality Forecasting for Android</w:t>
      </w:r>
    </w:p>
    <w:p>
      <w:pPr>
        <w:pStyle w:val="Normal"/>
        <w:pBdr>
          <w:bottom w:val="single" w:sz="6" w:space="1" w:color="D4A843"/>
        </w:pBdr>
        <w:spacing w:before="0" w:after="400"/>
        <w:jc w:val="center"/>
        <w:rPr/>
      </w:pPr>
      <w:r>
        <w:rPr/>
      </w:r>
    </w:p>
    <w:tbl>
      <w:tblPr>
        <w:tblW w:w="5000" w:type="dxa"/>
        <w:jc w:val="center"/>
        <w:tblInd w:w="0" w:type="dxa"/>
        <w:tblLayout w:type="fixed"/>
        <w:tblCellMar>
          <w:top w:w="0" w:type="dxa"/>
          <w:start w:w="108" w:type="dxa"/>
          <w:bottom w:w="0" w:type="dxa"/>
          <w:end w:w="108" w:type="dxa"/>
        </w:tblCellMar>
      </w:tblPr>
      <w:tblGrid>
        <w:gridCol w:w="2000"/>
        <w:gridCol w:w="3000"/>
      </w:tblGrid>
      <w:tr>
        <w:trPr/>
        <w:tc>
          <w:tcPr>
            <w:tcW w:w="2000" w:type="dxa"/>
            <w:tcBorders/>
          </w:tcPr>
          <w:p>
            <w:pPr>
              <w:pStyle w:val="Normal"/>
              <w:spacing w:before="0" w:after="80"/>
              <w:jc w:val="end"/>
              <w:rPr/>
            </w:pPr>
            <w:r>
              <w:rPr>
                <w:rFonts w:eastAsia="Arial" w:cs="Arial"/>
                <w:color w:val="888888"/>
                <w:sz w:val="20"/>
                <w:szCs w:val="20"/>
              </w:rPr>
              <w:t>Version</w:t>
            </w:r>
          </w:p>
        </w:tc>
        <w:tc>
          <w:tcPr>
            <w:tcW w:w="3000" w:type="dxa"/>
            <w:tcBorders/>
          </w:tcPr>
          <w:p>
            <w:pPr>
              <w:pStyle w:val="Normal"/>
              <w:spacing w:before="0" w:after="80"/>
              <w:rPr/>
            </w:pPr>
            <w:r>
              <w:rPr>
                <w:rFonts w:eastAsia="Arial" w:cs="Arial"/>
                <w:color w:val="1A1A1A"/>
                <w:sz w:val="20"/>
                <w:szCs w:val="20"/>
              </w:rPr>
              <w:t xml:space="preserve">  </w:t>
            </w:r>
            <w:r>
              <w:rPr>
                <w:rFonts w:eastAsia="Arial" w:cs="Arial"/>
                <w:color w:val="1A1A1A"/>
                <w:sz w:val="20"/>
                <w:szCs w:val="20"/>
              </w:rPr>
              <w:t>0.1.0 — Draft</w:t>
            </w:r>
          </w:p>
        </w:tc>
      </w:tr>
      <w:tr>
        <w:trPr/>
        <w:tc>
          <w:tcPr>
            <w:tcW w:w="2000" w:type="dxa"/>
            <w:tcBorders/>
          </w:tcPr>
          <w:p>
            <w:pPr>
              <w:pStyle w:val="Normal"/>
              <w:spacing w:before="0" w:after="80"/>
              <w:jc w:val="end"/>
              <w:rPr/>
            </w:pPr>
            <w:r>
              <w:rPr>
                <w:rFonts w:eastAsia="Arial" w:cs="Arial"/>
                <w:color w:val="888888"/>
                <w:sz w:val="20"/>
                <w:szCs w:val="20"/>
              </w:rPr>
              <w:t>Date</w:t>
            </w:r>
          </w:p>
        </w:tc>
        <w:tc>
          <w:tcPr>
            <w:tcW w:w="3000" w:type="dxa"/>
            <w:tcBorders/>
          </w:tcPr>
          <w:p>
            <w:pPr>
              <w:pStyle w:val="Normal"/>
              <w:spacing w:before="0" w:after="80"/>
              <w:rPr/>
            </w:pPr>
            <w:r>
              <w:rPr>
                <w:rFonts w:eastAsia="Arial" w:cs="Arial"/>
                <w:color w:val="1A1A1A"/>
                <w:sz w:val="20"/>
                <w:szCs w:val="20"/>
              </w:rPr>
              <w:t xml:space="preserve">  </w:t>
            </w:r>
            <w:r>
              <w:rPr>
                <w:rFonts w:eastAsia="Arial" w:cs="Arial"/>
                <w:color w:val="1A1A1A"/>
                <w:sz w:val="20"/>
                <w:szCs w:val="20"/>
              </w:rPr>
              <w:t>6 March 2026</w:t>
            </w:r>
          </w:p>
        </w:tc>
      </w:tr>
      <w:tr>
        <w:trPr/>
        <w:tc>
          <w:tcPr>
            <w:tcW w:w="2000" w:type="dxa"/>
            <w:tcBorders/>
          </w:tcPr>
          <w:p>
            <w:pPr>
              <w:pStyle w:val="Normal"/>
              <w:spacing w:before="0" w:after="80"/>
              <w:jc w:val="end"/>
              <w:rPr/>
            </w:pPr>
            <w:r>
              <w:rPr>
                <w:rFonts w:eastAsia="Arial" w:cs="Arial"/>
                <w:color w:val="888888"/>
                <w:sz w:val="20"/>
                <w:szCs w:val="20"/>
              </w:rPr>
              <w:t>Author</w:t>
            </w:r>
          </w:p>
        </w:tc>
        <w:tc>
          <w:tcPr>
            <w:tcW w:w="3000" w:type="dxa"/>
            <w:tcBorders/>
          </w:tcPr>
          <w:p>
            <w:pPr>
              <w:pStyle w:val="Normal"/>
              <w:spacing w:before="0" w:after="80"/>
              <w:rPr/>
            </w:pPr>
            <w:r>
              <w:rPr>
                <w:rFonts w:eastAsia="Arial" w:cs="Arial"/>
                <w:color w:val="1A1A1A"/>
                <w:sz w:val="20"/>
                <w:szCs w:val="20"/>
              </w:rPr>
              <w:t xml:space="preserve">  </w:t>
            </w:r>
            <w:r>
              <w:rPr>
                <w:rFonts w:eastAsia="Arial" w:cs="Arial"/>
                <w:color w:val="1A1A1A"/>
                <w:sz w:val="20"/>
                <w:szCs w:val="20"/>
              </w:rPr>
              <w:t>Ryan</w:t>
            </w:r>
          </w:p>
        </w:tc>
      </w:tr>
      <w:tr>
        <w:trPr/>
        <w:tc>
          <w:tcPr>
            <w:tcW w:w="2000" w:type="dxa"/>
            <w:tcBorders/>
          </w:tcPr>
          <w:p>
            <w:pPr>
              <w:pStyle w:val="Normal"/>
              <w:spacing w:before="0" w:after="80"/>
              <w:jc w:val="end"/>
              <w:rPr/>
            </w:pPr>
            <w:r>
              <w:rPr>
                <w:rFonts w:eastAsia="Arial" w:cs="Arial"/>
                <w:color w:val="888888"/>
                <w:sz w:val="20"/>
                <w:szCs w:val="20"/>
              </w:rPr>
              <w:t>Platform</w:t>
            </w:r>
          </w:p>
        </w:tc>
        <w:tc>
          <w:tcPr>
            <w:tcW w:w="3000" w:type="dxa"/>
            <w:tcBorders/>
          </w:tcPr>
          <w:p>
            <w:pPr>
              <w:pStyle w:val="Normal"/>
              <w:spacing w:before="0" w:after="80"/>
              <w:rPr/>
            </w:pPr>
            <w:r>
              <w:rPr>
                <w:rFonts w:eastAsia="Arial" w:cs="Arial"/>
                <w:color w:val="1A1A1A"/>
                <w:sz w:val="20"/>
                <w:szCs w:val="20"/>
              </w:rPr>
              <w:t xml:space="preserve">  </w:t>
            </w:r>
            <w:r>
              <w:rPr>
                <w:rFonts w:eastAsia="Arial" w:cs="Arial"/>
                <w:color w:val="1A1A1A"/>
                <w:sz w:val="20"/>
                <w:szCs w:val="20"/>
              </w:rPr>
              <w:t>Android (Kotlin / Jetpack Compose)</w:t>
            </w:r>
          </w:p>
        </w:tc>
      </w:tr>
      <w:tr>
        <w:trPr/>
        <w:tc>
          <w:tcPr>
            <w:tcW w:w="2000" w:type="dxa"/>
            <w:tcBorders/>
          </w:tcPr>
          <w:p>
            <w:pPr>
              <w:pStyle w:val="Normal"/>
              <w:spacing w:before="0" w:after="80"/>
              <w:jc w:val="end"/>
              <w:rPr/>
            </w:pPr>
            <w:r>
              <w:rPr>
                <w:rFonts w:eastAsia="Arial" w:cs="Arial"/>
                <w:color w:val="888888"/>
                <w:sz w:val="20"/>
                <w:szCs w:val="20"/>
              </w:rPr>
              <w:t>Distribution</w:t>
            </w:r>
          </w:p>
        </w:tc>
        <w:tc>
          <w:tcPr>
            <w:tcW w:w="3000" w:type="dxa"/>
            <w:tcBorders/>
          </w:tcPr>
          <w:p>
            <w:pPr>
              <w:pStyle w:val="Normal"/>
              <w:spacing w:before="0" w:after="80"/>
              <w:rPr/>
            </w:pPr>
            <w:r>
              <w:rPr>
                <w:rFonts w:eastAsia="Arial" w:cs="Arial"/>
                <w:color w:val="1A1A1A"/>
                <w:sz w:val="20"/>
                <w:szCs w:val="20"/>
              </w:rPr>
              <w:t xml:space="preserve">  </w:t>
            </w:r>
            <w:r>
              <w:rPr>
                <w:rFonts w:eastAsia="Arial" w:cs="Arial"/>
                <w:color w:val="1A1A1A"/>
                <w:sz w:val="20"/>
                <w:szCs w:val="20"/>
              </w:rPr>
              <w:t>GitHub Releases + Obtainium</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rPr/>
      </w:pPr>
      <w:r>
        <w:rPr/>
        <w:t>1. Executive Summary</w:t>
      </w:r>
    </w:p>
    <w:p>
      <w:pPr>
        <w:pStyle w:val="Normal"/>
        <w:spacing w:lineRule="auto" w:line="300" w:before="0" w:after="160"/>
        <w:rPr/>
      </w:pPr>
      <w:r>
        <w:rPr>
          <w:rFonts w:eastAsia="Arial" w:cs="Arial"/>
          <w:color w:val="1A1A1A"/>
          <w:sz w:val="22"/>
          <w:szCs w:val="22"/>
        </w:rPr>
        <w:t>PollenWitan is a focused, privacy-respecting Android application that delivers personalised pollen and air quality forecasts tailored to the specific allergenic triggers of each household member. Built on the free Open-Meteo Air Quality API (CAMS European model, ~11 km resolution), it replaces the generic pollen indices offered by weather apps with actionable, per-allergen alerts and at-a-glance status information.</w:t>
      </w:r>
    </w:p>
    <w:p>
      <w:pPr>
        <w:pStyle w:val="Normal"/>
        <w:spacing w:lineRule="auto" w:line="300" w:before="0" w:after="160"/>
        <w:rPr/>
      </w:pPr>
      <w:r>
        <w:rPr>
          <w:rFonts w:eastAsia="Arial" w:cs="Arial"/>
          <w:color w:val="1A1A1A"/>
          <w:sz w:val="22"/>
          <w:szCs w:val="22"/>
        </w:rPr>
        <w:t>The primary users are a two-person household in Poznań, Poland: one with severe birch pollen allergy and asthma, the other with severe alder pollen allergy and asthma. The app must surface the right information to the right person at the right time, with minimal interaction required.</w:t>
      </w:r>
    </w:p>
    <w:p>
      <w:pPr>
        <w:pStyle w:val="Heading1"/>
        <w:rPr/>
      </w:pPr>
      <w:r>
        <w:rPr/>
        <w:t>2. Problem Statement</w:t>
      </w:r>
    </w:p>
    <w:p>
      <w:pPr>
        <w:pStyle w:val="Normal"/>
        <w:spacing w:lineRule="auto" w:line="300" w:before="0" w:after="160"/>
        <w:rPr/>
      </w:pPr>
      <w:r>
        <w:rPr>
          <w:rFonts w:eastAsia="Arial" w:cs="Arial"/>
          <w:color w:val="1A1A1A"/>
          <w:sz w:val="22"/>
          <w:szCs w:val="22"/>
        </w:rPr>
        <w:t>Generic weather apps and pollen forecasts treat all pollen types as a single index, making it difficult for allergy sufferers to distinguish between days that are dangerous for them specifically versus days that are high for pollens they tolerate. This leads to two failure modes: unnecessary avoidance of outdoor activity on safe days, and inadequate preparation on days where a specific trigger is elevated.</w:t>
      </w:r>
    </w:p>
    <w:p>
      <w:pPr>
        <w:pStyle w:val="Normal"/>
        <w:spacing w:lineRule="auto" w:line="300" w:before="0" w:after="160"/>
        <w:rPr/>
      </w:pPr>
      <w:r>
        <w:rPr>
          <w:rFonts w:eastAsia="Arial" w:cs="Arial"/>
          <w:color w:val="1A1A1A"/>
          <w:sz w:val="22"/>
          <w:szCs w:val="22"/>
        </w:rPr>
        <w:t>Furthermore, existing solutions either require paid subscriptions, provide data at insufficient geographic resolution, or lack the notification and widget integration needed for truly passive, glanceable information delivery.</w:t>
      </w:r>
    </w:p>
    <w:p>
      <w:pPr>
        <w:pStyle w:val="Heading1"/>
        <w:rPr/>
      </w:pPr>
      <w:r>
        <w:rPr/>
        <w:t>3. Target Users &amp; Profiles</w:t>
      </w:r>
    </w:p>
    <w:p>
      <w:pPr>
        <w:pStyle w:val="Heading2"/>
        <w:rPr/>
      </w:pPr>
      <w:r>
        <w:rPr/>
        <w:t>3.1 User Profile Model</w:t>
      </w:r>
    </w:p>
    <w:p>
      <w:pPr>
        <w:pStyle w:val="Normal"/>
        <w:spacing w:lineRule="auto" w:line="300" w:before="0" w:after="160"/>
        <w:rPr/>
      </w:pPr>
      <w:r>
        <w:rPr>
          <w:rFonts w:eastAsia="Arial" w:cs="Arial"/>
          <w:color w:val="1A1A1A"/>
          <w:sz w:val="22"/>
          <w:szCs w:val="22"/>
        </w:rPr>
        <w:t>Each user profile consists of a display name, a set of tracked allergens with individual severity thresholds, and optional asthma sensitivity flags. The app ships with two pre-configured profiles but supports creating additional ones.</w:t>
      </w:r>
    </w:p>
    <w:tbl>
      <w:tblPr>
        <w:tblW w:w="9026" w:type="dxa"/>
        <w:jc w:val="start"/>
        <w:tblInd w:w="0" w:type="dxa"/>
        <w:tblLayout w:type="fixed"/>
        <w:tblCellMar>
          <w:top w:w="80" w:type="dxa"/>
          <w:start w:w="120" w:type="dxa"/>
          <w:bottom w:w="80" w:type="dxa"/>
          <w:end w:w="120" w:type="dxa"/>
        </w:tblCellMar>
      </w:tblPr>
      <w:tblGrid>
        <w:gridCol w:w="2000"/>
        <w:gridCol w:w="2500"/>
        <w:gridCol w:w="2499"/>
        <w:gridCol w:w="2027"/>
      </w:tblGrid>
      <w:tr>
        <w:trPr/>
        <w:tc>
          <w:tcPr>
            <w:tcW w:w="20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Field</w:t>
            </w:r>
          </w:p>
        </w:tc>
        <w:tc>
          <w:tcPr>
            <w:tcW w:w="25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Profile A (Ryan)</w:t>
            </w:r>
          </w:p>
        </w:tc>
        <w:tc>
          <w:tcPr>
            <w:tcW w:w="2499"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Profile B (Wife)</w:t>
            </w:r>
          </w:p>
        </w:tc>
        <w:tc>
          <w:tcPr>
            <w:tcW w:w="2027"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Notes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color w:val="1A1A1A"/>
                <w:sz w:val="20"/>
                <w:szCs w:val="20"/>
              </w:rPr>
              <w:t>Primary Allergen</w:t>
            </w:r>
          </w:p>
        </w:tc>
        <w:tc>
          <w:tcPr>
            <w:tcW w:w="2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Birch (Betula)</w:t>
            </w:r>
          </w:p>
        </w:tc>
        <w:tc>
          <w:tcPr>
            <w:tcW w:w="2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Alder (Alnus)</w:t>
            </w:r>
          </w:p>
        </w:tc>
        <w:tc>
          <w:tcPr>
            <w:tcW w:w="20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Open-Meteo: birch_pollen, alder_pollen</w:t>
            </w:r>
          </w:p>
        </w:tc>
      </w:tr>
      <w:tr>
        <w:trPr/>
        <w:tc>
          <w:tcPr>
            <w:tcW w:w="20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b/>
                <w:bCs/>
                <w:color w:val="1A1A1A"/>
                <w:sz w:val="20"/>
                <w:szCs w:val="20"/>
              </w:rPr>
              <w:t>Secondary Allergens</w:t>
            </w:r>
          </w:p>
        </w:tc>
        <w:tc>
          <w:tcPr>
            <w:tcW w:w="25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Grass</w:t>
            </w:r>
          </w:p>
        </w:tc>
        <w:tc>
          <w:tcPr>
            <w:tcW w:w="24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Grass</w:t>
            </w:r>
          </w:p>
        </w:tc>
        <w:tc>
          <w:tcPr>
            <w:tcW w:w="2027"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grass_pollen (summer season)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color w:val="1A1A1A"/>
                <w:sz w:val="20"/>
                <w:szCs w:val="20"/>
              </w:rPr>
              <w:t>Asthma Flag</w:t>
            </w:r>
          </w:p>
        </w:tc>
        <w:tc>
          <w:tcPr>
            <w:tcW w:w="2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Yes</w:t>
            </w:r>
          </w:p>
        </w:tc>
        <w:tc>
          <w:tcPr>
            <w:tcW w:w="2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Yes</w:t>
            </w:r>
          </w:p>
        </w:tc>
        <w:tc>
          <w:tcPr>
            <w:tcW w:w="20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Triggers compound alert logic</w:t>
            </w:r>
          </w:p>
        </w:tc>
      </w:tr>
      <w:tr>
        <w:trPr/>
        <w:tc>
          <w:tcPr>
            <w:tcW w:w="20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b/>
                <w:bCs/>
                <w:color w:val="1A1A1A"/>
                <w:sz w:val="20"/>
                <w:szCs w:val="20"/>
              </w:rPr>
              <w:t>Location</w:t>
            </w:r>
          </w:p>
        </w:tc>
        <w:tc>
          <w:tcPr>
            <w:tcW w:w="25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Poznań (default)</w:t>
            </w:r>
          </w:p>
        </w:tc>
        <w:tc>
          <w:tcPr>
            <w:tcW w:w="24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Poznań (default)</w:t>
            </w:r>
          </w:p>
        </w:tc>
        <w:tc>
          <w:tcPr>
            <w:tcW w:w="2027"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GPS or manual override</w:t>
            </w:r>
          </w:p>
        </w:tc>
      </w:tr>
    </w:tbl>
    <w:p>
      <w:pPr>
        <w:pStyle w:val="Normal"/>
        <w:spacing w:before="0" w:after="200"/>
        <w:rPr/>
      </w:pPr>
      <w:r>
        <w:rPr/>
      </w:r>
    </w:p>
    <w:p>
      <w:pPr>
        <w:pStyle w:val="Heading1"/>
        <w:rPr/>
      </w:pPr>
      <w:r>
        <w:rPr/>
        <w:t>4. Data Source: Open-Meteo Air Quality API</w:t>
      </w:r>
    </w:p>
    <w:p>
      <w:pPr>
        <w:pStyle w:val="Heading2"/>
        <w:rPr/>
      </w:pPr>
      <w:r>
        <w:rPr/>
        <w:t>4.1 API Overview</w:t>
      </w:r>
    </w:p>
    <w:p>
      <w:pPr>
        <w:pStyle w:val="Normal"/>
        <w:spacing w:lineRule="auto" w:line="300" w:before="0" w:after="160"/>
        <w:rPr/>
      </w:pPr>
      <w:r>
        <w:rPr>
          <w:rFonts w:eastAsia="Arial" w:cs="Arial"/>
          <w:color w:val="1A1A1A"/>
          <w:sz w:val="22"/>
          <w:szCs w:val="22"/>
        </w:rPr>
        <w:t>The Open-Meteo Air Quality API provides hourly pollutant and pollen concentration data based on the Copernicus Atmosphere Monitoring Service (CAMS) European forecast at ~11 km resolution. For Europe, pollen data is available during the pollen season with a 4-day forecast horizon, updated every 24 hours.</w:t>
      </w:r>
    </w:p>
    <w:p>
      <w:pPr>
        <w:pStyle w:val="Heading2"/>
        <w:rPr/>
      </w:pPr>
      <w:r>
        <w:rPr/>
        <w:t>4.2 Relevant Variables</w:t>
      </w:r>
    </w:p>
    <w:tbl>
      <w:tblPr>
        <w:tblW w:w="9026" w:type="dxa"/>
        <w:jc w:val="start"/>
        <w:tblInd w:w="0" w:type="dxa"/>
        <w:tblLayout w:type="fixed"/>
        <w:tblCellMar>
          <w:top w:w="80" w:type="dxa"/>
          <w:start w:w="120" w:type="dxa"/>
          <w:bottom w:w="80" w:type="dxa"/>
          <w:end w:w="120" w:type="dxa"/>
        </w:tblCellMar>
      </w:tblPr>
      <w:tblGrid>
        <w:gridCol w:w="2199"/>
        <w:gridCol w:w="1801"/>
        <w:gridCol w:w="1800"/>
        <w:gridCol w:w="1600"/>
        <w:gridCol w:w="1626"/>
      </w:tblGrid>
      <w:tr>
        <w:trPr/>
        <w:tc>
          <w:tcPr>
            <w:tcW w:w="2199"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Variable</w:t>
            </w:r>
          </w:p>
        </w:tc>
        <w:tc>
          <w:tcPr>
            <w:tcW w:w="1801"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API Parameter</w:t>
            </w:r>
          </w:p>
        </w:tc>
        <w:tc>
          <w:tcPr>
            <w:tcW w:w="18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Unit</w:t>
            </w:r>
          </w:p>
        </w:tc>
        <w:tc>
          <w:tcPr>
            <w:tcW w:w="16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Resolution</w:t>
            </w:r>
          </w:p>
        </w:tc>
        <w:tc>
          <w:tcPr>
            <w:tcW w:w="1626"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Forecast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Birch Pollen</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birch_pollen</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grains/m³</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Hourly</w:t>
            </w:r>
          </w:p>
        </w:tc>
        <w:tc>
          <w:tcPr>
            <w:tcW w:w="16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4 days</w:t>
            </w:r>
          </w:p>
        </w:tc>
      </w:tr>
      <w:tr>
        <w:trPr/>
        <w:tc>
          <w:tcPr>
            <w:tcW w:w="2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Alder Pollen</w:t>
            </w:r>
          </w:p>
        </w:tc>
        <w:tc>
          <w:tcPr>
            <w:tcW w:w="1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alder_pollen</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grains/m³</w:t>
            </w:r>
          </w:p>
        </w:tc>
        <w:tc>
          <w:tcPr>
            <w:tcW w:w="16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Hourly</w:t>
            </w:r>
          </w:p>
        </w:tc>
        <w:tc>
          <w:tcPr>
            <w:tcW w:w="16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4 days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Grass Pollen</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grass_pollen</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grains/m³</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Hourly</w:t>
            </w:r>
          </w:p>
        </w:tc>
        <w:tc>
          <w:tcPr>
            <w:tcW w:w="16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4 days</w:t>
            </w:r>
          </w:p>
        </w:tc>
      </w:tr>
      <w:tr>
        <w:trPr/>
        <w:tc>
          <w:tcPr>
            <w:tcW w:w="2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PM2.5</w:t>
            </w:r>
          </w:p>
        </w:tc>
        <w:tc>
          <w:tcPr>
            <w:tcW w:w="1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pm2_5</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µg/m³</w:t>
            </w:r>
          </w:p>
        </w:tc>
        <w:tc>
          <w:tcPr>
            <w:tcW w:w="16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Hourly</w:t>
            </w:r>
          </w:p>
        </w:tc>
        <w:tc>
          <w:tcPr>
            <w:tcW w:w="16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5 days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PM10</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pm10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µg/m³</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Hourly</w:t>
            </w:r>
          </w:p>
        </w:tc>
        <w:tc>
          <w:tcPr>
            <w:tcW w:w="16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5 days</w:t>
            </w:r>
          </w:p>
        </w:tc>
      </w:tr>
      <w:tr>
        <w:trPr/>
        <w:tc>
          <w:tcPr>
            <w:tcW w:w="2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European AQI</w:t>
            </w:r>
          </w:p>
        </w:tc>
        <w:tc>
          <w:tcPr>
            <w:tcW w:w="1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european_aqi</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Index (0–100+)</w:t>
            </w:r>
          </w:p>
        </w:tc>
        <w:tc>
          <w:tcPr>
            <w:tcW w:w="16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Hourly</w:t>
            </w:r>
          </w:p>
        </w:tc>
        <w:tc>
          <w:tcPr>
            <w:tcW w:w="16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5 days</w:t>
            </w:r>
          </w:p>
        </w:tc>
      </w:tr>
    </w:tbl>
    <w:p>
      <w:pPr>
        <w:pStyle w:val="Normal"/>
        <w:spacing w:before="0" w:after="120"/>
        <w:rPr/>
      </w:pPr>
      <w:r>
        <w:rPr/>
      </w:r>
    </w:p>
    <w:p>
      <w:pPr>
        <w:pStyle w:val="Heading2"/>
        <w:rPr/>
      </w:pPr>
      <w:r>
        <w:rPr/>
        <w:t>4.3 Example API Call</w:t>
      </w:r>
    </w:p>
    <w:p>
      <w:pPr>
        <w:pStyle w:val="Normal"/>
        <w:shd w:val="clear" w:fill="F5F5F5"/>
        <w:spacing w:before="0" w:after="120"/>
        <w:rPr/>
      </w:pPr>
      <w:r>
        <w:rPr>
          <w:rFonts w:eastAsia="Consolas" w:cs="Consolas" w:ascii="Consolas" w:hAnsi="Consolas"/>
          <w:color w:val="1A1A1A"/>
          <w:sz w:val="18"/>
          <w:szCs w:val="18"/>
        </w:rPr>
        <w:t>GET https://air-quality-api.open-meteo.com/v1/air-quality</w:t>
      </w:r>
    </w:p>
    <w:p>
      <w:pPr>
        <w:pStyle w:val="Normal"/>
        <w:shd w:val="clear" w:fill="F5F5F5"/>
        <w:spacing w:before="0" w:after="120"/>
        <w:rPr/>
      </w:pPr>
      <w:r>
        <w:rPr>
          <w:rFonts w:eastAsia="Consolas" w:cs="Consolas" w:ascii="Consolas" w:hAnsi="Consolas"/>
          <w:color w:val="555555"/>
          <w:sz w:val="18"/>
          <w:szCs w:val="18"/>
        </w:rPr>
        <w:t xml:space="preserve">  </w:t>
      </w:r>
      <w:r>
        <w:rPr>
          <w:rFonts w:eastAsia="Consolas" w:cs="Consolas" w:ascii="Consolas" w:hAnsi="Consolas"/>
          <w:color w:val="555555"/>
          <w:sz w:val="18"/>
          <w:szCs w:val="18"/>
        </w:rPr>
        <w:t>?latitude=52.4064&amp;longitude=16.9252</w:t>
      </w:r>
    </w:p>
    <w:p>
      <w:pPr>
        <w:pStyle w:val="Normal"/>
        <w:shd w:val="clear" w:fill="F5F5F5"/>
        <w:spacing w:before="0" w:after="120"/>
        <w:rPr/>
      </w:pPr>
      <w:r>
        <w:rPr>
          <w:rFonts w:eastAsia="Consolas" w:cs="Consolas" w:ascii="Consolas" w:hAnsi="Consolas"/>
          <w:color w:val="555555"/>
          <w:sz w:val="18"/>
          <w:szCs w:val="18"/>
        </w:rPr>
        <w:t xml:space="preserve">  </w:t>
      </w:r>
      <w:r>
        <w:rPr>
          <w:rFonts w:eastAsia="Consolas" w:cs="Consolas" w:ascii="Consolas" w:hAnsi="Consolas"/>
          <w:color w:val="555555"/>
          <w:sz w:val="18"/>
          <w:szCs w:val="18"/>
        </w:rPr>
        <w:t>&amp;hourly=birch_pollen,alder_pollen,grass_pollen,pm2_5,pm10,european_aqi</w:t>
      </w:r>
    </w:p>
    <w:p>
      <w:pPr>
        <w:pStyle w:val="Normal"/>
        <w:shd w:val="clear" w:fill="F5F5F5"/>
        <w:spacing w:before="0" w:after="200"/>
        <w:rPr/>
      </w:pPr>
      <w:r>
        <w:rPr>
          <w:rFonts w:eastAsia="Consolas" w:cs="Consolas" w:ascii="Consolas" w:hAnsi="Consolas"/>
          <w:color w:val="555555"/>
          <w:sz w:val="18"/>
          <w:szCs w:val="18"/>
        </w:rPr>
        <w:t xml:space="preserve">  </w:t>
      </w:r>
      <w:r>
        <w:rPr>
          <w:rFonts w:eastAsia="Consolas" w:cs="Consolas" w:ascii="Consolas" w:hAnsi="Consolas"/>
          <w:color w:val="555555"/>
          <w:sz w:val="18"/>
          <w:szCs w:val="18"/>
        </w:rPr>
        <w:t>&amp;timezone=Europe%2FWarsaw&amp;forecast_days=4</w:t>
      </w:r>
    </w:p>
    <w:p>
      <w:pPr>
        <w:pStyle w:val="Heading2"/>
        <w:rPr/>
      </w:pPr>
      <w:r>
        <w:rPr/>
        <w:t>4.4 Data Limitations &amp; Mitigations</w:t>
      </w:r>
    </w:p>
    <w:p>
      <w:pPr>
        <w:pStyle w:val="ListParagraph"/>
        <w:numPr>
          <w:ilvl w:val="0"/>
          <w:numId w:val="4"/>
        </w:numPr>
        <w:spacing w:lineRule="auto" w:line="281" w:before="0" w:after="80"/>
        <w:rPr/>
      </w:pPr>
      <w:r>
        <w:rPr>
          <w:rFonts w:eastAsia="Arial" w:cs="Arial"/>
          <w:color w:val="1A1A1A"/>
          <w:sz w:val="22"/>
          <w:szCs w:val="22"/>
        </w:rPr>
        <w:t>Pollen data is only available for Europe and only during the active pollen season. The app should detect off-season responses (null/zero values) and display an appropriate seasonal status.</w:t>
      </w:r>
    </w:p>
    <w:p>
      <w:pPr>
        <w:pStyle w:val="ListParagraph"/>
        <w:numPr>
          <w:ilvl w:val="0"/>
          <w:numId w:val="1"/>
        </w:numPr>
        <w:spacing w:lineRule="auto" w:line="281" w:before="0" w:after="80"/>
        <w:rPr/>
      </w:pPr>
      <w:r>
        <w:rPr>
          <w:rFonts w:eastAsia="Arial" w:cs="Arial"/>
          <w:color w:val="1A1A1A"/>
          <w:sz w:val="22"/>
          <w:szCs w:val="22"/>
        </w:rPr>
        <w:t>The 11 km resolution means hyper-local variations (e.g. proximity to birch stands) are not captured. Consider allowing users to annotate their experience to build a personal correction factor over time.</w:t>
      </w:r>
    </w:p>
    <w:p>
      <w:pPr>
        <w:pStyle w:val="ListParagraph"/>
        <w:numPr>
          <w:ilvl w:val="0"/>
          <w:numId w:val="1"/>
        </w:numPr>
        <w:spacing w:lineRule="auto" w:line="281" w:before="0" w:after="80"/>
        <w:rPr/>
      </w:pPr>
      <w:r>
        <w:rPr>
          <w:rFonts w:eastAsia="Arial" w:cs="Arial"/>
          <w:color w:val="1A1A1A"/>
          <w:sz w:val="22"/>
          <w:szCs w:val="22"/>
        </w:rPr>
        <w:t>CAMS updates once every 24 hours. The app should cache aggressively and avoid unnecessary API calls. A single fetch per day (with a refresh option) is sufficient.</w:t>
      </w:r>
    </w:p>
    <w:p>
      <w:pPr>
        <w:pStyle w:val="ListParagraph"/>
        <w:numPr>
          <w:ilvl w:val="0"/>
          <w:numId w:val="1"/>
        </w:numPr>
        <w:spacing w:lineRule="auto" w:line="281" w:before="0" w:after="80"/>
        <w:rPr/>
      </w:pPr>
      <w:r>
        <w:rPr>
          <w:rFonts w:eastAsia="Arial" w:cs="Arial"/>
          <w:color w:val="1A1A1A"/>
          <w:sz w:val="22"/>
          <w:szCs w:val="22"/>
        </w:rPr>
        <w:t>No API key is required for non-commercial use, but rate limiting applies. Implement exponential backoff and respect HTTP 429 responses.</w:t>
      </w:r>
    </w:p>
    <w:p>
      <w:pPr>
        <w:pStyle w:val="Heading1"/>
        <w:rPr/>
      </w:pPr>
      <w:r>
        <w:rPr/>
        <w:t>5. Feature Specification</w:t>
      </w:r>
    </w:p>
    <w:p>
      <w:pPr>
        <w:pStyle w:val="Heading2"/>
        <w:rPr/>
      </w:pPr>
      <w:r>
        <w:rPr/>
        <w:t>5.1 MVP Features (Phase 1)</w:t>
      </w:r>
    </w:p>
    <w:p>
      <w:pPr>
        <w:pStyle w:val="Heading3"/>
        <w:rPr/>
      </w:pPr>
      <w:r>
        <w:rPr/>
        <w:t>5.1.1 Per-User Allergen Profiles</w:t>
      </w:r>
    </w:p>
    <w:p>
      <w:pPr>
        <w:pStyle w:val="Normal"/>
        <w:spacing w:lineRule="auto" w:line="300" w:before="0" w:after="160"/>
        <w:rPr/>
      </w:pPr>
      <w:r>
        <w:rPr>
          <w:rFonts w:eastAsia="Arial" w:cs="Arial"/>
          <w:color w:val="1A1A1A"/>
          <w:sz w:val="22"/>
          <w:szCs w:val="22"/>
        </w:rPr>
        <w:t>The core differentiator. Each profile stores the user’s name, their tracked allergens (selected from the available Open-Meteo pollen types), a severity threshold per allergen, and an asthma flag. Thresholds are defined using a tiered system:</w:t>
      </w:r>
    </w:p>
    <w:tbl>
      <w:tblPr>
        <w:tblW w:w="9026" w:type="dxa"/>
        <w:jc w:val="start"/>
        <w:tblInd w:w="0" w:type="dxa"/>
        <w:tblLayout w:type="fixed"/>
        <w:tblCellMar>
          <w:top w:w="80" w:type="dxa"/>
          <w:start w:w="120" w:type="dxa"/>
          <w:bottom w:w="80" w:type="dxa"/>
          <w:end w:w="120" w:type="dxa"/>
        </w:tblCellMar>
      </w:tblPr>
      <w:tblGrid>
        <w:gridCol w:w="1799"/>
        <w:gridCol w:w="1800"/>
        <w:gridCol w:w="1801"/>
        <w:gridCol w:w="1800"/>
        <w:gridCol w:w="1826"/>
      </w:tblGrid>
      <w:tr>
        <w:trPr/>
        <w:tc>
          <w:tcPr>
            <w:tcW w:w="1799"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Level</w:t>
            </w:r>
          </w:p>
        </w:tc>
        <w:tc>
          <w:tcPr>
            <w:tcW w:w="18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Label</w:t>
            </w:r>
          </w:p>
        </w:tc>
        <w:tc>
          <w:tcPr>
            <w:tcW w:w="1801"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Birch (grains/m³)</w:t>
            </w:r>
          </w:p>
        </w:tc>
        <w:tc>
          <w:tcPr>
            <w:tcW w:w="18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Alder (grains/m³)</w:t>
            </w:r>
          </w:p>
        </w:tc>
        <w:tc>
          <w:tcPr>
            <w:tcW w:w="1826"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Colour</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None</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0</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 xml:space="preserve">⬤ </w:t>
            </w:r>
            <w:r>
              <w:rPr>
                <w:rFonts w:eastAsia="Arial" w:cs="Arial"/>
                <w:color w:val="1A1A1A"/>
                <w:sz w:val="20"/>
                <w:szCs w:val="20"/>
              </w:rPr>
              <w:t>Grey</w:t>
            </w:r>
          </w:p>
        </w:tc>
      </w:tr>
      <w:tr>
        <w:trPr/>
        <w:tc>
          <w:tcPr>
            <w:tcW w:w="17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1</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Low</w:t>
            </w:r>
          </w:p>
        </w:tc>
        <w:tc>
          <w:tcPr>
            <w:tcW w:w="1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1–10</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1–10</w:t>
            </w:r>
          </w:p>
        </w:tc>
        <w:tc>
          <w:tcPr>
            <w:tcW w:w="18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 xml:space="preserve">⬤ </w:t>
            </w:r>
            <w:r>
              <w:rPr>
                <w:rFonts w:eastAsia="Arial" w:cs="Arial"/>
                <w:color w:val="1A1A1A"/>
                <w:sz w:val="20"/>
                <w:szCs w:val="20"/>
              </w:rPr>
              <w:t>Green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2</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Moderate</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11–50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11–50</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 xml:space="preserve">⬤ </w:t>
            </w:r>
            <w:r>
              <w:rPr>
                <w:rFonts w:eastAsia="Arial" w:cs="Arial"/>
                <w:color w:val="1A1A1A"/>
                <w:sz w:val="20"/>
                <w:szCs w:val="20"/>
              </w:rPr>
              <w:t>Amber</w:t>
            </w:r>
          </w:p>
        </w:tc>
      </w:tr>
      <w:tr>
        <w:trPr/>
        <w:tc>
          <w:tcPr>
            <w:tcW w:w="17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3</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High</w:t>
            </w:r>
          </w:p>
        </w:tc>
        <w:tc>
          <w:tcPr>
            <w:tcW w:w="1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51–100</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51–100</w:t>
            </w:r>
          </w:p>
        </w:tc>
        <w:tc>
          <w:tcPr>
            <w:tcW w:w="18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 xml:space="preserve">⬤ </w:t>
            </w:r>
            <w:r>
              <w:rPr>
                <w:rFonts w:eastAsia="Arial" w:cs="Arial"/>
                <w:color w:val="1A1A1A"/>
                <w:sz w:val="20"/>
                <w:szCs w:val="20"/>
              </w:rPr>
              <w:t>Red</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4</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Very High</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100+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100+</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 xml:space="preserve">⬤ </w:t>
            </w:r>
            <w:r>
              <w:rPr>
                <w:rFonts w:eastAsia="Arial" w:cs="Arial"/>
                <w:color w:val="1A1A1A"/>
                <w:sz w:val="20"/>
                <w:szCs w:val="20"/>
              </w:rPr>
              <w:t>Purple</w:t>
            </w:r>
          </w:p>
        </w:tc>
      </w:tr>
    </w:tbl>
    <w:p>
      <w:pPr>
        <w:pStyle w:val="Normal"/>
        <w:spacing w:before="0" w:after="80"/>
        <w:rPr/>
      </w:pPr>
      <w:r>
        <w:rPr/>
      </w:r>
    </w:p>
    <w:p>
      <w:pPr>
        <w:pStyle w:val="Normal"/>
        <w:spacing w:lineRule="auto" w:line="300" w:before="0" w:after="160"/>
        <w:rPr/>
      </w:pPr>
      <w:r>
        <w:rPr>
          <w:rFonts w:eastAsia="Arial" w:cs="Arial"/>
          <w:color w:val="1A1A1A"/>
          <w:sz w:val="22"/>
          <w:szCs w:val="22"/>
        </w:rPr>
        <w:t>These default thresholds should be user-adjustable. Users with severe sensitivity (such as both target users) may want to shift thresholds downward. The asthma flag compounds the alert: when both pollen and PM2.5/PM10 are elevated, the notification text should explicitly warn about respiratory compound risk.</w:t>
      </w:r>
    </w:p>
    <w:p>
      <w:pPr>
        <w:pStyle w:val="Heading3"/>
        <w:rPr/>
      </w:pPr>
      <w:r>
        <w:rPr/>
        <w:t>5.1.2 Push Notifications</w:t>
      </w:r>
    </w:p>
    <w:p>
      <w:pPr>
        <w:pStyle w:val="Normal"/>
        <w:spacing w:lineRule="auto" w:line="300" w:before="0" w:after="160"/>
        <w:rPr/>
      </w:pPr>
      <w:r>
        <w:rPr>
          <w:rFonts w:eastAsia="Arial" w:cs="Arial"/>
          <w:color w:val="1A1A1A"/>
          <w:sz w:val="22"/>
          <w:szCs w:val="22"/>
        </w:rPr>
        <w:t>The notification system is the primary interface for most days. Users should be able to set a preferred notification time (e.g. 07:00) when the app evaluates the day’s forecast and delivers a per-profile summary.</w:t>
      </w:r>
    </w:p>
    <w:p>
      <w:pPr>
        <w:pStyle w:val="ListParagraph"/>
        <w:numPr>
          <w:ilvl w:val="0"/>
          <w:numId w:val="1"/>
        </w:numPr>
        <w:spacing w:lineRule="auto" w:line="281" w:before="0" w:after="80"/>
        <w:rPr/>
      </w:pPr>
      <w:r>
        <w:rPr>
          <w:rFonts w:eastAsia="Arial" w:cs="Arial"/>
          <w:color w:val="1A1A1A"/>
          <w:sz w:val="22"/>
          <w:szCs w:val="22"/>
        </w:rPr>
        <w:t>Morning briefing notification: a single notification per profile summarising the day’s peak pollen levels for tracked allergens, overall AQI, and a plain-language recommendation (e.g. “Birch: HIGH today. Consider pre-medicating and limiting outdoor time before noon.”).</w:t>
      </w:r>
    </w:p>
    <w:p>
      <w:pPr>
        <w:pStyle w:val="ListParagraph"/>
        <w:numPr>
          <w:ilvl w:val="0"/>
          <w:numId w:val="1"/>
        </w:numPr>
        <w:spacing w:lineRule="auto" w:line="281" w:before="0" w:after="80"/>
        <w:rPr/>
      </w:pPr>
      <w:r>
        <w:rPr>
          <w:rFonts w:eastAsia="Arial" w:cs="Arial"/>
          <w:color w:val="1A1A1A"/>
          <w:sz w:val="22"/>
          <w:szCs w:val="22"/>
        </w:rPr>
        <w:t>Threshold breach alert: an additional notification fired if a tracked allergen crosses from below to above the user’s configured alert threshold during the forecast window. This catches sudden rises.</w:t>
      </w:r>
    </w:p>
    <w:p>
      <w:pPr>
        <w:pStyle w:val="ListParagraph"/>
        <w:numPr>
          <w:ilvl w:val="0"/>
          <w:numId w:val="1"/>
        </w:numPr>
        <w:spacing w:lineRule="auto" w:line="281" w:before="0" w:after="80"/>
        <w:rPr/>
      </w:pPr>
      <w:r>
        <w:rPr>
          <w:rFonts w:eastAsia="Arial" w:cs="Arial"/>
          <w:color w:val="1A1A1A"/>
          <w:sz w:val="22"/>
          <w:szCs w:val="22"/>
        </w:rPr>
        <w:t>Compound risk alert: if the asthma flag is set and both pollen AND particulate matter exceed moderate levels simultaneously, issue a distinct “compound risk” notification with respiratory-specific advice.</w:t>
      </w:r>
    </w:p>
    <w:p>
      <w:pPr>
        <w:pStyle w:val="ListParagraph"/>
        <w:numPr>
          <w:ilvl w:val="0"/>
          <w:numId w:val="1"/>
        </w:numPr>
        <w:spacing w:lineRule="auto" w:line="281" w:before="0" w:after="80"/>
        <w:rPr/>
      </w:pPr>
      <w:r>
        <w:rPr>
          <w:rFonts w:eastAsia="Arial" w:cs="Arial"/>
          <w:color w:val="1A1A1A"/>
          <w:sz w:val="22"/>
          <w:szCs w:val="22"/>
        </w:rPr>
        <w:t>Implementation: use WorkManager for the scheduled morning check and AlarmManager for time-critical threshold breach alerts. Notifications should use Android notification channels so users can independently mute morning briefings vs. breach alerts.</w:t>
      </w:r>
    </w:p>
    <w:p>
      <w:pPr>
        <w:pStyle w:val="Heading3"/>
        <w:rPr/>
      </w:pPr>
      <w:r>
        <w:rPr/>
        <w:t>5.1.3 Profile Switcher &amp; Dashboard</w:t>
      </w:r>
    </w:p>
    <w:p>
      <w:pPr>
        <w:pStyle w:val="Normal"/>
        <w:spacing w:lineRule="auto" w:line="300" w:before="0" w:after="160"/>
        <w:rPr/>
      </w:pPr>
      <w:r>
        <w:rPr>
          <w:rFonts w:eastAsia="Arial" w:cs="Arial"/>
          <w:color w:val="1A1A1A"/>
          <w:sz w:val="22"/>
          <w:szCs w:val="22"/>
        </w:rPr>
        <w:t>The main screen displays a summary for the currently selected profile. A simple profile switcher (tab or chip row) allows toggling between household members. The dashboard shows: current pollen levels for tracked allergens (colour-coded), current AQI, a brief natural-language summary, and a 24-hour hourly chart of the primary allergen.</w:t>
      </w:r>
    </w:p>
    <w:p>
      <w:pPr>
        <w:pStyle w:val="Heading2"/>
        <w:rPr/>
      </w:pPr>
      <w:r>
        <w:rPr/>
        <w:t>5.2 Phase 2 Features</w:t>
      </w:r>
    </w:p>
    <w:p>
      <w:pPr>
        <w:pStyle w:val="Heading3"/>
        <w:rPr/>
      </w:pPr>
      <w:r>
        <w:rPr/>
        <w:t>5.2.1 Home Screen Widget (Jetpack Glance)</w:t>
      </w:r>
    </w:p>
    <w:p>
      <w:pPr>
        <w:pStyle w:val="Normal"/>
        <w:spacing w:lineRule="auto" w:line="300" w:before="0" w:after="160"/>
        <w:rPr/>
      </w:pPr>
      <w:r>
        <w:rPr>
          <w:rFonts w:eastAsia="Arial" w:cs="Arial"/>
          <w:color w:val="1A1A1A"/>
          <w:sz w:val="22"/>
          <w:szCs w:val="22"/>
        </w:rPr>
        <w:t>A Glance-based home screen widget providing at-a-glance status for a single profile. The widget should support SizeMode.Responsive with at least two layouts:</w:t>
      </w:r>
    </w:p>
    <w:p>
      <w:pPr>
        <w:pStyle w:val="ListParagraph"/>
        <w:numPr>
          <w:ilvl w:val="0"/>
          <w:numId w:val="1"/>
        </w:numPr>
        <w:spacing w:lineRule="auto" w:line="281" w:before="0" w:after="80"/>
        <w:rPr/>
      </w:pPr>
      <w:r>
        <w:rPr>
          <w:rFonts w:eastAsia="Arial" w:cs="Arial"/>
          <w:color w:val="1A1A1A"/>
          <w:sz w:val="22"/>
          <w:szCs w:val="22"/>
        </w:rPr>
        <w:t>Compact (2×1): Profile name, primary allergen level as colour-coded icon, AQI number.</w:t>
      </w:r>
    </w:p>
    <w:p>
      <w:pPr>
        <w:pStyle w:val="ListParagraph"/>
        <w:numPr>
          <w:ilvl w:val="0"/>
          <w:numId w:val="1"/>
        </w:numPr>
        <w:spacing w:lineRule="auto" w:line="281" w:before="0" w:after="80"/>
        <w:rPr/>
      </w:pPr>
      <w:r>
        <w:rPr>
          <w:rFonts w:eastAsia="Arial" w:cs="Arial"/>
          <w:color w:val="1A1A1A"/>
          <w:sz w:val="22"/>
          <w:szCs w:val="22"/>
        </w:rPr>
        <w:t>Expanded (4×2): Profile name, all tracked allergens with colour-coded levels, AQI, PM2.5, and a one-line summary text.</w:t>
      </w:r>
    </w:p>
    <w:p>
      <w:pPr>
        <w:pStyle w:val="Normal"/>
        <w:spacing w:lineRule="auto" w:line="300" w:before="0" w:after="160"/>
        <w:rPr/>
      </w:pPr>
      <w:r>
        <w:rPr>
          <w:rFonts w:eastAsia="Arial" w:cs="Arial"/>
          <w:color w:val="1A1A1A"/>
          <w:sz w:val="22"/>
          <w:szCs w:val="22"/>
        </w:rPr>
        <w:t>Widget updates should be tied to the WorkManager data fetch — once per day by default, with a manual refresh tap. Each household member can have their own widget instance on the home screen, configured during widget placement.</w:t>
      </w:r>
    </w:p>
    <w:p>
      <w:pPr>
        <w:pStyle w:val="Heading3"/>
        <w:rPr/>
      </w:pPr>
      <w:r>
        <w:rPr/>
        <w:t>5.2.2 Multi-Day Forecast View</w:t>
      </w:r>
    </w:p>
    <w:p>
      <w:pPr>
        <w:pStyle w:val="Normal"/>
        <w:spacing w:lineRule="auto" w:line="300" w:before="0" w:after="160"/>
        <w:rPr/>
      </w:pPr>
      <w:r>
        <w:rPr>
          <w:rFonts w:eastAsia="Arial" w:cs="Arial"/>
          <w:color w:val="1A1A1A"/>
          <w:sz w:val="22"/>
          <w:szCs w:val="22"/>
        </w:rPr>
        <w:t>A scrollable forecast screen showing 4 days of pollen and AQI data, broken into morning/afternoon/evening periods. Each day shows a summary card with peak levels per tracked allergen, AQI trend, and a severity indicator. Tapping a day expands an hourly breakdown chart. This view helps users plan ahead for outdoor activities, medication schedules, and window-opening decisions.</w:t>
      </w:r>
    </w:p>
    <w:p>
      <w:pPr>
        <w:pStyle w:val="Heading1"/>
        <w:rPr/>
      </w:pPr>
      <w:r>
        <w:rPr/>
        <w:t>6. Technical Architecture</w:t>
      </w:r>
    </w:p>
    <w:p>
      <w:pPr>
        <w:pStyle w:val="Heading2"/>
        <w:rPr/>
      </w:pPr>
      <w:r>
        <w:rPr/>
        <w:t>6.1 Tech Stack</w:t>
      </w:r>
    </w:p>
    <w:tbl>
      <w:tblPr>
        <w:tblW w:w="9026" w:type="dxa"/>
        <w:jc w:val="start"/>
        <w:tblInd w:w="0" w:type="dxa"/>
        <w:tblLayout w:type="fixed"/>
        <w:tblCellMar>
          <w:top w:w="80" w:type="dxa"/>
          <w:start w:w="120" w:type="dxa"/>
          <w:bottom w:w="80" w:type="dxa"/>
          <w:end w:w="120" w:type="dxa"/>
        </w:tblCellMar>
      </w:tblPr>
      <w:tblGrid>
        <w:gridCol w:w="3000"/>
        <w:gridCol w:w="6026"/>
      </w:tblGrid>
      <w:tr>
        <w:trPr/>
        <w:tc>
          <w:tcPr>
            <w:tcW w:w="30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Layer</w:t>
            </w:r>
          </w:p>
        </w:tc>
        <w:tc>
          <w:tcPr>
            <w:tcW w:w="6026"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Technology</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Language</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Kotlin</w:t>
            </w:r>
          </w:p>
        </w:tc>
      </w:tr>
      <w:tr>
        <w:trPr/>
        <w:tc>
          <w:tcPr>
            <w:tcW w:w="30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UI Framework</w:t>
            </w:r>
          </w:p>
        </w:tc>
        <w:tc>
          <w:tcPr>
            <w:tcW w:w="60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Jetpack Compose (Material 3 / Material You)</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Widget Framework</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Jetpack Glance 1.1.x</w:t>
            </w:r>
          </w:p>
        </w:tc>
      </w:tr>
      <w:tr>
        <w:trPr/>
        <w:tc>
          <w:tcPr>
            <w:tcW w:w="30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Networking</w:t>
            </w:r>
          </w:p>
        </w:tc>
        <w:tc>
          <w:tcPr>
            <w:tcW w:w="60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Ktor Client (CIO engine) + kotlinx.serialization</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Local Storage</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DataStore (Preferences) for profiles &amp; settings; Room for cached forecast data</w:t>
            </w:r>
          </w:p>
        </w:tc>
      </w:tr>
      <w:tr>
        <w:trPr/>
        <w:tc>
          <w:tcPr>
            <w:tcW w:w="30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Background Work</w:t>
            </w:r>
          </w:p>
        </w:tc>
        <w:tc>
          <w:tcPr>
            <w:tcW w:w="60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WorkManager (periodic fetch), AlarmManager (time-critical alerts)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Notifications</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Android NotificationCompat with channels</w:t>
            </w:r>
          </w:p>
        </w:tc>
      </w:tr>
      <w:tr>
        <w:trPr/>
        <w:tc>
          <w:tcPr>
            <w:tcW w:w="30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DI</w:t>
            </w:r>
          </w:p>
        </w:tc>
        <w:tc>
          <w:tcPr>
            <w:tcW w:w="60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Koin (lightweight, suitable for small project)</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Charts</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Vico or compose-charts (evaluate at implementation time)</w:t>
            </w:r>
          </w:p>
        </w:tc>
      </w:tr>
      <w:tr>
        <w:trPr/>
        <w:tc>
          <w:tcPr>
            <w:tcW w:w="30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Build</w:t>
            </w:r>
          </w:p>
        </w:tc>
        <w:tc>
          <w:tcPr>
            <w:tcW w:w="60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Gradle (Kotlin DSL), GitHub Actions CI, signed APK release</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Min SDK</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API 26 (Android 8.0) — covers notification channels requirement</w:t>
            </w:r>
          </w:p>
        </w:tc>
      </w:tr>
    </w:tbl>
    <w:p>
      <w:pPr>
        <w:pStyle w:val="Normal"/>
        <w:spacing w:before="0" w:after="160"/>
        <w:rPr/>
      </w:pPr>
      <w:r>
        <w:rPr/>
      </w:r>
    </w:p>
    <w:p>
      <w:pPr>
        <w:pStyle w:val="Heading2"/>
        <w:rPr/>
      </w:pPr>
      <w:r>
        <w:rPr/>
        <w:t>6.2 Module Structure</w:t>
      </w:r>
    </w:p>
    <w:p>
      <w:pPr>
        <w:pStyle w:val="Normal"/>
        <w:spacing w:lineRule="auto" w:line="300" w:before="0" w:after="160"/>
        <w:rPr/>
      </w:pPr>
      <w:r>
        <w:rPr>
          <w:rFonts w:eastAsia="Arial" w:cs="Arial"/>
          <w:color w:val="1A1A1A"/>
          <w:sz w:val="22"/>
          <w:szCs w:val="22"/>
        </w:rPr>
        <w:t>A single-module project is appropriate for the MVP given the limited scope. If the project grows, extraction into :core:data, :core:domain, :feature:dashboard, :feature:widget modules can follow standard convention.</w:t>
      </w:r>
    </w:p>
    <w:p>
      <w:pPr>
        <w:pStyle w:val="ListParagraph"/>
        <w:numPr>
          <w:ilvl w:val="0"/>
          <w:numId w:val="1"/>
        </w:numPr>
        <w:spacing w:lineRule="auto" w:line="281" w:before="0" w:after="80"/>
        <w:rPr/>
      </w:pPr>
      <w:r>
        <w:rPr>
          <w:rFonts w:eastAsia="Arial" w:cs="Arial"/>
          <w:color w:val="1A1A1A"/>
          <w:sz w:val="22"/>
          <w:szCs w:val="22"/>
        </w:rPr>
        <w:t>data/ — API client (Open-Meteo), Room database, DataStore, repository implementations.</w:t>
      </w:r>
    </w:p>
    <w:p>
      <w:pPr>
        <w:pStyle w:val="ListParagraph"/>
        <w:numPr>
          <w:ilvl w:val="0"/>
          <w:numId w:val="1"/>
        </w:numPr>
        <w:spacing w:lineRule="auto" w:line="281" w:before="0" w:after="80"/>
        <w:rPr/>
      </w:pPr>
      <w:r>
        <w:rPr>
          <w:rFonts w:eastAsia="Arial" w:cs="Arial"/>
          <w:color w:val="1A1A1A"/>
          <w:sz w:val="22"/>
          <w:szCs w:val="22"/>
        </w:rPr>
        <w:t>domain/ — Models (UserProfile, AllergenThreshold, ForecastData, AlertLevel), use cases (EvaluateForecast, CheckThresholdBreach, GenerateNotificationContent).</w:t>
      </w:r>
    </w:p>
    <w:p>
      <w:pPr>
        <w:pStyle w:val="ListParagraph"/>
        <w:numPr>
          <w:ilvl w:val="0"/>
          <w:numId w:val="1"/>
        </w:numPr>
        <w:spacing w:lineRule="auto" w:line="281" w:before="0" w:after="80"/>
        <w:rPr/>
      </w:pPr>
      <w:r>
        <w:rPr>
          <w:rFonts w:eastAsia="Arial" w:cs="Arial"/>
          <w:color w:val="1A1A1A"/>
          <w:sz w:val="22"/>
          <w:szCs w:val="22"/>
        </w:rPr>
        <w:t>ui/ — Compose screens (Dashboard, Forecast, Settings, ProfileEditor), navigation, theme.</w:t>
      </w:r>
    </w:p>
    <w:p>
      <w:pPr>
        <w:pStyle w:val="ListParagraph"/>
        <w:numPr>
          <w:ilvl w:val="0"/>
          <w:numId w:val="1"/>
        </w:numPr>
        <w:spacing w:lineRule="auto" w:line="281" w:before="0" w:after="80"/>
        <w:rPr/>
      </w:pPr>
      <w:r>
        <w:rPr>
          <w:rFonts w:eastAsia="Arial" w:cs="Arial"/>
          <w:color w:val="1A1A1A"/>
          <w:sz w:val="22"/>
          <w:szCs w:val="22"/>
        </w:rPr>
        <w:t>widget/ — Glance widget definitions, widget state management.</w:t>
      </w:r>
    </w:p>
    <w:p>
      <w:pPr>
        <w:pStyle w:val="ListParagraph"/>
        <w:numPr>
          <w:ilvl w:val="0"/>
          <w:numId w:val="1"/>
        </w:numPr>
        <w:spacing w:lineRule="auto" w:line="281" w:before="0" w:after="80"/>
        <w:rPr/>
      </w:pPr>
      <w:r>
        <w:rPr>
          <w:rFonts w:eastAsia="Arial" w:cs="Arial"/>
          <w:color w:val="1A1A1A"/>
          <w:sz w:val="22"/>
          <w:szCs w:val="22"/>
        </w:rPr>
        <w:t>worker/ — WorkManager workers for scheduled fetches and notification dispatch.</w:t>
      </w:r>
    </w:p>
    <w:p>
      <w:pPr>
        <w:pStyle w:val="Heading2"/>
        <w:rPr/>
      </w:pPr>
      <w:r>
        <w:rPr/>
        <w:t>6.3 Data Flow</w:t>
      </w:r>
    </w:p>
    <w:p>
      <w:pPr>
        <w:pStyle w:val="Normal"/>
        <w:spacing w:lineRule="auto" w:line="300" w:before="0" w:after="160"/>
        <w:rPr/>
      </w:pPr>
      <w:r>
        <w:rPr>
          <w:rFonts w:eastAsia="Arial" w:cs="Arial"/>
          <w:color w:val="1A1A1A"/>
          <w:sz w:val="22"/>
          <w:szCs w:val="22"/>
        </w:rPr>
        <w:t>The core data flow follows a unidirectional pattern:</w:t>
      </w:r>
    </w:p>
    <w:p>
      <w:pPr>
        <w:pStyle w:val="ListParagraph"/>
        <w:numPr>
          <w:ilvl w:val="0"/>
          <w:numId w:val="5"/>
        </w:numPr>
        <w:spacing w:lineRule="auto" w:line="281" w:before="0" w:after="80"/>
        <w:rPr/>
      </w:pPr>
      <w:r>
        <w:rPr>
          <w:rFonts w:eastAsia="Arial" w:cs="Arial"/>
          <w:color w:val="1A1A1A"/>
          <w:sz w:val="22"/>
          <w:szCs w:val="22"/>
        </w:rPr>
        <w:t>WorkManager triggers a periodic job (default: once daily at 06:00 local time, configurable).</w:t>
      </w:r>
    </w:p>
    <w:p>
      <w:pPr>
        <w:pStyle w:val="ListParagraph"/>
        <w:numPr>
          <w:ilvl w:val="0"/>
          <w:numId w:val="2"/>
        </w:numPr>
        <w:spacing w:lineRule="auto" w:line="281" w:before="0" w:after="80"/>
        <w:rPr/>
      </w:pPr>
      <w:r>
        <w:rPr>
          <w:rFonts w:eastAsia="Arial" w:cs="Arial"/>
          <w:color w:val="1A1A1A"/>
          <w:sz w:val="22"/>
          <w:szCs w:val="22"/>
        </w:rPr>
        <w:t>The worker calls the Open-Meteo API with the user’s location and all tracked allergen parameters.</w:t>
      </w:r>
    </w:p>
    <w:p>
      <w:pPr>
        <w:pStyle w:val="ListParagraph"/>
        <w:numPr>
          <w:ilvl w:val="0"/>
          <w:numId w:val="2"/>
        </w:numPr>
        <w:spacing w:lineRule="auto" w:line="281" w:before="0" w:after="80"/>
        <w:rPr/>
      </w:pPr>
      <w:r>
        <w:rPr>
          <w:rFonts w:eastAsia="Arial" w:cs="Arial"/>
          <w:color w:val="1A1A1A"/>
          <w:sz w:val="22"/>
          <w:szCs w:val="22"/>
        </w:rPr>
        <w:t>Response is parsed, validated, and persisted to Room (replacing stale data).</w:t>
      </w:r>
    </w:p>
    <w:p>
      <w:pPr>
        <w:pStyle w:val="ListParagraph"/>
        <w:numPr>
          <w:ilvl w:val="0"/>
          <w:numId w:val="2"/>
        </w:numPr>
        <w:spacing w:lineRule="auto" w:line="281" w:before="0" w:after="80"/>
        <w:rPr/>
      </w:pPr>
      <w:r>
        <w:rPr>
          <w:rFonts w:eastAsia="Arial" w:cs="Arial"/>
          <w:color w:val="1A1A1A"/>
          <w:sz w:val="22"/>
          <w:szCs w:val="22"/>
        </w:rPr>
        <w:t>For each active profile, the EvaluateForecast use case compares forecast values against that profile’s thresholds.</w:t>
      </w:r>
    </w:p>
    <w:p>
      <w:pPr>
        <w:pStyle w:val="ListParagraph"/>
        <w:numPr>
          <w:ilvl w:val="0"/>
          <w:numId w:val="2"/>
        </w:numPr>
        <w:spacing w:lineRule="auto" w:line="281" w:before="0" w:after="80"/>
        <w:rPr/>
      </w:pPr>
      <w:r>
        <w:rPr>
          <w:rFonts w:eastAsia="Arial" w:cs="Arial"/>
          <w:color w:val="1A1A1A"/>
          <w:sz w:val="22"/>
          <w:szCs w:val="22"/>
        </w:rPr>
        <w:t>Notifications are generated and dispatched per profile, per notification channel.</w:t>
      </w:r>
    </w:p>
    <w:p>
      <w:pPr>
        <w:pStyle w:val="ListParagraph"/>
        <w:numPr>
          <w:ilvl w:val="0"/>
          <w:numId w:val="2"/>
        </w:numPr>
        <w:spacing w:lineRule="auto" w:line="281" w:before="0" w:after="80"/>
        <w:rPr/>
      </w:pPr>
      <w:r>
        <w:rPr>
          <w:rFonts w:eastAsia="Arial" w:cs="Arial"/>
          <w:color w:val="1A1A1A"/>
          <w:sz w:val="22"/>
          <w:szCs w:val="22"/>
        </w:rPr>
        <w:t>Widget state is updated via GlanceAppWidget.updateAll().</w:t>
      </w:r>
    </w:p>
    <w:p>
      <w:pPr>
        <w:pStyle w:val="ListParagraph"/>
        <w:numPr>
          <w:ilvl w:val="0"/>
          <w:numId w:val="2"/>
        </w:numPr>
        <w:spacing w:lineRule="auto" w:line="281" w:before="0" w:after="200"/>
        <w:rPr/>
      </w:pPr>
      <w:r>
        <w:rPr>
          <w:rFonts w:eastAsia="Arial" w:cs="Arial"/>
          <w:color w:val="1A1A1A"/>
          <w:sz w:val="22"/>
          <w:szCs w:val="22"/>
        </w:rPr>
        <w:t>When the user opens the app, the UI reads from Room (single source of truth) via Flow.</w:t>
      </w:r>
    </w:p>
    <w:p>
      <w:pPr>
        <w:pStyle w:val="Heading1"/>
        <w:rPr/>
      </w:pPr>
      <w:r>
        <w:rPr/>
        <w:t>7. Notification Design</w:t>
      </w:r>
    </w:p>
    <w:p>
      <w:pPr>
        <w:pStyle w:val="Heading2"/>
        <w:rPr/>
      </w:pPr>
      <w:r>
        <w:rPr/>
        <w:t>7.1 Notification Channels</w:t>
      </w:r>
    </w:p>
    <w:tbl>
      <w:tblPr>
        <w:tblW w:w="9026" w:type="dxa"/>
        <w:jc w:val="start"/>
        <w:tblInd w:w="0" w:type="dxa"/>
        <w:tblLayout w:type="fixed"/>
        <w:tblCellMar>
          <w:top w:w="80" w:type="dxa"/>
          <w:start w:w="120" w:type="dxa"/>
          <w:bottom w:w="80" w:type="dxa"/>
          <w:end w:w="120" w:type="dxa"/>
        </w:tblCellMar>
      </w:tblPr>
      <w:tblGrid>
        <w:gridCol w:w="2400"/>
        <w:gridCol w:w="2199"/>
        <w:gridCol w:w="2201"/>
        <w:gridCol w:w="2226"/>
      </w:tblGrid>
      <w:tr>
        <w:trPr/>
        <w:tc>
          <w:tcPr>
            <w:tcW w:w="24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Channel ID</w:t>
            </w:r>
          </w:p>
        </w:tc>
        <w:tc>
          <w:tcPr>
            <w:tcW w:w="2199"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Name</w:t>
            </w:r>
          </w:p>
        </w:tc>
        <w:tc>
          <w:tcPr>
            <w:tcW w:w="2201"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Importance</w:t>
            </w:r>
          </w:p>
        </w:tc>
        <w:tc>
          <w:tcPr>
            <w:tcW w:w="2226"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Default</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morning_briefing</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Morning Briefing</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DEFAULT</w:t>
            </w:r>
          </w:p>
        </w:tc>
        <w:tc>
          <w:tcPr>
            <w:tcW w:w="22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Enabled, 07:00</w:t>
            </w:r>
          </w:p>
        </w:tc>
      </w:tr>
      <w:tr>
        <w:trPr/>
        <w:tc>
          <w:tcPr>
            <w:tcW w:w="24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threshold_alert</w:t>
            </w:r>
          </w:p>
        </w:tc>
        <w:tc>
          <w:tcPr>
            <w:tcW w:w="2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Pollen Alert</w:t>
            </w:r>
          </w:p>
        </w:tc>
        <w:tc>
          <w:tcPr>
            <w:tcW w:w="22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HIGH</w:t>
            </w:r>
          </w:p>
        </w:tc>
        <w:tc>
          <w:tcPr>
            <w:tcW w:w="22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Enabled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compound_risk</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Respiratory Risk</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HIGH</w:t>
            </w:r>
          </w:p>
        </w:tc>
        <w:tc>
          <w:tcPr>
            <w:tcW w:w="22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Enabled (asthma profiles only)</w:t>
            </w:r>
          </w:p>
        </w:tc>
      </w:tr>
    </w:tbl>
    <w:p>
      <w:pPr>
        <w:pStyle w:val="Normal"/>
        <w:spacing w:before="0" w:after="120"/>
        <w:rPr/>
      </w:pPr>
      <w:r>
        <w:rPr/>
      </w:r>
    </w:p>
    <w:p>
      <w:pPr>
        <w:pStyle w:val="Heading2"/>
        <w:rPr/>
      </w:pPr>
      <w:r>
        <w:rPr/>
        <w:t>7.2 Notification Content Examples</w:t>
      </w:r>
    </w:p>
    <w:p>
      <w:pPr>
        <w:pStyle w:val="Normal"/>
        <w:spacing w:lineRule="auto" w:line="300" w:before="0" w:after="160"/>
        <w:rPr/>
      </w:pPr>
      <w:r>
        <w:rPr>
          <w:rFonts w:eastAsia="Arial" w:cs="Arial"/>
          <w:b/>
          <w:bCs/>
          <w:color w:val="1A1A1A"/>
          <w:sz w:val="22"/>
          <w:szCs w:val="22"/>
        </w:rPr>
        <w:t xml:space="preserve">Morning Briefing (Ryan): </w:t>
      </w:r>
      <w:r>
        <w:rPr>
          <w:rFonts w:eastAsia="Arial" w:cs="Arial"/>
          <w:color w:val="1A1A1A"/>
          <w:sz w:val="22"/>
          <w:szCs w:val="22"/>
        </w:rPr>
        <w:t>“Birch: HIGH (68 grains/m³). Grass: Low. AQI: Fair (35). Consider pre-medicating. Peak birch expected 10:00–14:00.”</w:t>
      </w:r>
    </w:p>
    <w:p>
      <w:pPr>
        <w:pStyle w:val="Normal"/>
        <w:spacing w:lineRule="auto" w:line="300" w:before="0" w:after="160"/>
        <w:rPr/>
      </w:pPr>
      <w:r>
        <w:rPr>
          <w:rFonts w:eastAsia="Arial" w:cs="Arial"/>
          <w:b/>
          <w:bCs/>
          <w:color w:val="1A1A1A"/>
          <w:sz w:val="22"/>
          <w:szCs w:val="22"/>
        </w:rPr>
        <w:t xml:space="preserve">Threshold Breach (Wife): </w:t>
      </w:r>
      <w:r>
        <w:rPr>
          <w:rFonts w:eastAsia="Arial" w:cs="Arial"/>
          <w:color w:val="1A1A1A"/>
          <w:sz w:val="22"/>
          <w:szCs w:val="22"/>
        </w:rPr>
        <w:t>“Alder pollen has risen to VERY HIGH (120 grains/m³). Close windows and consider staying indoors.”</w:t>
      </w:r>
    </w:p>
    <w:p>
      <w:pPr>
        <w:pStyle w:val="Normal"/>
        <w:spacing w:lineRule="auto" w:line="300" w:before="0" w:after="160"/>
        <w:rPr/>
      </w:pPr>
      <w:r>
        <w:rPr>
          <w:rFonts w:eastAsia="Arial" w:cs="Arial"/>
          <w:b/>
          <w:bCs/>
          <w:color w:val="1A1A1A"/>
          <w:sz w:val="22"/>
          <w:szCs w:val="22"/>
        </w:rPr>
        <w:t xml:space="preserve">Compound Risk (Ryan): </w:t>
      </w:r>
      <w:r>
        <w:rPr>
          <w:rFonts w:eastAsia="Arial" w:cs="Arial"/>
          <w:color w:val="1A1A1A"/>
          <w:sz w:val="22"/>
          <w:szCs w:val="22"/>
        </w:rPr>
        <w:t>“Respiratory compound risk: Birch HIGH + PM2.5 elevated (38 µg/m³). Carry inhaler. Limit exertion outdoors.”</w:t>
      </w:r>
    </w:p>
    <w:p>
      <w:pPr>
        <w:pStyle w:val="Heading1"/>
        <w:rPr/>
      </w:pPr>
      <w:r>
        <w:rPr/>
        <w:t>8. UI/UX Design Principles</w:t>
      </w:r>
    </w:p>
    <w:p>
      <w:pPr>
        <w:pStyle w:val="ListParagraph"/>
        <w:numPr>
          <w:ilvl w:val="0"/>
          <w:numId w:val="1"/>
        </w:numPr>
        <w:spacing w:lineRule="auto" w:line="281" w:before="0" w:after="80"/>
        <w:rPr/>
      </w:pPr>
      <w:r>
        <w:rPr>
          <w:rFonts w:eastAsia="Arial" w:cs="Arial"/>
          <w:color w:val="1A1A1A"/>
          <w:sz w:val="22"/>
          <w:szCs w:val="22"/>
        </w:rPr>
        <w:t>Information density over decoration: this is a utility app. The dashboard should convey status within 2 seconds of glancing at it. Colour-coding (green/amber/red/purple) is the primary visual language.</w:t>
      </w:r>
    </w:p>
    <w:p>
      <w:pPr>
        <w:pStyle w:val="ListParagraph"/>
        <w:numPr>
          <w:ilvl w:val="0"/>
          <w:numId w:val="1"/>
        </w:numPr>
        <w:spacing w:lineRule="auto" w:line="281" w:before="0" w:after="80"/>
        <w:rPr/>
      </w:pPr>
      <w:r>
        <w:rPr>
          <w:rFonts w:eastAsia="Arial" w:cs="Arial"/>
          <w:color w:val="1A1A1A"/>
          <w:sz w:val="22"/>
          <w:szCs w:val="22"/>
        </w:rPr>
        <w:t>Material You / Material 3: follow dynamic colour theming where possible, but override with the severity colour palette for allergen indicators to maintain consistent meaning regardless of wallpaper.</w:t>
      </w:r>
    </w:p>
    <w:p>
      <w:pPr>
        <w:pStyle w:val="ListParagraph"/>
        <w:numPr>
          <w:ilvl w:val="0"/>
          <w:numId w:val="1"/>
        </w:numPr>
        <w:spacing w:lineRule="auto" w:line="281" w:before="0" w:after="80"/>
        <w:rPr/>
      </w:pPr>
      <w:r>
        <w:rPr>
          <w:rFonts w:eastAsia="Arial" w:cs="Arial"/>
          <w:color w:val="1A1A1A"/>
          <w:sz w:val="22"/>
          <w:szCs w:val="22"/>
        </w:rPr>
        <w:t>Dark mode first: both target users prefer dark mode. Ensure all severity colours maintain adequate contrast on dark backgrounds.</w:t>
      </w:r>
    </w:p>
    <w:p>
      <w:pPr>
        <w:pStyle w:val="ListParagraph"/>
        <w:numPr>
          <w:ilvl w:val="0"/>
          <w:numId w:val="1"/>
        </w:numPr>
        <w:spacing w:lineRule="auto" w:line="281" w:before="0" w:after="80"/>
        <w:rPr/>
      </w:pPr>
      <w:r>
        <w:rPr>
          <w:rFonts w:eastAsia="Arial" w:cs="Arial"/>
          <w:color w:val="1A1A1A"/>
          <w:sz w:val="22"/>
          <w:szCs w:val="22"/>
        </w:rPr>
        <w:t>Minimal navigation: three destinations maximum — Dashboard, Forecast, Settings. Bottom navigation bar or top tabs.</w:t>
      </w:r>
    </w:p>
    <w:p>
      <w:pPr>
        <w:pStyle w:val="ListParagraph"/>
        <w:numPr>
          <w:ilvl w:val="0"/>
          <w:numId w:val="1"/>
        </w:numPr>
        <w:spacing w:lineRule="auto" w:line="281" w:before="0" w:after="80"/>
        <w:rPr/>
      </w:pPr>
      <w:r>
        <w:rPr>
          <w:rFonts w:eastAsia="Arial" w:cs="Arial"/>
          <w:color w:val="1A1A1A"/>
          <w:sz w:val="22"/>
          <w:szCs w:val="22"/>
        </w:rPr>
        <w:t>Accessibility: support TalkBack with meaningful content descriptions for all colour-coded elements. Do not rely solely on colour; pair with text labels and icons.</w:t>
      </w:r>
    </w:p>
    <w:p>
      <w:pPr>
        <w:pStyle w:val="ListParagraph"/>
        <w:numPr>
          <w:ilvl w:val="0"/>
          <w:numId w:val="1"/>
        </w:numPr>
        <w:spacing w:lineRule="auto" w:line="281" w:before="0" w:after="80"/>
        <w:rPr/>
      </w:pPr>
      <w:r>
        <w:rPr>
          <w:rFonts w:eastAsia="Arial" w:cs="Arial"/>
          <w:color w:val="1A1A1A"/>
          <w:sz w:val="22"/>
          <w:szCs w:val="22"/>
        </w:rPr>
        <w:t>Polish language support: the app should support both English and Polish localisations, since both household members operate in both languages daily.</w:t>
      </w:r>
    </w:p>
    <w:p>
      <w:pPr>
        <w:pStyle w:val="Heading1"/>
        <w:rPr/>
      </w:pPr>
      <w:r>
        <w:rPr/>
        <w:t>9. Privacy &amp; Data Handling</w:t>
      </w:r>
    </w:p>
    <w:p>
      <w:pPr>
        <w:pStyle w:val="Normal"/>
        <w:spacing w:lineRule="auto" w:line="300" w:before="0" w:after="160"/>
        <w:rPr/>
      </w:pPr>
      <w:r>
        <w:rPr>
          <w:rFonts w:eastAsia="Arial" w:cs="Arial"/>
          <w:color w:val="1A1A1A"/>
          <w:sz w:val="22"/>
          <w:szCs w:val="22"/>
        </w:rPr>
        <w:t>PollenWitan is designed to be fully offline-capable after the initial data fetch, with no user accounts, no analytics, no telemetry, and no data leaving the device except the Open-Meteo API call (which transmits only latitude/longitude coordinates).</w:t>
      </w:r>
    </w:p>
    <w:p>
      <w:pPr>
        <w:pStyle w:val="ListParagraph"/>
        <w:numPr>
          <w:ilvl w:val="0"/>
          <w:numId w:val="1"/>
        </w:numPr>
        <w:spacing w:lineRule="auto" w:line="281" w:before="0" w:after="80"/>
        <w:rPr/>
      </w:pPr>
      <w:r>
        <w:rPr>
          <w:rFonts w:eastAsia="Arial" w:cs="Arial"/>
          <w:color w:val="1A1A1A"/>
          <w:sz w:val="22"/>
          <w:szCs w:val="22"/>
        </w:rPr>
        <w:t>No user accounts or cloud sync. All profile data is stored locally in DataStore.</w:t>
      </w:r>
    </w:p>
    <w:p>
      <w:pPr>
        <w:pStyle w:val="ListParagraph"/>
        <w:numPr>
          <w:ilvl w:val="0"/>
          <w:numId w:val="1"/>
        </w:numPr>
        <w:spacing w:lineRule="auto" w:line="281" w:before="0" w:after="80"/>
        <w:rPr/>
      </w:pPr>
      <w:r>
        <w:rPr>
          <w:rFonts w:eastAsia="Arial" w:cs="Arial"/>
          <w:color w:val="1A1A1A"/>
          <w:sz w:val="22"/>
          <w:szCs w:val="22"/>
        </w:rPr>
        <w:t>Location data: the app needs location only to make the API call. It should support both GPS-based location and a manually pinned location (for users who prefer not to grant location permission).</w:t>
      </w:r>
    </w:p>
    <w:p>
      <w:pPr>
        <w:pStyle w:val="ListParagraph"/>
        <w:numPr>
          <w:ilvl w:val="0"/>
          <w:numId w:val="1"/>
        </w:numPr>
        <w:spacing w:lineRule="auto" w:line="281" w:before="0" w:after="80"/>
        <w:rPr/>
      </w:pPr>
      <w:r>
        <w:rPr>
          <w:rFonts w:eastAsia="Arial" w:cs="Arial"/>
          <w:color w:val="1A1A1A"/>
          <w:sz w:val="22"/>
          <w:szCs w:val="22"/>
        </w:rPr>
        <w:t>No third-party SDKs, no Firebase, no advertising.</w:t>
      </w:r>
    </w:p>
    <w:p>
      <w:pPr>
        <w:pStyle w:val="ListParagraph"/>
        <w:numPr>
          <w:ilvl w:val="0"/>
          <w:numId w:val="1"/>
        </w:numPr>
        <w:spacing w:lineRule="auto" w:line="281" w:before="0" w:after="80"/>
        <w:rPr/>
      </w:pPr>
      <w:r>
        <w:rPr>
          <w:rFonts w:eastAsia="Arial" w:cs="Arial"/>
          <w:color w:val="1A1A1A"/>
          <w:sz w:val="22"/>
          <w:szCs w:val="22"/>
        </w:rPr>
        <w:t>Open source under a permissive licence (MIT or Apache 2.0).</w:t>
      </w:r>
    </w:p>
    <w:p>
      <w:pPr>
        <w:pStyle w:val="Heading1"/>
        <w:rPr/>
      </w:pPr>
      <w:r>
        <w:rPr/>
        <w:t>10. Build, Signing &amp; Release</w:t>
      </w:r>
    </w:p>
    <w:p>
      <w:pPr>
        <w:pStyle w:val="Normal"/>
        <w:spacing w:lineRule="auto" w:line="300" w:before="0" w:after="160"/>
        <w:rPr/>
      </w:pPr>
      <w:r>
        <w:rPr>
          <w:rFonts w:eastAsia="Arial" w:cs="Arial"/>
          <w:color w:val="1A1A1A"/>
          <w:sz w:val="22"/>
          <w:szCs w:val="22"/>
        </w:rPr>
        <w:t>Following the established workflow from the Runic Meditation app:</w:t>
      </w:r>
    </w:p>
    <w:p>
      <w:pPr>
        <w:pStyle w:val="ListParagraph"/>
        <w:numPr>
          <w:ilvl w:val="0"/>
          <w:numId w:val="1"/>
        </w:numPr>
        <w:spacing w:lineRule="auto" w:line="281" w:before="0" w:after="80"/>
        <w:rPr/>
      </w:pPr>
      <w:r>
        <w:rPr>
          <w:rFonts w:eastAsia="Arial" w:cs="Arial"/>
          <w:color w:val="1A1A1A"/>
          <w:sz w:val="22"/>
          <w:szCs w:val="22"/>
        </w:rPr>
        <w:t>Signed release APKs built via Gradle assembleRelease with a dedicated keystore (backed up via GPG-encrypted export and VeraCrypt volume).</w:t>
      </w:r>
    </w:p>
    <w:p>
      <w:pPr>
        <w:pStyle w:val="ListParagraph"/>
        <w:numPr>
          <w:ilvl w:val="0"/>
          <w:numId w:val="1"/>
        </w:numPr>
        <w:spacing w:lineRule="auto" w:line="281" w:before="0" w:after="80"/>
        <w:rPr/>
      </w:pPr>
      <w:r>
        <w:rPr>
          <w:rFonts w:eastAsia="Arial" w:cs="Arial"/>
          <w:color w:val="1A1A1A"/>
          <w:sz w:val="22"/>
          <w:szCs w:val="22"/>
        </w:rPr>
        <w:t>GitHub Releases as the primary distribution channel, with semantic versioning (MAJOR.MINOR.PATCH).</w:t>
      </w:r>
    </w:p>
    <w:p>
      <w:pPr>
        <w:pStyle w:val="ListParagraph"/>
        <w:numPr>
          <w:ilvl w:val="0"/>
          <w:numId w:val="1"/>
        </w:numPr>
        <w:spacing w:lineRule="auto" w:line="281" w:before="0" w:after="80"/>
        <w:rPr/>
      </w:pPr>
      <w:r>
        <w:rPr>
          <w:rFonts w:eastAsia="Arial" w:cs="Arial"/>
          <w:color w:val="1A1A1A"/>
          <w:sz w:val="22"/>
          <w:szCs w:val="22"/>
        </w:rPr>
        <w:t>Obtainium-compatible release structure: APK attached to GitHub release with a consistent naming convention (e.g. PollenWitan-v1.0.0-release.apk).</w:t>
      </w:r>
    </w:p>
    <w:p>
      <w:pPr>
        <w:pStyle w:val="ListParagraph"/>
        <w:numPr>
          <w:ilvl w:val="0"/>
          <w:numId w:val="1"/>
        </w:numPr>
        <w:spacing w:lineRule="auto" w:line="281" w:before="0" w:after="80"/>
        <w:rPr/>
      </w:pPr>
      <w:r>
        <w:rPr>
          <w:rFonts w:eastAsia="Arial" w:cs="Arial"/>
          <w:color w:val="1A1A1A"/>
          <w:sz w:val="22"/>
          <w:szCs w:val="22"/>
        </w:rPr>
        <w:t>GitHub Actions CI pipeline: lint, build, sign, and publish release on tag push.</w:t>
      </w:r>
    </w:p>
    <w:p>
      <w:pPr>
        <w:pStyle w:val="ListParagraph"/>
        <w:numPr>
          <w:ilvl w:val="0"/>
          <w:numId w:val="1"/>
        </w:numPr>
        <w:spacing w:lineRule="auto" w:line="281" w:before="0" w:after="80"/>
        <w:rPr/>
      </w:pPr>
      <w:r>
        <w:rPr>
          <w:rFonts w:eastAsia="Arial" w:cs="Arial"/>
          <w:color w:val="1A1A1A"/>
          <w:sz w:val="22"/>
          <w:szCs w:val="22"/>
        </w:rPr>
        <w:t>CHANGELOG.md maintained in Keep a Changelog format.</w:t>
      </w:r>
    </w:p>
    <w:p>
      <w:pPr>
        <w:pStyle w:val="Heading1"/>
        <w:rPr/>
      </w:pPr>
      <w:r>
        <w:rPr/>
        <w:t>11. Pollen Threshold Reference</w:t>
      </w:r>
    </w:p>
    <w:p>
      <w:pPr>
        <w:pStyle w:val="Normal"/>
        <w:spacing w:lineRule="auto" w:line="300" w:before="0" w:after="160"/>
        <w:rPr/>
      </w:pPr>
      <w:r>
        <w:rPr>
          <w:rFonts w:eastAsia="Arial" w:cs="Arial"/>
          <w:color w:val="1A1A1A"/>
          <w:sz w:val="22"/>
          <w:szCs w:val="22"/>
        </w:rPr>
        <w:t>The default thresholds in Section 5.1.1 are initial estimates. Authoritative clinical thresholds vary by source and geography. The following reference ranges from European aerobiology literature should be used to calibrate defaults:</w:t>
      </w:r>
    </w:p>
    <w:tbl>
      <w:tblPr>
        <w:tblW w:w="9026" w:type="dxa"/>
        <w:jc w:val="start"/>
        <w:tblInd w:w="0" w:type="dxa"/>
        <w:tblLayout w:type="fixed"/>
        <w:tblCellMar>
          <w:top w:w="80" w:type="dxa"/>
          <w:start w:w="120" w:type="dxa"/>
          <w:bottom w:w="80" w:type="dxa"/>
          <w:end w:w="120" w:type="dxa"/>
        </w:tblCellMar>
      </w:tblPr>
      <w:tblGrid>
        <w:gridCol w:w="1799"/>
        <w:gridCol w:w="1800"/>
        <w:gridCol w:w="1801"/>
        <w:gridCol w:w="1800"/>
        <w:gridCol w:w="1826"/>
      </w:tblGrid>
      <w:tr>
        <w:trPr/>
        <w:tc>
          <w:tcPr>
            <w:tcW w:w="1799"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Pollen Type</w:t>
            </w:r>
          </w:p>
        </w:tc>
        <w:tc>
          <w:tcPr>
            <w:tcW w:w="18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Low</w:t>
            </w:r>
          </w:p>
        </w:tc>
        <w:tc>
          <w:tcPr>
            <w:tcW w:w="1801"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Moderate</w:t>
            </w:r>
          </w:p>
        </w:tc>
        <w:tc>
          <w:tcPr>
            <w:tcW w:w="18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High</w:t>
            </w:r>
          </w:p>
        </w:tc>
        <w:tc>
          <w:tcPr>
            <w:tcW w:w="1826"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Very High</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Birch</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1–10</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11–50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51–200</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&gt;200</w:t>
            </w:r>
          </w:p>
        </w:tc>
      </w:tr>
      <w:tr>
        <w:trPr/>
        <w:tc>
          <w:tcPr>
            <w:tcW w:w="17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Alder</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1–10</w:t>
            </w:r>
          </w:p>
        </w:tc>
        <w:tc>
          <w:tcPr>
            <w:tcW w:w="1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11–50</w:t>
            </w:r>
          </w:p>
        </w:tc>
        <w:tc>
          <w:tcPr>
            <w:tcW w:w="18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51–100</w:t>
            </w:r>
          </w:p>
        </w:tc>
        <w:tc>
          <w:tcPr>
            <w:tcW w:w="18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&gt;100</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Grass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1–5</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6–30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31–80</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&gt;80</w:t>
            </w:r>
          </w:p>
        </w:tc>
      </w:tr>
    </w:tbl>
    <w:p>
      <w:pPr>
        <w:pStyle w:val="Normal"/>
        <w:spacing w:before="0" w:after="80"/>
        <w:rPr/>
      </w:pPr>
      <w:r>
        <w:rPr/>
      </w:r>
    </w:p>
    <w:p>
      <w:pPr>
        <w:pStyle w:val="Normal"/>
        <w:spacing w:lineRule="auto" w:line="300" w:before="0" w:after="160"/>
        <w:rPr/>
      </w:pPr>
      <w:r>
        <w:rPr>
          <w:rFonts w:eastAsia="Arial" w:cs="Arial"/>
          <w:color w:val="1A1A1A"/>
          <w:sz w:val="22"/>
          <w:szCs w:val="22"/>
        </w:rPr>
        <w:t>These ranges should be validated against the SILAM model output ranges from CAMS (which Open-Meteo uses). Importantly, individual sensitivity varies enormously — the user-adjustable thresholds in profiles are essential. Consider including a calibration wizard that asks users to rate their symptoms on known high-pollen days to refine personal thresholds over time.</w:t>
      </w:r>
    </w:p>
    <w:p>
      <w:pPr>
        <w:pStyle w:val="Heading1"/>
        <w:rPr/>
      </w:pPr>
      <w:r>
        <w:rPr/>
        <w:t>12. Development Milestones</w:t>
      </w:r>
    </w:p>
    <w:tbl>
      <w:tblPr>
        <w:tblW w:w="9026" w:type="dxa"/>
        <w:jc w:val="start"/>
        <w:tblInd w:w="0" w:type="dxa"/>
        <w:tblLayout w:type="fixed"/>
        <w:tblCellMar>
          <w:top w:w="80" w:type="dxa"/>
          <w:start w:w="120" w:type="dxa"/>
          <w:bottom w:w="80" w:type="dxa"/>
          <w:end w:w="120" w:type="dxa"/>
        </w:tblCellMar>
      </w:tblPr>
      <w:tblGrid>
        <w:gridCol w:w="1199"/>
        <w:gridCol w:w="2801"/>
        <w:gridCol w:w="3200"/>
        <w:gridCol w:w="1826"/>
      </w:tblGrid>
      <w:tr>
        <w:trPr/>
        <w:tc>
          <w:tcPr>
            <w:tcW w:w="1199"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Phase</w:t>
            </w:r>
          </w:p>
        </w:tc>
        <w:tc>
          <w:tcPr>
            <w:tcW w:w="2801"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Milestone</w:t>
            </w:r>
          </w:p>
        </w:tc>
        <w:tc>
          <w:tcPr>
            <w:tcW w:w="3200"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Deliverables</w:t>
            </w:r>
          </w:p>
        </w:tc>
        <w:tc>
          <w:tcPr>
            <w:tcW w:w="1826" w:type="dxa"/>
            <w:tcBorders>
              <w:top w:val="single" w:sz="2" w:space="0" w:color="CCCCCC"/>
              <w:start w:val="single" w:sz="2" w:space="0" w:color="CCCCCC"/>
              <w:bottom w:val="single" w:sz="2" w:space="0" w:color="CCCCCC"/>
              <w:end w:val="single" w:sz="2" w:space="0" w:color="CCCCCC"/>
            </w:tcBorders>
            <w:shd w:fill="2B5C3F" w:val="clear"/>
            <w:vAlign w:val="center"/>
          </w:tcPr>
          <w:p>
            <w:pPr>
              <w:pStyle w:val="Normal"/>
              <w:rPr/>
            </w:pPr>
            <w:r>
              <w:rPr>
                <w:rFonts w:eastAsia="Arial" w:cs="Arial"/>
                <w:b/>
                <w:bCs/>
                <w:color w:val="FFFFFF"/>
                <w:sz w:val="20"/>
                <w:szCs w:val="20"/>
              </w:rPr>
              <w:t>Target</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0</w:t>
            </w:r>
          </w:p>
        </w:tc>
        <w:tc>
          <w:tcPr>
            <w:tcW w:w="2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Project Bootstrap</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Repo, CI, Compose scaffold, Koin setup</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Week 1</w:t>
            </w:r>
          </w:p>
        </w:tc>
      </w:tr>
      <w:tr>
        <w:trPr/>
        <w:tc>
          <w:tcPr>
            <w:tcW w:w="1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1a</w:t>
            </w:r>
          </w:p>
        </w:tc>
        <w:tc>
          <w:tcPr>
            <w:tcW w:w="2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Data Layer</w:t>
            </w:r>
          </w:p>
        </w:tc>
        <w:tc>
          <w:tcPr>
            <w:tcW w:w="32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Open-Meteo client, Room schema, DataStore profiles</w:t>
            </w:r>
          </w:p>
        </w:tc>
        <w:tc>
          <w:tcPr>
            <w:tcW w:w="18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Week 2–3</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1b</w:t>
            </w:r>
          </w:p>
        </w:tc>
        <w:tc>
          <w:tcPr>
            <w:tcW w:w="2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Profile &amp; Dashboard</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Profile CRUD, dashboard UI, colour-coded levels</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Week 3–4</w:t>
            </w:r>
          </w:p>
        </w:tc>
      </w:tr>
      <w:tr>
        <w:trPr/>
        <w:tc>
          <w:tcPr>
            <w:tcW w:w="1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1c</w:t>
            </w:r>
          </w:p>
        </w:tc>
        <w:tc>
          <w:tcPr>
            <w:tcW w:w="2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Notifications</w:t>
            </w:r>
          </w:p>
        </w:tc>
        <w:tc>
          <w:tcPr>
            <w:tcW w:w="32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WorkManager job, notification channels, alert logic</w:t>
            </w:r>
          </w:p>
        </w:tc>
        <w:tc>
          <w:tcPr>
            <w:tcW w:w="18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Week 4–5</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1d</w:t>
            </w:r>
          </w:p>
        </w:tc>
        <w:tc>
          <w:tcPr>
            <w:tcW w:w="2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MVP Release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v1.0.0 signed APK on GitHub</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Week 6</w:t>
            </w:r>
          </w:p>
        </w:tc>
      </w:tr>
      <w:tr>
        <w:trPr/>
        <w:tc>
          <w:tcPr>
            <w:tcW w:w="1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2a</w:t>
            </w:r>
          </w:p>
        </w:tc>
        <w:tc>
          <w:tcPr>
            <w:tcW w:w="2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Glance Widget</w:t>
            </w:r>
          </w:p>
        </w:tc>
        <w:tc>
          <w:tcPr>
            <w:tcW w:w="32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Compact + expanded layouts, per-profile instances</w:t>
            </w:r>
          </w:p>
        </w:tc>
        <w:tc>
          <w:tcPr>
            <w:tcW w:w="18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Week 7–8</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2b</w:t>
            </w:r>
          </w:p>
        </w:tc>
        <w:tc>
          <w:tcPr>
            <w:tcW w:w="2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Forecast View</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4-day forecast screen with hourly charts</w:t>
            </w:r>
          </w:p>
        </w:tc>
        <w:tc>
          <w:tcPr>
            <w:tcW w:w="18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0"/>
                <w:szCs w:val="20"/>
              </w:rPr>
              <w:t>Week 8–9</w:t>
            </w:r>
          </w:p>
        </w:tc>
      </w:tr>
      <w:tr>
        <w:trPr/>
        <w:tc>
          <w:tcPr>
            <w:tcW w:w="1199"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2c</w:t>
            </w:r>
          </w:p>
        </w:tc>
        <w:tc>
          <w:tcPr>
            <w:tcW w:w="2801"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v2.0 Release</w:t>
            </w:r>
          </w:p>
        </w:tc>
        <w:tc>
          <w:tcPr>
            <w:tcW w:w="3200"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Full feature set, Polish localisation</w:t>
            </w:r>
          </w:p>
        </w:tc>
        <w:tc>
          <w:tcPr>
            <w:tcW w:w="1826" w:type="dxa"/>
            <w:tcBorders>
              <w:top w:val="single" w:sz="2" w:space="0" w:color="CCCCCC"/>
              <w:start w:val="single" w:sz="2" w:space="0" w:color="CCCCCC"/>
              <w:bottom w:val="single" w:sz="2" w:space="0" w:color="CCCCCC"/>
              <w:end w:val="single" w:sz="2" w:space="0" w:color="CCCCCC"/>
            </w:tcBorders>
            <w:shd w:fill="F4F7F5" w:val="clear"/>
          </w:tcPr>
          <w:p>
            <w:pPr>
              <w:pStyle w:val="Normal"/>
              <w:rPr/>
            </w:pPr>
            <w:r>
              <w:rPr>
                <w:rFonts w:eastAsia="Arial" w:cs="Arial"/>
                <w:color w:val="1A1A1A"/>
                <w:sz w:val="20"/>
                <w:szCs w:val="20"/>
              </w:rPr>
              <w:t>Week 10</w:t>
            </w:r>
          </w:p>
        </w:tc>
      </w:tr>
    </w:tbl>
    <w:p>
      <w:pPr>
        <w:pStyle w:val="Normal"/>
        <w:spacing w:before="0" w:after="200"/>
        <w:rPr/>
      </w:pPr>
      <w:r>
        <w:rPr/>
      </w:r>
    </w:p>
    <w:p>
      <w:pPr>
        <w:pStyle w:val="Heading1"/>
        <w:rPr/>
      </w:pPr>
      <w:r>
        <w:rPr/>
        <w:t>13. Risks &amp; Open Questions</w:t>
      </w:r>
    </w:p>
    <w:p>
      <w:pPr>
        <w:pStyle w:val="ListParagraph"/>
        <w:numPr>
          <w:ilvl w:val="0"/>
          <w:numId w:val="1"/>
        </w:numPr>
        <w:spacing w:lineRule="auto" w:line="281" w:before="0" w:after="80"/>
        <w:rPr/>
      </w:pPr>
      <w:r>
        <w:rPr>
          <w:rFonts w:eastAsia="Arial" w:cs="Arial"/>
          <w:color w:val="1A1A1A"/>
          <w:sz w:val="22"/>
          <w:szCs w:val="22"/>
        </w:rPr>
        <w:t>CAMS pollen data availability: Open-Meteo’s pollen fields are only populated during the European pollen season. How should the app behave in winter? Proposal: show AQI/PM data year-round, display a seasonal dormancy notice for pollen fields.</w:t>
      </w:r>
    </w:p>
    <w:p>
      <w:pPr>
        <w:pStyle w:val="ListParagraph"/>
        <w:numPr>
          <w:ilvl w:val="0"/>
          <w:numId w:val="1"/>
        </w:numPr>
        <w:spacing w:lineRule="auto" w:line="281" w:before="0" w:after="80"/>
        <w:rPr/>
      </w:pPr>
      <w:r>
        <w:rPr>
          <w:rFonts w:eastAsia="Arial" w:cs="Arial"/>
          <w:color w:val="1A1A1A"/>
          <w:sz w:val="22"/>
          <w:szCs w:val="22"/>
        </w:rPr>
        <w:t>Threshold calibration: the default grains/m³ thresholds may not align well with CAMS model output. Early testing during the 2026 birch/alder season (March–May in Poznań) will be critical for validation.</w:t>
      </w:r>
    </w:p>
    <w:p>
      <w:pPr>
        <w:pStyle w:val="ListParagraph"/>
        <w:numPr>
          <w:ilvl w:val="0"/>
          <w:numId w:val="1"/>
        </w:numPr>
        <w:spacing w:lineRule="auto" w:line="281" w:before="0" w:after="80"/>
        <w:rPr/>
      </w:pPr>
      <w:r>
        <w:rPr>
          <w:rFonts w:eastAsia="Arial" w:cs="Arial"/>
          <w:color w:val="1A1A1A"/>
          <w:sz w:val="22"/>
          <w:szCs w:val="22"/>
        </w:rPr>
        <w:t>Background task reliability: Android OEMs aggressively kill background processes. WorkManager is the best available option, but Xiaomi/Samsung/Huawei devices may still interfere. Consider documenting dontkillmyapp.com guidance for users.</w:t>
      </w:r>
    </w:p>
    <w:p>
      <w:pPr>
        <w:pStyle w:val="ListParagraph"/>
        <w:numPr>
          <w:ilvl w:val="0"/>
          <w:numId w:val="1"/>
        </w:numPr>
        <w:spacing w:lineRule="auto" w:line="281" w:before="0" w:after="80"/>
        <w:rPr/>
      </w:pPr>
      <w:r>
        <w:rPr>
          <w:rFonts w:eastAsia="Arial" w:cs="Arial"/>
          <w:color w:val="1A1A1A"/>
          <w:sz w:val="22"/>
          <w:szCs w:val="22"/>
        </w:rPr>
        <w:t>Mugwort pollen: Open-Meteo provides mugwort_pollen. Consider adding this as an optional tracked allergen (common cross-reactor with birch in the Bet v 1 protein family).</w:t>
      </w:r>
    </w:p>
    <w:p>
      <w:pPr>
        <w:pStyle w:val="ListParagraph"/>
        <w:numPr>
          <w:ilvl w:val="0"/>
          <w:numId w:val="1"/>
        </w:numPr>
        <w:spacing w:lineRule="auto" w:line="281" w:before="0" w:after="80"/>
        <w:rPr/>
      </w:pPr>
      <w:r>
        <w:rPr>
          <w:rFonts w:eastAsia="Arial" w:cs="Arial"/>
          <w:color w:val="1A1A1A"/>
          <w:sz w:val="22"/>
          <w:szCs w:val="22"/>
        </w:rPr>
        <w:t>Historical data: Open-Meteo provides CAMS reanalysis data back to 2013. This could power a “season comparison” feature in a future phase, showing whether the current season is worse or better than average.</w:t>
      </w:r>
    </w:p>
    <w:p>
      <w:pPr>
        <w:pStyle w:val="ListParagraph"/>
        <w:numPr>
          <w:ilvl w:val="0"/>
          <w:numId w:val="1"/>
        </w:numPr>
        <w:spacing w:lineRule="auto" w:line="281" w:before="0" w:after="80"/>
        <w:rPr/>
      </w:pPr>
      <w:r>
        <w:rPr>
          <w:rFonts w:eastAsia="Arial" w:cs="Arial"/>
          <w:color w:val="1A1A1A"/>
          <w:sz w:val="22"/>
          <w:szCs w:val="22"/>
        </w:rPr>
        <w:t>Widget refresh frequency: Glance widgets rely on updatePeriodMillis (minimum 30 minutes) or WorkManager. For once-daily data, tying widget refresh to the fetch worker is sufficient and battery-friendly.</w:t>
      </w:r>
    </w:p>
    <w:p>
      <w:pPr>
        <w:pStyle w:val="Heading1"/>
        <w:rPr/>
      </w:pPr>
      <w:r>
        <w:rPr/>
        <w:t>14. Future Considerations</w:t>
      </w:r>
    </w:p>
    <w:p>
      <w:pPr>
        <w:pStyle w:val="ListParagraph"/>
        <w:numPr>
          <w:ilvl w:val="0"/>
          <w:numId w:val="1"/>
        </w:numPr>
        <w:spacing w:lineRule="auto" w:line="281" w:before="0" w:after="80"/>
        <w:rPr/>
      </w:pPr>
      <w:r>
        <w:rPr>
          <w:rFonts w:eastAsia="Arial" w:cs="Arial"/>
          <w:color w:val="1A1A1A"/>
          <w:sz w:val="22"/>
          <w:szCs w:val="22"/>
        </w:rPr>
        <w:t>Symptom diary: allow users to log daily symptom severity, correlating with pollen data over time. This builds a personal dataset that could feed threshold auto-calibration.</w:t>
      </w:r>
    </w:p>
    <w:p>
      <w:pPr>
        <w:pStyle w:val="ListParagraph"/>
        <w:numPr>
          <w:ilvl w:val="0"/>
          <w:numId w:val="1"/>
        </w:numPr>
        <w:spacing w:lineRule="auto" w:line="281" w:before="0" w:after="80"/>
        <w:rPr/>
      </w:pPr>
      <w:r>
        <w:rPr>
          <w:rFonts w:eastAsia="Arial" w:cs="Arial"/>
          <w:color w:val="1A1A1A"/>
          <w:sz w:val="22"/>
          <w:szCs w:val="22"/>
        </w:rPr>
        <w:t>Medication reminders: integrate with the notification system to remind users to take antihistamines or use nasal sprays (fluticasone) on forecast high-pollen days.</w:t>
      </w:r>
    </w:p>
    <w:p>
      <w:pPr>
        <w:pStyle w:val="ListParagraph"/>
        <w:numPr>
          <w:ilvl w:val="0"/>
          <w:numId w:val="1"/>
        </w:numPr>
        <w:spacing w:lineRule="auto" w:line="281" w:before="0" w:after="80"/>
        <w:rPr/>
      </w:pPr>
      <w:r>
        <w:rPr>
          <w:rFonts w:eastAsia="Arial" w:cs="Arial"/>
          <w:color w:val="1A1A1A"/>
          <w:sz w:val="22"/>
          <w:szCs w:val="22"/>
        </w:rPr>
        <w:t>Cross-reactivity warnings: birch allergy frequently cross-reacts with certain foods (apples, hazelnuts, cherries) via the Bet v 1 protein. Consider a feature that surfaces cross-reactivity guidance during high birch pollen days.</w:t>
      </w:r>
    </w:p>
    <w:p>
      <w:pPr>
        <w:pStyle w:val="ListParagraph"/>
        <w:numPr>
          <w:ilvl w:val="0"/>
          <w:numId w:val="1"/>
        </w:numPr>
        <w:spacing w:lineRule="auto" w:line="281" w:before="0" w:after="80"/>
        <w:rPr/>
      </w:pPr>
      <w:r>
        <w:rPr>
          <w:rFonts w:eastAsia="Arial" w:cs="Arial"/>
          <w:color w:val="1A1A1A"/>
          <w:sz w:val="22"/>
          <w:szCs w:val="22"/>
        </w:rPr>
        <w:t>Wear OS companion: a Glance-based tile for smartwatches could provide the most minimal glanceable interface.</w:t>
      </w:r>
    </w:p>
    <w:p>
      <w:pPr>
        <w:pStyle w:val="ListParagraph"/>
        <w:numPr>
          <w:ilvl w:val="0"/>
          <w:numId w:val="1"/>
        </w:numPr>
        <w:spacing w:lineRule="auto" w:line="281" w:before="0" w:after="80"/>
        <w:rPr/>
      </w:pPr>
      <w:r>
        <w:rPr>
          <w:rFonts w:eastAsia="Arial" w:cs="Arial"/>
          <w:color w:val="1A1A1A"/>
          <w:sz w:val="22"/>
          <w:szCs w:val="22"/>
        </w:rPr>
        <w:t>Location-aware profiles: if a user travels, the app could detect the new location and adjust the forecast accordingly, potentially surfacing allergens not relevant at home (e.g. olive pollen in southern Europe).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6"/>
        <w:szCs w:val="16"/>
      </w:rPr>
      <w:t xml:space="preserve">Page </w:t>
    </w:r>
    <w:r>
      <w:rPr>
        <w:rFonts w:eastAsia="Arial" w:cs="Arial"/>
        <w:color w:val="1A1A1A"/>
        <w:sz w:val="22"/>
        <w:szCs w:val="22"/>
      </w:rPr>
      <w:fldChar w:fldCharType="begin"/>
    </w:r>
    <w:r>
      <w:rPr>
        <w:rFonts w:eastAsia="Arial" w:cs="Arial"/>
        <w:color w:val="1A1A1A"/>
        <w:sz w:val="22"/>
        <w:szCs w:val="22"/>
      </w:rPr>
      <w:instrText xml:space="preserve"> PAGE </w:instrText>
    </w:r>
    <w:r>
      <w:rPr>
        <w:rFonts w:eastAsia="Arial" w:cs="Arial"/>
        <w:color w:val="1A1A1A"/>
        <w:sz w:val="22"/>
        <w:szCs w:val="22"/>
      </w:rPr>
      <w:fldChar w:fldCharType="separate"/>
    </w:r>
    <w:r>
      <w:rPr>
        <w:rFonts w:eastAsia="Arial" w:cs="Arial"/>
        <w:color w:val="1A1A1A"/>
        <w:sz w:val="22"/>
        <w:szCs w:val="22"/>
      </w:rPr>
      <w:t>10</w:t>
    </w:r>
    <w:r>
      <w:rPr>
        <w:rFonts w:eastAsia="Arial" w:cs="Arial"/>
        <w:color w:val="1A1A1A"/>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6"/>
        <w:szCs w:val="16"/>
      </w:rPr>
      <w:t xml:space="preserve">Page </w:t>
    </w:r>
    <w:r>
      <w:rPr>
        <w:rFonts w:eastAsia="Arial" w:cs="Arial"/>
        <w:color w:val="1A1A1A"/>
        <w:sz w:val="22"/>
        <w:szCs w:val="22"/>
      </w:rPr>
      <w:fldChar w:fldCharType="begin"/>
    </w:r>
    <w:r>
      <w:rPr>
        <w:rFonts w:eastAsia="Arial" w:cs="Arial"/>
        <w:color w:val="1A1A1A"/>
        <w:sz w:val="22"/>
        <w:szCs w:val="22"/>
      </w:rPr>
      <w:instrText xml:space="preserve"> PAGE </w:instrText>
    </w:r>
    <w:r>
      <w:rPr>
        <w:rFonts w:eastAsia="Arial" w:cs="Arial"/>
        <w:color w:val="1A1A1A"/>
        <w:sz w:val="22"/>
        <w:szCs w:val="22"/>
      </w:rPr>
      <w:fldChar w:fldCharType="separate"/>
    </w:r>
    <w:r>
      <w:rPr>
        <w:rFonts w:eastAsia="Arial" w:cs="Arial"/>
        <w:color w:val="1A1A1A"/>
        <w:sz w:val="22"/>
        <w:szCs w:val="22"/>
      </w:rPr>
      <w:t>10</w:t>
    </w:r>
    <w:r>
      <w:rPr>
        <w:rFonts w:eastAsia="Arial" w:cs="Arial"/>
        <w:color w:val="1A1A1A"/>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6"/>
        <w:szCs w:val="16"/>
      </w:rPr>
      <w:t>PollenWitan</w:t>
    </w:r>
    <w:r>
      <w:rPr>
        <w:rFonts w:eastAsia="Arial" w:cs="Arial"/>
        <w:i/>
        <w:iCs/>
        <w:color w:val="888888"/>
        <w:sz w:val="16"/>
        <w:szCs w:val="16"/>
      </w:rPr>
      <w:t xml:space="preserve"> — Product Design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6"/>
        <w:szCs w:val="16"/>
      </w:rPr>
      <w:t>PollenWitan</w:t>
    </w:r>
    <w:r>
      <w:rPr>
        <w:rFonts w:eastAsia="Arial" w:cs="Arial"/>
        <w:i/>
        <w:iCs/>
        <w:color w:val="888888"/>
        <w:sz w:val="16"/>
        <w:szCs w:val="16"/>
      </w:rPr>
      <w:t xml:space="preserve"> — Product Design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GB" w:eastAsia="zh-CN" w:bidi="hi-IN"/>
    </w:rPr>
  </w:style>
  <w:style w:type="paragraph" w:styleId="Heading1">
    <w:name w:val="heading 1"/>
    <w:basedOn w:val="Heading"/>
    <w:qFormat/>
    <w:pPr>
      <w:pBdr>
        <w:bottom w:val="single" w:sz="4" w:space="4" w:color="D4A843"/>
      </w:pBdr>
      <w:spacing w:before="360" w:after="200"/>
      <w:outlineLvl w:val="0"/>
    </w:pPr>
    <w:rPr>
      <w:rFonts w:ascii="Arial" w:hAnsi="Arial" w:eastAsia="Arial" w:cs="Arial"/>
      <w:b/>
      <w:bCs/>
      <w:color w:val="2B5C3F"/>
      <w:sz w:val="36"/>
      <w:szCs w:val="36"/>
    </w:rPr>
  </w:style>
  <w:style w:type="paragraph" w:styleId="Heading2">
    <w:name w:val="heading 2"/>
    <w:basedOn w:val="Heading"/>
    <w:qFormat/>
    <w:pPr>
      <w:spacing w:before="280" w:after="160"/>
      <w:outlineLvl w:val="1"/>
    </w:pPr>
    <w:rPr>
      <w:rFonts w:ascii="Arial" w:hAnsi="Arial" w:eastAsia="Arial" w:cs="Arial"/>
      <w:b/>
      <w:bCs/>
      <w:color w:val="2B5C3F"/>
      <w:sz w:val="28"/>
      <w:szCs w:val="28"/>
    </w:rPr>
  </w:style>
  <w:style w:type="paragraph" w:styleId="Heading3">
    <w:name w:val="heading 3"/>
    <w:basedOn w:val="Heading"/>
    <w:qFormat/>
    <w:pPr>
      <w:spacing w:before="200" w:after="120"/>
      <w:outlineLvl w:val="2"/>
    </w:pPr>
    <w:rPr>
      <w:rFonts w:ascii="Arial" w:hAnsi="Arial" w:eastAsia="Arial" w:cs="Arial"/>
      <w:b/>
      <w:bCs/>
      <w:color w:val="D4A84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LibreOffice/26.2.1.2$Linux_X86_64 LibreOffice_project/620$Build-2</Application>
  <AppVersion>15.0000</AppVersion>
  <Pages>10</Pages>
  <Words>2312</Words>
  <Characters>13752</Characters>
  <CharactersWithSpaces>15703</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2026-03-06T15:27:53Z</dcterms:created>
  <dc:creator>Un-named</dc:creator>
  <dc:description/>
  <dc:language>en-GB</dc:language>
  <cp:lastModifiedBy/>
  <dcterms:modified xsi:type="dcterms:W3CDTF">2026-03-06T18:18:19Z</dcterms:modified>
  <cp:revision>2</cp:revision>
  <dc:subject/>
  <dc:title/>
</cp:coreProperties>
</file>