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358"/>
        <w:gridCol w:w="12330"/>
      </w:tblGrid>
      <w:tr w:rsidR="00D72D6D" w:rsidRPr="00B55F29" w:rsidTr="00D1156B">
        <w:trPr>
          <w:trHeight w:val="20"/>
        </w:trPr>
        <w:tc>
          <w:tcPr>
            <w:tcW w:w="2358" w:type="dxa"/>
            <w:noWrap/>
            <w:vAlign w:val="center"/>
          </w:tcPr>
          <w:p w:rsidR="00D72D6D" w:rsidRPr="00776229" w:rsidRDefault="00D72D6D" w:rsidP="00D72D6D">
            <w:pPr>
              <w:jc w:val="center"/>
              <w:rPr>
                <w:b/>
              </w:rPr>
            </w:pPr>
            <w:bookmarkStart w:id="0" w:name="_GoBack"/>
            <w:bookmarkEnd w:id="0"/>
            <w:r>
              <w:rPr>
                <w:b/>
              </w:rPr>
              <w:t>QUESTION</w:t>
            </w:r>
          </w:p>
        </w:tc>
        <w:tc>
          <w:tcPr>
            <w:tcW w:w="12330"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D1156B">
        <w:trPr>
          <w:trHeight w:val="20"/>
        </w:trPr>
        <w:tc>
          <w:tcPr>
            <w:tcW w:w="2358" w:type="dxa"/>
            <w:shd w:val="clear" w:color="auto" w:fill="F2F2F2" w:themeFill="background1" w:themeFillShade="F2"/>
            <w:noWrap/>
            <w:vAlign w:val="center"/>
          </w:tcPr>
          <w:p w:rsidR="00D72D6D" w:rsidRDefault="005166A9" w:rsidP="00C10604">
            <w:pPr>
              <w:jc w:val="center"/>
              <w:rPr>
                <w:b/>
              </w:rPr>
            </w:pPr>
            <w:r>
              <w:rPr>
                <w:b/>
              </w:rPr>
              <w:t>N</w:t>
            </w:r>
            <w:r w:rsidR="008E3D79">
              <w:rPr>
                <w:b/>
              </w:rPr>
              <w:t>S</w:t>
            </w:r>
            <w:r w:rsidR="00C10604">
              <w:rPr>
                <w:b/>
              </w:rPr>
              <w:t>6</w:t>
            </w:r>
            <w:r w:rsidR="008E3D79">
              <w:rPr>
                <w:b/>
              </w:rPr>
              <w:t>.1</w:t>
            </w:r>
          </w:p>
        </w:tc>
        <w:tc>
          <w:tcPr>
            <w:tcW w:w="12330" w:type="dxa"/>
            <w:shd w:val="clear" w:color="auto" w:fill="F2F2F2" w:themeFill="background1" w:themeFillShade="F2"/>
            <w:vAlign w:val="center"/>
          </w:tcPr>
          <w:p w:rsidR="00D72D6D" w:rsidRPr="008E3D79" w:rsidRDefault="00C10604" w:rsidP="004D7E9B">
            <w:pPr>
              <w:ind w:left="93"/>
              <w:rPr>
                <w:bCs/>
                <w:szCs w:val="18"/>
              </w:rPr>
            </w:pPr>
            <w:r w:rsidRPr="00C10604">
              <w:rPr>
                <w:bCs/>
                <w:szCs w:val="18"/>
              </w:rPr>
              <w:t xml:space="preserve">Is Illicit Connection/Illegal Discharge Detection </w:t>
            </w:r>
            <w:r>
              <w:rPr>
                <w:bCs/>
                <w:szCs w:val="18"/>
              </w:rPr>
              <w:t xml:space="preserve">and </w:t>
            </w:r>
            <w:r w:rsidRPr="00C10604">
              <w:rPr>
                <w:bCs/>
                <w:szCs w:val="18"/>
              </w:rPr>
              <w:t>Reporting applied</w:t>
            </w:r>
            <w:r>
              <w:rPr>
                <w:bCs/>
                <w:szCs w:val="18"/>
              </w:rPr>
              <w:t xml:space="preserve"> </w:t>
            </w:r>
            <w:r w:rsidR="004D7E9B">
              <w:rPr>
                <w:bCs/>
                <w:szCs w:val="18"/>
              </w:rPr>
              <w:t>as required</w:t>
            </w:r>
            <w:r w:rsidRPr="00C10604">
              <w:rPr>
                <w:bCs/>
                <w:szCs w:val="18"/>
              </w:rPr>
              <w:t>?</w:t>
            </w:r>
          </w:p>
        </w:tc>
      </w:tr>
      <w:tr w:rsidR="00191F62" w:rsidRPr="00C0618F" w:rsidTr="00D1156B">
        <w:trPr>
          <w:trHeight w:val="20"/>
        </w:trPr>
        <w:tc>
          <w:tcPr>
            <w:tcW w:w="2358" w:type="dxa"/>
            <w:noWrap/>
            <w:vAlign w:val="center"/>
          </w:tcPr>
          <w:p w:rsidR="00191F62" w:rsidRPr="00D96930" w:rsidRDefault="00191F62" w:rsidP="00C10604">
            <w:pPr>
              <w:jc w:val="center"/>
              <w:rPr>
                <w:b/>
              </w:rPr>
            </w:pPr>
            <w:r w:rsidRPr="00FC7244">
              <w:rPr>
                <w:b/>
              </w:rPr>
              <w:t>SPECs, 13-4.03E(</w:t>
            </w:r>
            <w:r w:rsidR="00C10604">
              <w:rPr>
                <w:b/>
              </w:rPr>
              <w:t>2</w:t>
            </w:r>
            <w:r w:rsidRPr="00FC7244">
              <w:rPr>
                <w:b/>
              </w:rPr>
              <w:t xml:space="preserve">) </w:t>
            </w:r>
            <w:r w:rsidR="00C10604">
              <w:rPr>
                <w:b/>
              </w:rPr>
              <w:t>Illicit Connection and Illegal Discharge Detection and Reporting</w:t>
            </w:r>
          </w:p>
        </w:tc>
        <w:tc>
          <w:tcPr>
            <w:tcW w:w="12330" w:type="dxa"/>
            <w:vAlign w:val="center"/>
          </w:tcPr>
          <w:p w:rsidR="00191F62" w:rsidRPr="00C0618F" w:rsidRDefault="00C10604" w:rsidP="00191F62">
            <w:pPr>
              <w:ind w:left="72"/>
            </w:pPr>
            <w:r w:rsidRPr="00C10604">
              <w:t>Before starting work, inspect the job site and the job site's perimeter for evidence of illicit connections, illegal discharges, and dumping. After starting work, inspect the job site and perimeter on a daily schedule for illicit connections and illegal dumping and discharges.</w:t>
            </w:r>
          </w:p>
        </w:tc>
      </w:tr>
    </w:tbl>
    <w:p w:rsidR="008E3D79" w:rsidRPr="005E2733" w:rsidRDefault="008E3D79" w:rsidP="008E3D79">
      <w:pPr>
        <w:spacing w:after="0"/>
        <w:ind w:left="93"/>
        <w:jc w:val="center"/>
        <w:rPr>
          <w:b/>
          <w:bCs/>
          <w:sz w:val="16"/>
          <w:szCs w:val="16"/>
        </w:rPr>
      </w:pPr>
    </w:p>
    <w:tbl>
      <w:tblPr>
        <w:tblStyle w:val="TableGrid"/>
        <w:tblW w:w="14688" w:type="dxa"/>
        <w:tblLook w:val="04A0" w:firstRow="1" w:lastRow="0" w:firstColumn="1" w:lastColumn="0" w:noHBand="0" w:noVBand="1"/>
      </w:tblPr>
      <w:tblGrid>
        <w:gridCol w:w="2358"/>
        <w:gridCol w:w="12330"/>
      </w:tblGrid>
      <w:tr w:rsidR="00D72D6D" w:rsidRPr="00B55F29" w:rsidTr="00D1156B">
        <w:trPr>
          <w:trHeight w:val="20"/>
        </w:trPr>
        <w:tc>
          <w:tcPr>
            <w:tcW w:w="2358" w:type="dxa"/>
            <w:noWrap/>
            <w:vAlign w:val="center"/>
          </w:tcPr>
          <w:p w:rsidR="00D72D6D" w:rsidRDefault="00D72D6D" w:rsidP="00D72D6D">
            <w:pPr>
              <w:jc w:val="center"/>
              <w:rPr>
                <w:b/>
              </w:rPr>
            </w:pPr>
          </w:p>
        </w:tc>
        <w:tc>
          <w:tcPr>
            <w:tcW w:w="12330" w:type="dxa"/>
            <w:vAlign w:val="center"/>
          </w:tcPr>
          <w:p w:rsidR="00D72D6D" w:rsidRPr="00B55F29" w:rsidRDefault="005166A9" w:rsidP="005166A9">
            <w:pPr>
              <w:ind w:left="93"/>
              <w:rPr>
                <w:b/>
                <w:bCs/>
                <w:szCs w:val="18"/>
              </w:rPr>
            </w:pPr>
            <w:r>
              <w:rPr>
                <w:b/>
                <w:bCs/>
                <w:szCs w:val="18"/>
              </w:rPr>
              <w:t>Implement</w:t>
            </w:r>
            <w:r w:rsidR="008E3D79">
              <w:rPr>
                <w:b/>
                <w:bCs/>
                <w:szCs w:val="18"/>
              </w:rPr>
              <w:t>ation</w:t>
            </w:r>
          </w:p>
        </w:tc>
      </w:tr>
      <w:tr w:rsidR="00D72D6D" w:rsidRPr="00B55F29" w:rsidTr="00D1156B">
        <w:trPr>
          <w:trHeight w:val="20"/>
        </w:trPr>
        <w:tc>
          <w:tcPr>
            <w:tcW w:w="2358" w:type="dxa"/>
            <w:shd w:val="clear" w:color="auto" w:fill="F2F2F2" w:themeFill="background1" w:themeFillShade="F2"/>
            <w:noWrap/>
            <w:vAlign w:val="center"/>
          </w:tcPr>
          <w:p w:rsidR="00D72D6D" w:rsidRDefault="005166A9" w:rsidP="00C10604">
            <w:pPr>
              <w:jc w:val="center"/>
              <w:rPr>
                <w:b/>
              </w:rPr>
            </w:pPr>
            <w:r>
              <w:rPr>
                <w:b/>
              </w:rPr>
              <w:t>N</w:t>
            </w:r>
            <w:r w:rsidR="008E3D79">
              <w:rPr>
                <w:b/>
              </w:rPr>
              <w:t>S</w:t>
            </w:r>
            <w:r w:rsidR="00C10604">
              <w:rPr>
                <w:b/>
              </w:rPr>
              <w:t>6</w:t>
            </w:r>
            <w:r w:rsidR="008E3D79">
              <w:rPr>
                <w:b/>
              </w:rPr>
              <w:t>.2</w:t>
            </w:r>
          </w:p>
        </w:tc>
        <w:tc>
          <w:tcPr>
            <w:tcW w:w="12330" w:type="dxa"/>
            <w:shd w:val="clear" w:color="auto" w:fill="F2F2F2" w:themeFill="background1" w:themeFillShade="F2"/>
            <w:vAlign w:val="center"/>
          </w:tcPr>
          <w:p w:rsidR="00D72D6D" w:rsidRPr="008E3D79" w:rsidRDefault="00C10604" w:rsidP="004D7E9B">
            <w:pPr>
              <w:ind w:left="93"/>
              <w:rPr>
                <w:bCs/>
                <w:szCs w:val="18"/>
              </w:rPr>
            </w:pPr>
            <w:r w:rsidRPr="00C10604">
              <w:rPr>
                <w:bCs/>
                <w:szCs w:val="18"/>
              </w:rPr>
              <w:t xml:space="preserve">Is Illicit Connection/Illegal Discharge Detection </w:t>
            </w:r>
            <w:r>
              <w:rPr>
                <w:bCs/>
                <w:szCs w:val="18"/>
              </w:rPr>
              <w:t xml:space="preserve">and Reporting </w:t>
            </w:r>
            <w:r w:rsidRPr="00C10604">
              <w:rPr>
                <w:bCs/>
                <w:szCs w:val="18"/>
              </w:rPr>
              <w:t xml:space="preserve">implemented </w:t>
            </w:r>
            <w:r w:rsidR="004D7E9B">
              <w:rPr>
                <w:bCs/>
                <w:szCs w:val="18"/>
              </w:rPr>
              <w:t>proper</w:t>
            </w:r>
            <w:r w:rsidRPr="00C10604">
              <w:rPr>
                <w:bCs/>
                <w:szCs w:val="18"/>
              </w:rPr>
              <w:t>ly?</w:t>
            </w:r>
          </w:p>
        </w:tc>
      </w:tr>
      <w:tr w:rsidR="005166A9" w:rsidRPr="00B55F29" w:rsidTr="00D1156B">
        <w:trPr>
          <w:trHeight w:val="20"/>
        </w:trPr>
        <w:tc>
          <w:tcPr>
            <w:tcW w:w="2358" w:type="dxa"/>
            <w:noWrap/>
            <w:vAlign w:val="center"/>
          </w:tcPr>
          <w:p w:rsidR="005166A9" w:rsidRPr="00D96930" w:rsidRDefault="00C10604" w:rsidP="005166A9">
            <w:pPr>
              <w:jc w:val="center"/>
              <w:rPr>
                <w:b/>
              </w:rPr>
            </w:pPr>
            <w:r w:rsidRPr="00C10604">
              <w:rPr>
                <w:b/>
              </w:rPr>
              <w:t>SPECs, 13-4.03E(2) Illicit Connection and Illegal Discharge Detection and Reporting</w:t>
            </w:r>
          </w:p>
        </w:tc>
        <w:tc>
          <w:tcPr>
            <w:tcW w:w="12330" w:type="dxa"/>
            <w:vAlign w:val="center"/>
          </w:tcPr>
          <w:p w:rsidR="00C10604" w:rsidRDefault="00C10604" w:rsidP="00C10604">
            <w:pPr>
              <w:ind w:left="72"/>
            </w:pPr>
            <w:r>
              <w:t>Whenever illegal connections, discharges, or dumping are discovered, notify the Engineer immediately. Do not take further action unless ordered. Assume that unlabeled or unidentifiable material is hazardous.</w:t>
            </w:r>
          </w:p>
          <w:p w:rsidR="00C10604" w:rsidRDefault="00C10604" w:rsidP="00C10604">
            <w:pPr>
              <w:ind w:left="72"/>
            </w:pPr>
            <w:r>
              <w:t>Look for the following evidence of illicit connections, illegal discharges, and dumping:</w:t>
            </w:r>
          </w:p>
          <w:p w:rsidR="00C10604" w:rsidRDefault="00C10604" w:rsidP="00C10604">
            <w:pPr>
              <w:ind w:left="72"/>
            </w:pPr>
            <w:r>
              <w:t>1. Debris or trash piles</w:t>
            </w:r>
            <w:r>
              <w:tab/>
            </w:r>
            <w:r>
              <w:tab/>
              <w:t>2. Staining or discoloration on pavement or soils</w:t>
            </w:r>
            <w:r>
              <w:tab/>
            </w:r>
            <w:r>
              <w:tab/>
              <w:t>3. Pungent odors coming from drainage systems</w:t>
            </w:r>
          </w:p>
          <w:p w:rsidR="00C10604" w:rsidRDefault="00C10604" w:rsidP="00C10604">
            <w:pPr>
              <w:ind w:left="72"/>
            </w:pPr>
            <w:r>
              <w:t>4. Discoloration or oily sheen on water</w:t>
            </w:r>
            <w:r>
              <w:tab/>
              <w:t>5. Stains and residue in ditches, channels, or drain boxes</w:t>
            </w:r>
            <w:r>
              <w:tab/>
              <w:t>6. Abnormal water flow during dry weather</w:t>
            </w:r>
          </w:p>
          <w:p w:rsidR="005166A9" w:rsidRPr="00C0618F" w:rsidRDefault="00C10604" w:rsidP="00C10604">
            <w:pPr>
              <w:ind w:left="72"/>
            </w:pPr>
            <w:r>
              <w:t>7. Excessive sediment deposits</w:t>
            </w:r>
            <w:r>
              <w:tab/>
            </w:r>
            <w:r>
              <w:tab/>
              <w:t>8. Nonstandard drainage junction structures</w:t>
            </w:r>
            <w:r>
              <w:tab/>
            </w:r>
            <w:r>
              <w:tab/>
            </w:r>
            <w:r>
              <w:tab/>
              <w:t>9. Broken concrete or other disturbances at or near junction structures</w:t>
            </w:r>
          </w:p>
        </w:tc>
      </w:tr>
      <w:tr w:rsidR="00141DF7" w:rsidRPr="00B55F29" w:rsidTr="00D1156B">
        <w:trPr>
          <w:cantSplit/>
        </w:trPr>
        <w:tc>
          <w:tcPr>
            <w:tcW w:w="2358" w:type="dxa"/>
            <w:vAlign w:val="center"/>
          </w:tcPr>
          <w:p w:rsidR="00141DF7" w:rsidRPr="00D96930" w:rsidRDefault="00141DF7" w:rsidP="00141DF7">
            <w:pPr>
              <w:jc w:val="center"/>
              <w:rPr>
                <w:b/>
              </w:rPr>
            </w:pPr>
            <w:r>
              <w:rPr>
                <w:b/>
              </w:rPr>
              <w:t>CGP, Order</w:t>
            </w:r>
            <w:r w:rsidRPr="00A92DA9">
              <w:rPr>
                <w:b/>
              </w:rPr>
              <w:t xml:space="preserve"> IV.E</w:t>
            </w:r>
            <w:r w:rsidR="00DE2F3A">
              <w:rPr>
                <w:b/>
              </w:rPr>
              <w:t xml:space="preserve"> Proper Operation and Maintenance</w:t>
            </w:r>
          </w:p>
        </w:tc>
        <w:tc>
          <w:tcPr>
            <w:tcW w:w="12330" w:type="dxa"/>
            <w:vAlign w:val="center"/>
          </w:tcPr>
          <w:p w:rsidR="00141DF7" w:rsidRDefault="00141DF7"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270ED2">
      <w:pPr>
        <w:jc w:val="center"/>
        <w:rPr>
          <w:szCs w:val="18"/>
        </w:rPr>
      </w:pPr>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475" w:rsidRDefault="00252475" w:rsidP="00EE1060">
      <w:pPr>
        <w:spacing w:after="0" w:line="240" w:lineRule="auto"/>
      </w:pPr>
      <w:r>
        <w:separator/>
      </w:r>
    </w:p>
  </w:endnote>
  <w:endnote w:type="continuationSeparator" w:id="0">
    <w:p w:rsidR="00252475" w:rsidRDefault="00252475"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D1156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1156B">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475" w:rsidRDefault="00252475" w:rsidP="00EE1060">
      <w:pPr>
        <w:spacing w:after="0" w:line="240" w:lineRule="auto"/>
      </w:pPr>
      <w:r>
        <w:separator/>
      </w:r>
    </w:p>
  </w:footnote>
  <w:footnote w:type="continuationSeparator" w:id="0">
    <w:p w:rsidR="00252475" w:rsidRDefault="00252475"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r>
    <w:r w:rsidR="005166A9">
      <w:rPr>
        <w:b/>
        <w:sz w:val="20"/>
        <w:szCs w:val="20"/>
      </w:rPr>
      <w:t>NON-STORMWATER CONTRO</w:t>
    </w:r>
    <w:r w:rsidR="00F45D6B">
      <w:rPr>
        <w:b/>
        <w:sz w:val="20"/>
        <w:szCs w:val="20"/>
      </w:rPr>
      <w:t>L</w:t>
    </w:r>
  </w:p>
  <w:p w:rsidR="00D72D6D" w:rsidRPr="002B6776" w:rsidRDefault="00C10604" w:rsidP="00D72D6D">
    <w:pPr>
      <w:pStyle w:val="Header"/>
      <w:tabs>
        <w:tab w:val="clear" w:pos="4680"/>
        <w:tab w:val="clear" w:pos="9360"/>
      </w:tabs>
      <w:spacing w:after="120"/>
      <w:jc w:val="center"/>
      <w:rPr>
        <w:b/>
        <w:sz w:val="20"/>
        <w:szCs w:val="20"/>
      </w:rPr>
    </w:pPr>
    <w:r>
      <w:rPr>
        <w:b/>
        <w:sz w:val="20"/>
        <w:szCs w:val="20"/>
      </w:rPr>
      <w:t>ILLEGAL CONNECTION AND ILLEGAL DISCHARGE DETECTION AND REPORTING</w:t>
    </w:r>
    <w:r w:rsidR="00D72D6D" w:rsidRPr="002B6776">
      <w:rPr>
        <w:b/>
        <w:sz w:val="20"/>
        <w:szCs w:val="20"/>
      </w:rPr>
      <w:t xml:space="preserve">, </w:t>
    </w:r>
    <w:r w:rsidR="005166A9">
      <w:rPr>
        <w:b/>
        <w:sz w:val="20"/>
        <w:szCs w:val="20"/>
      </w:rPr>
      <w:t>N</w:t>
    </w:r>
    <w:r w:rsidR="00D72D6D" w:rsidRPr="002B6776">
      <w:rPr>
        <w:b/>
        <w:sz w:val="20"/>
        <w:szCs w:val="20"/>
      </w:rPr>
      <w:t>S-</w:t>
    </w:r>
    <w:r>
      <w:rPr>
        <w:b/>
        <w:sz w:val="20"/>
        <w:szCs w:val="20"/>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23D70"/>
    <w:rsid w:val="0003019F"/>
    <w:rsid w:val="000605BF"/>
    <w:rsid w:val="00074B5B"/>
    <w:rsid w:val="000A24FE"/>
    <w:rsid w:val="000A4B84"/>
    <w:rsid w:val="000F1733"/>
    <w:rsid w:val="00133E1D"/>
    <w:rsid w:val="00134BB9"/>
    <w:rsid w:val="001361EB"/>
    <w:rsid w:val="00141DF7"/>
    <w:rsid w:val="00153370"/>
    <w:rsid w:val="00172AE0"/>
    <w:rsid w:val="00183AD7"/>
    <w:rsid w:val="00191F62"/>
    <w:rsid w:val="001A058F"/>
    <w:rsid w:val="001A42E7"/>
    <w:rsid w:val="001B31E8"/>
    <w:rsid w:val="001C0341"/>
    <w:rsid w:val="001D297C"/>
    <w:rsid w:val="001D42E1"/>
    <w:rsid w:val="00213974"/>
    <w:rsid w:val="0022396D"/>
    <w:rsid w:val="00230028"/>
    <w:rsid w:val="00240915"/>
    <w:rsid w:val="00252475"/>
    <w:rsid w:val="00270ED2"/>
    <w:rsid w:val="002A7822"/>
    <w:rsid w:val="002B6776"/>
    <w:rsid w:val="002C792B"/>
    <w:rsid w:val="002D2240"/>
    <w:rsid w:val="002E6017"/>
    <w:rsid w:val="00313884"/>
    <w:rsid w:val="00343251"/>
    <w:rsid w:val="00357042"/>
    <w:rsid w:val="003839F4"/>
    <w:rsid w:val="00384E42"/>
    <w:rsid w:val="004240A0"/>
    <w:rsid w:val="004550DA"/>
    <w:rsid w:val="004560D6"/>
    <w:rsid w:val="004622B2"/>
    <w:rsid w:val="00466673"/>
    <w:rsid w:val="00477A96"/>
    <w:rsid w:val="00485123"/>
    <w:rsid w:val="00490556"/>
    <w:rsid w:val="004A565C"/>
    <w:rsid w:val="004A7ECF"/>
    <w:rsid w:val="004C0BD6"/>
    <w:rsid w:val="004D3C7D"/>
    <w:rsid w:val="004D7E9B"/>
    <w:rsid w:val="004F2D92"/>
    <w:rsid w:val="004F519E"/>
    <w:rsid w:val="00506608"/>
    <w:rsid w:val="005166A9"/>
    <w:rsid w:val="005369ED"/>
    <w:rsid w:val="00545A12"/>
    <w:rsid w:val="005A3EC9"/>
    <w:rsid w:val="005C2D55"/>
    <w:rsid w:val="005C5BE7"/>
    <w:rsid w:val="005C7AA8"/>
    <w:rsid w:val="005E2733"/>
    <w:rsid w:val="005E6BE1"/>
    <w:rsid w:val="005F62E6"/>
    <w:rsid w:val="0062159A"/>
    <w:rsid w:val="00640ED9"/>
    <w:rsid w:val="00651934"/>
    <w:rsid w:val="00657643"/>
    <w:rsid w:val="00670A97"/>
    <w:rsid w:val="00683A27"/>
    <w:rsid w:val="00692897"/>
    <w:rsid w:val="006A41C8"/>
    <w:rsid w:val="006A6281"/>
    <w:rsid w:val="006E0DD5"/>
    <w:rsid w:val="006F371D"/>
    <w:rsid w:val="007032EF"/>
    <w:rsid w:val="00722CE9"/>
    <w:rsid w:val="00736865"/>
    <w:rsid w:val="00740EDB"/>
    <w:rsid w:val="007426CD"/>
    <w:rsid w:val="00744F46"/>
    <w:rsid w:val="00756626"/>
    <w:rsid w:val="00760C62"/>
    <w:rsid w:val="00776229"/>
    <w:rsid w:val="00785A40"/>
    <w:rsid w:val="0079164F"/>
    <w:rsid w:val="007D0045"/>
    <w:rsid w:val="007E31F6"/>
    <w:rsid w:val="007E5424"/>
    <w:rsid w:val="00844C64"/>
    <w:rsid w:val="00857FC3"/>
    <w:rsid w:val="008622D0"/>
    <w:rsid w:val="008929BB"/>
    <w:rsid w:val="008A1EE1"/>
    <w:rsid w:val="008B4348"/>
    <w:rsid w:val="008D219B"/>
    <w:rsid w:val="008E3D79"/>
    <w:rsid w:val="00961AA7"/>
    <w:rsid w:val="009775F0"/>
    <w:rsid w:val="0099031A"/>
    <w:rsid w:val="009E05D5"/>
    <w:rsid w:val="009F0DF5"/>
    <w:rsid w:val="00A06DB8"/>
    <w:rsid w:val="00A4058A"/>
    <w:rsid w:val="00A92DA9"/>
    <w:rsid w:val="00AB375E"/>
    <w:rsid w:val="00AB454F"/>
    <w:rsid w:val="00AE780F"/>
    <w:rsid w:val="00B13C40"/>
    <w:rsid w:val="00B211D0"/>
    <w:rsid w:val="00B25A22"/>
    <w:rsid w:val="00B33653"/>
    <w:rsid w:val="00B457FA"/>
    <w:rsid w:val="00B55F29"/>
    <w:rsid w:val="00B61E23"/>
    <w:rsid w:val="00BB4F30"/>
    <w:rsid w:val="00BC6A7E"/>
    <w:rsid w:val="00BD3CDA"/>
    <w:rsid w:val="00C03DAA"/>
    <w:rsid w:val="00C04028"/>
    <w:rsid w:val="00C10604"/>
    <w:rsid w:val="00C36452"/>
    <w:rsid w:val="00C4222C"/>
    <w:rsid w:val="00C85F7D"/>
    <w:rsid w:val="00C94FFF"/>
    <w:rsid w:val="00CA1DCD"/>
    <w:rsid w:val="00CB1C63"/>
    <w:rsid w:val="00CD69FF"/>
    <w:rsid w:val="00CE198B"/>
    <w:rsid w:val="00CE4043"/>
    <w:rsid w:val="00D1156B"/>
    <w:rsid w:val="00D3117A"/>
    <w:rsid w:val="00D40DF1"/>
    <w:rsid w:val="00D72A25"/>
    <w:rsid w:val="00D72D6D"/>
    <w:rsid w:val="00D7421F"/>
    <w:rsid w:val="00D87FB7"/>
    <w:rsid w:val="00D96930"/>
    <w:rsid w:val="00DA1AB1"/>
    <w:rsid w:val="00DE20ED"/>
    <w:rsid w:val="00DE2510"/>
    <w:rsid w:val="00DE2F3A"/>
    <w:rsid w:val="00DF12F6"/>
    <w:rsid w:val="00E0650C"/>
    <w:rsid w:val="00E07FA1"/>
    <w:rsid w:val="00E129FE"/>
    <w:rsid w:val="00E60ABF"/>
    <w:rsid w:val="00E8050A"/>
    <w:rsid w:val="00E9452A"/>
    <w:rsid w:val="00EB731D"/>
    <w:rsid w:val="00EE1060"/>
    <w:rsid w:val="00EE3866"/>
    <w:rsid w:val="00F31D85"/>
    <w:rsid w:val="00F45D6B"/>
    <w:rsid w:val="00F83D72"/>
    <w:rsid w:val="00F85ACA"/>
    <w:rsid w:val="00F94E66"/>
    <w:rsid w:val="00FA65DB"/>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16FC3-57F7-4F64-A569-E31C741FB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6</cp:revision>
  <cp:lastPrinted>2014-03-11T16:55:00Z</cp:lastPrinted>
  <dcterms:created xsi:type="dcterms:W3CDTF">2017-03-16T21:40:00Z</dcterms:created>
  <dcterms:modified xsi:type="dcterms:W3CDTF">2017-04-04T23:04:00Z</dcterms:modified>
</cp:coreProperties>
</file>