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8" w:type="dxa"/>
        <w:tblLook w:val="04A0" w:firstRow="1" w:lastRow="0" w:firstColumn="1" w:lastColumn="0" w:noHBand="0" w:noVBand="1"/>
      </w:tblPr>
      <w:tblGrid>
        <w:gridCol w:w="2358"/>
        <w:gridCol w:w="12240"/>
      </w:tblGrid>
      <w:tr w:rsidR="00D72D6D" w:rsidRPr="00B55F29" w:rsidTr="00EB1A04">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24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EB1A04">
        <w:trPr>
          <w:trHeight w:val="20"/>
        </w:trPr>
        <w:tc>
          <w:tcPr>
            <w:tcW w:w="2358" w:type="dxa"/>
            <w:shd w:val="clear" w:color="auto" w:fill="F2F2F2" w:themeFill="background1" w:themeFillShade="F2"/>
            <w:noWrap/>
            <w:vAlign w:val="center"/>
          </w:tcPr>
          <w:p w:rsidR="00D72D6D" w:rsidRDefault="005166A9" w:rsidP="0014299C">
            <w:pPr>
              <w:jc w:val="center"/>
              <w:rPr>
                <w:b/>
              </w:rPr>
            </w:pPr>
            <w:r>
              <w:rPr>
                <w:b/>
              </w:rPr>
              <w:t>N</w:t>
            </w:r>
            <w:r w:rsidR="008E3D79">
              <w:rPr>
                <w:b/>
              </w:rPr>
              <w:t>S</w:t>
            </w:r>
            <w:r w:rsidR="0014299C">
              <w:rPr>
                <w:b/>
              </w:rPr>
              <w:t>8</w:t>
            </w:r>
            <w:r w:rsidR="008E3D79">
              <w:rPr>
                <w:b/>
              </w:rPr>
              <w:t>.1</w:t>
            </w:r>
          </w:p>
        </w:tc>
        <w:tc>
          <w:tcPr>
            <w:tcW w:w="12240" w:type="dxa"/>
            <w:shd w:val="clear" w:color="auto" w:fill="F2F2F2" w:themeFill="background1" w:themeFillShade="F2"/>
            <w:vAlign w:val="center"/>
          </w:tcPr>
          <w:p w:rsidR="00D72D6D" w:rsidRPr="008E3D79" w:rsidRDefault="005166A9" w:rsidP="0022252E">
            <w:pPr>
              <w:ind w:left="93"/>
              <w:rPr>
                <w:bCs/>
                <w:szCs w:val="18"/>
              </w:rPr>
            </w:pPr>
            <w:r>
              <w:rPr>
                <w:bCs/>
                <w:szCs w:val="18"/>
              </w:rPr>
              <w:t xml:space="preserve">Are </w:t>
            </w:r>
            <w:r w:rsidR="0014299C">
              <w:rPr>
                <w:bCs/>
                <w:szCs w:val="18"/>
              </w:rPr>
              <w:t>Vehicle and Equipment Cleaning pr</w:t>
            </w:r>
            <w:r w:rsidR="0022252E">
              <w:rPr>
                <w:bCs/>
                <w:szCs w:val="18"/>
              </w:rPr>
              <w:t>actic</w:t>
            </w:r>
            <w:r w:rsidR="0014299C">
              <w:rPr>
                <w:bCs/>
                <w:szCs w:val="18"/>
              </w:rPr>
              <w:t>es</w:t>
            </w:r>
            <w:r w:rsidR="008E3D79">
              <w:rPr>
                <w:bCs/>
                <w:szCs w:val="18"/>
              </w:rPr>
              <w:t xml:space="preserve"> applied </w:t>
            </w:r>
            <w:r w:rsidR="00384E42">
              <w:rPr>
                <w:bCs/>
                <w:szCs w:val="18"/>
              </w:rPr>
              <w:t>as required</w:t>
            </w:r>
            <w:r w:rsidR="008E3D79">
              <w:rPr>
                <w:bCs/>
                <w:szCs w:val="18"/>
              </w:rPr>
              <w:t>?</w:t>
            </w:r>
          </w:p>
        </w:tc>
      </w:tr>
      <w:tr w:rsidR="0091389C" w:rsidRPr="00C0618F" w:rsidTr="00EB1A04">
        <w:trPr>
          <w:trHeight w:val="20"/>
        </w:trPr>
        <w:tc>
          <w:tcPr>
            <w:tcW w:w="2358" w:type="dxa"/>
            <w:noWrap/>
            <w:vAlign w:val="center"/>
          </w:tcPr>
          <w:p w:rsidR="0091389C" w:rsidRPr="00D96930" w:rsidRDefault="0091389C" w:rsidP="000D2902">
            <w:pPr>
              <w:jc w:val="center"/>
              <w:rPr>
                <w:b/>
              </w:rPr>
            </w:pPr>
            <w:r w:rsidRPr="0060263B">
              <w:rPr>
                <w:b/>
              </w:rPr>
              <w:t>SPECs, 13-4.03E(3) Vehicle/Equipment Cleaning</w:t>
            </w:r>
          </w:p>
        </w:tc>
        <w:tc>
          <w:tcPr>
            <w:tcW w:w="12240" w:type="dxa"/>
            <w:vAlign w:val="center"/>
          </w:tcPr>
          <w:p w:rsidR="0091389C" w:rsidRPr="00C0618F" w:rsidRDefault="0091389C" w:rsidP="0091389C">
            <w:pPr>
              <w:ind w:left="72"/>
            </w:pPr>
            <w:r>
              <w:t>Limit vehicle and equipment cleaning or washing at the job site except what is necessary to control vehicle tracking or hazardous waste.</w:t>
            </w:r>
          </w:p>
        </w:tc>
      </w:tr>
      <w:tr w:rsidR="005166A9" w:rsidRPr="00B55F29" w:rsidTr="00EB1A04">
        <w:trPr>
          <w:trHeight w:val="20"/>
        </w:trPr>
        <w:tc>
          <w:tcPr>
            <w:tcW w:w="2358" w:type="dxa"/>
            <w:noWrap/>
            <w:vAlign w:val="center"/>
          </w:tcPr>
          <w:p w:rsidR="005166A9" w:rsidRPr="00D96930" w:rsidRDefault="005166A9" w:rsidP="005166A9">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240" w:type="dxa"/>
            <w:vAlign w:val="center"/>
          </w:tcPr>
          <w:p w:rsidR="005166A9" w:rsidRPr="00C0618F" w:rsidRDefault="005166A9" w:rsidP="005166A9">
            <w:pPr>
              <w:ind w:left="72"/>
            </w:pPr>
            <w:r w:rsidRPr="00FC7244">
              <w:t>Risk Level 1</w:t>
            </w:r>
            <w:r>
              <w:t>, 2 and 3</w:t>
            </w:r>
            <w:r w:rsidRPr="00FC7244">
              <w:t xml:space="preserve"> dischargers shall implement measures to control all non-storm water discharges during construction.</w:t>
            </w:r>
          </w:p>
        </w:tc>
      </w:tr>
      <w:tr w:rsidR="00113189" w:rsidRPr="00B55F29" w:rsidTr="00EB1A04">
        <w:trPr>
          <w:trHeight w:val="20"/>
        </w:trPr>
        <w:tc>
          <w:tcPr>
            <w:tcW w:w="2358" w:type="dxa"/>
            <w:noWrap/>
          </w:tcPr>
          <w:p w:rsidR="00113189" w:rsidRPr="00D96930" w:rsidRDefault="00113189" w:rsidP="00113189">
            <w:pPr>
              <w:jc w:val="center"/>
              <w:rPr>
                <w:b/>
              </w:rPr>
            </w:pPr>
            <w:r w:rsidRPr="00FC7244">
              <w:rPr>
                <w:b/>
              </w:rPr>
              <w:t>CGP, Attachment C.C.</w:t>
            </w:r>
            <w:r>
              <w:rPr>
                <w:b/>
              </w:rPr>
              <w:t>2;</w:t>
            </w:r>
            <w:r w:rsidRPr="00FC7244">
              <w:rPr>
                <w:b/>
              </w:rPr>
              <w:t xml:space="preserve"> D.C.</w:t>
            </w:r>
            <w:r>
              <w:rPr>
                <w:b/>
              </w:rPr>
              <w:t>2;</w:t>
            </w:r>
            <w:r w:rsidRPr="00FC7244">
              <w:rPr>
                <w:b/>
              </w:rPr>
              <w:t xml:space="preserve"> E.C.</w:t>
            </w:r>
            <w:r>
              <w:rPr>
                <w:b/>
              </w:rPr>
              <w:t>2</w:t>
            </w:r>
          </w:p>
        </w:tc>
        <w:tc>
          <w:tcPr>
            <w:tcW w:w="12240" w:type="dxa"/>
            <w:vAlign w:val="center"/>
          </w:tcPr>
          <w:p w:rsidR="00113189" w:rsidRPr="00C0618F" w:rsidRDefault="00113189" w:rsidP="00113189">
            <w:pPr>
              <w:ind w:left="72"/>
            </w:pPr>
            <w:r w:rsidRPr="00FC7244">
              <w:t>Risk Level 1</w:t>
            </w:r>
            <w:r>
              <w:t>, 2 and 3</w:t>
            </w:r>
            <w:r w:rsidRPr="00FC7244">
              <w:t xml:space="preserve"> dischargers shall </w:t>
            </w:r>
            <w:r>
              <w:t>wash vehicles in such a manner as to prevent non-storm water discharges to surface waters or MS4 drainage systems.</w:t>
            </w:r>
          </w:p>
        </w:tc>
      </w:tr>
      <w:tr w:rsidR="009C3199" w:rsidRPr="00B55F29" w:rsidTr="00EB1A04">
        <w:trPr>
          <w:trHeight w:val="20"/>
        </w:trPr>
        <w:tc>
          <w:tcPr>
            <w:tcW w:w="2358" w:type="dxa"/>
            <w:noWrap/>
            <w:vAlign w:val="center"/>
          </w:tcPr>
          <w:p w:rsidR="009C3199" w:rsidRPr="00E41E6F" w:rsidRDefault="009C3199" w:rsidP="009C3199">
            <w:pPr>
              <w:jc w:val="center"/>
              <w:rPr>
                <w:b/>
                <w:bCs/>
                <w:sz w:val="16"/>
                <w:szCs w:val="16"/>
              </w:rPr>
            </w:pPr>
            <w:r w:rsidRPr="00E41E6F">
              <w:rPr>
                <w:rFonts w:cs="Helvetica-Bold"/>
                <w:b/>
                <w:bCs/>
                <w:szCs w:val="18"/>
              </w:rPr>
              <w:t>LTP VIII</w:t>
            </w:r>
          </w:p>
        </w:tc>
        <w:tc>
          <w:tcPr>
            <w:tcW w:w="12240" w:type="dxa"/>
            <w:vAlign w:val="center"/>
          </w:tcPr>
          <w:p w:rsidR="009C3199" w:rsidRPr="00E41E6F" w:rsidRDefault="009C3199" w:rsidP="005E091F">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r w:rsidR="009C3199" w:rsidTr="00EB1A04">
        <w:tc>
          <w:tcPr>
            <w:tcW w:w="2358" w:type="dxa"/>
            <w:vAlign w:val="center"/>
            <w:hideMark/>
          </w:tcPr>
          <w:p w:rsidR="009C3199" w:rsidRPr="009C3199" w:rsidRDefault="009C3199" w:rsidP="009C3199">
            <w:pPr>
              <w:jc w:val="center"/>
              <w:rPr>
                <w:b/>
                <w:bCs/>
                <w:szCs w:val="18"/>
              </w:rPr>
            </w:pPr>
            <w:r w:rsidRPr="009C3199">
              <w:rPr>
                <w:b/>
                <w:bCs/>
                <w:szCs w:val="18"/>
              </w:rPr>
              <w:t>LTP VIII</w:t>
            </w:r>
            <w:r>
              <w:rPr>
                <w:b/>
                <w:bCs/>
                <w:szCs w:val="18"/>
              </w:rPr>
              <w:t>.</w:t>
            </w:r>
            <w:r w:rsidRPr="009C3199">
              <w:rPr>
                <w:b/>
                <w:bCs/>
                <w:szCs w:val="18"/>
              </w:rPr>
              <w:t>A</w:t>
            </w:r>
          </w:p>
        </w:tc>
        <w:tc>
          <w:tcPr>
            <w:tcW w:w="12240" w:type="dxa"/>
            <w:vAlign w:val="center"/>
            <w:hideMark/>
          </w:tcPr>
          <w:p w:rsidR="009C3199" w:rsidRPr="009C3199" w:rsidRDefault="009C3199" w:rsidP="009C3199">
            <w:pPr>
              <w:autoSpaceDE w:val="0"/>
              <w:autoSpaceDN w:val="0"/>
              <w:adjustRightInd w:val="0"/>
              <w:ind w:left="72"/>
              <w:rPr>
                <w:rFonts w:cs="Helvetica"/>
                <w:szCs w:val="18"/>
              </w:rPr>
            </w:pPr>
            <w:r w:rsidRPr="009C3199">
              <w:rPr>
                <w:rFonts w:cs="Helvetica-Bold"/>
                <w:b/>
                <w:bCs/>
                <w:szCs w:val="18"/>
              </w:rPr>
              <w:t xml:space="preserve">15. </w:t>
            </w:r>
            <w:r w:rsidRPr="009C3199">
              <w:rPr>
                <w:rFonts w:cs="Helvetica"/>
                <w:szCs w:val="18"/>
              </w:rPr>
              <w:t>Prevent the discharge of pollutants from equipment and vehicle washing, wheel wash water, and other wash waters</w:t>
            </w:r>
            <w:r w:rsidRPr="009C3199">
              <w:rPr>
                <w:rFonts w:ascii="Helvetica" w:hAnsi="Helvetica" w:cs="Helvetica"/>
                <w:sz w:val="24"/>
                <w:szCs w:val="24"/>
              </w:rPr>
              <w:t>.</w:t>
            </w:r>
          </w:p>
        </w:tc>
      </w:tr>
    </w:tbl>
    <w:p w:rsidR="008E3D79" w:rsidRPr="005E2733" w:rsidRDefault="008E3D79" w:rsidP="008E3D79">
      <w:pPr>
        <w:spacing w:after="0"/>
        <w:ind w:left="93"/>
        <w:jc w:val="center"/>
        <w:rPr>
          <w:b/>
          <w:bCs/>
          <w:sz w:val="16"/>
          <w:szCs w:val="16"/>
        </w:rPr>
      </w:pPr>
    </w:p>
    <w:tbl>
      <w:tblPr>
        <w:tblStyle w:val="TableGrid"/>
        <w:tblW w:w="14598" w:type="dxa"/>
        <w:tblLook w:val="04A0" w:firstRow="1" w:lastRow="0" w:firstColumn="1" w:lastColumn="0" w:noHBand="0" w:noVBand="1"/>
      </w:tblPr>
      <w:tblGrid>
        <w:gridCol w:w="2358"/>
        <w:gridCol w:w="12240"/>
      </w:tblGrid>
      <w:tr w:rsidR="00D72D6D" w:rsidRPr="00B55F29" w:rsidTr="00EB1A04">
        <w:trPr>
          <w:trHeight w:val="20"/>
        </w:trPr>
        <w:tc>
          <w:tcPr>
            <w:tcW w:w="2358" w:type="dxa"/>
            <w:noWrap/>
            <w:vAlign w:val="center"/>
          </w:tcPr>
          <w:p w:rsidR="00D72D6D" w:rsidRDefault="00D72D6D" w:rsidP="00D72D6D">
            <w:pPr>
              <w:jc w:val="center"/>
              <w:rPr>
                <w:b/>
              </w:rPr>
            </w:pPr>
          </w:p>
        </w:tc>
        <w:tc>
          <w:tcPr>
            <w:tcW w:w="1224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EB1A04">
        <w:trPr>
          <w:trHeight w:val="20"/>
        </w:trPr>
        <w:tc>
          <w:tcPr>
            <w:tcW w:w="2358" w:type="dxa"/>
            <w:shd w:val="clear" w:color="auto" w:fill="F2F2F2" w:themeFill="background1" w:themeFillShade="F2"/>
            <w:noWrap/>
            <w:vAlign w:val="center"/>
          </w:tcPr>
          <w:p w:rsidR="00D72D6D" w:rsidRDefault="005166A9" w:rsidP="00535D79">
            <w:pPr>
              <w:jc w:val="center"/>
              <w:rPr>
                <w:b/>
              </w:rPr>
            </w:pPr>
            <w:r>
              <w:rPr>
                <w:b/>
              </w:rPr>
              <w:t>N</w:t>
            </w:r>
            <w:r w:rsidR="008E3D79">
              <w:rPr>
                <w:b/>
              </w:rPr>
              <w:t>S</w:t>
            </w:r>
            <w:r w:rsidR="0014299C">
              <w:rPr>
                <w:b/>
              </w:rPr>
              <w:t>8</w:t>
            </w:r>
            <w:r w:rsidR="008E3D79">
              <w:rPr>
                <w:b/>
              </w:rPr>
              <w:t>.2</w:t>
            </w:r>
          </w:p>
        </w:tc>
        <w:tc>
          <w:tcPr>
            <w:tcW w:w="12240" w:type="dxa"/>
            <w:shd w:val="clear" w:color="auto" w:fill="F2F2F2" w:themeFill="background1" w:themeFillShade="F2"/>
            <w:vAlign w:val="center"/>
          </w:tcPr>
          <w:p w:rsidR="00D72D6D" w:rsidRPr="008E3D79" w:rsidRDefault="0014299C" w:rsidP="005514B3">
            <w:pPr>
              <w:ind w:left="93"/>
              <w:rPr>
                <w:bCs/>
                <w:szCs w:val="18"/>
              </w:rPr>
            </w:pPr>
            <w:r>
              <w:rPr>
                <w:bCs/>
                <w:szCs w:val="18"/>
              </w:rPr>
              <w:t>Are Vehicle and Equipment Cleaning pr</w:t>
            </w:r>
            <w:r w:rsidR="0022252E">
              <w:rPr>
                <w:bCs/>
                <w:szCs w:val="18"/>
              </w:rPr>
              <w:t>actic</w:t>
            </w:r>
            <w:r>
              <w:rPr>
                <w:bCs/>
                <w:szCs w:val="18"/>
              </w:rPr>
              <w:t xml:space="preserve">es </w:t>
            </w:r>
            <w:r w:rsidR="005166A9">
              <w:rPr>
                <w:bCs/>
                <w:szCs w:val="18"/>
              </w:rPr>
              <w:t>implemented</w:t>
            </w:r>
            <w:r w:rsidR="005514B3">
              <w:t xml:space="preserve"> proper</w:t>
            </w:r>
            <w:r w:rsidR="008E3D79" w:rsidRPr="002E6017">
              <w:t>ly?</w:t>
            </w:r>
          </w:p>
        </w:tc>
      </w:tr>
      <w:tr w:rsidR="0091389C" w:rsidRPr="00BD3CDA" w:rsidTr="00EB1A04">
        <w:trPr>
          <w:cantSplit/>
          <w:trHeight w:val="70"/>
        </w:trPr>
        <w:tc>
          <w:tcPr>
            <w:tcW w:w="2358" w:type="dxa"/>
            <w:vAlign w:val="center"/>
          </w:tcPr>
          <w:p w:rsidR="0091389C" w:rsidRPr="004560D6" w:rsidRDefault="0091389C" w:rsidP="000D2902">
            <w:pPr>
              <w:rPr>
                <w:b/>
                <w:szCs w:val="18"/>
              </w:rPr>
            </w:pPr>
            <w:r w:rsidRPr="004560D6">
              <w:rPr>
                <w:b/>
                <w:szCs w:val="18"/>
              </w:rPr>
              <w:t>SPECs, 13-4.03C(1) General</w:t>
            </w:r>
          </w:p>
        </w:tc>
        <w:tc>
          <w:tcPr>
            <w:tcW w:w="12240" w:type="dxa"/>
            <w:vAlign w:val="center"/>
          </w:tcPr>
          <w:p w:rsidR="0091389C" w:rsidRDefault="0091389C" w:rsidP="000D2902">
            <w:pPr>
              <w:ind w:left="72"/>
            </w:pPr>
            <w:r>
              <w:t xml:space="preserve">The following activities must be performed at least 100 feet from concentrated flows of </w:t>
            </w:r>
            <w:proofErr w:type="spellStart"/>
            <w:r>
              <w:t>stormwater</w:t>
            </w:r>
            <w:proofErr w:type="spellEnd"/>
            <w:r>
              <w:t>, drainage courses, and inlets if within the floodplain and at least 50 feet if outside the floodplain, unless otherwise authorized:</w:t>
            </w:r>
          </w:p>
          <w:p w:rsidR="00BA6470" w:rsidRDefault="00BA6470" w:rsidP="00BC09A3">
            <w:pPr>
              <w:ind w:left="72"/>
            </w:pPr>
            <w:r>
              <w:t xml:space="preserve">2. Storing... liquid waste containers </w:t>
            </w:r>
          </w:p>
          <w:p w:rsidR="0091389C" w:rsidRPr="00BD3CDA" w:rsidRDefault="00BC09A3" w:rsidP="00BC09A3">
            <w:pPr>
              <w:ind w:left="72"/>
            </w:pPr>
            <w:r>
              <w:t>3</w:t>
            </w:r>
            <w:r w:rsidR="0091389C">
              <w:t xml:space="preserve">. </w:t>
            </w:r>
            <w:r>
              <w:t>Washing vehicles and equipment in outside areas</w:t>
            </w:r>
          </w:p>
        </w:tc>
      </w:tr>
      <w:tr w:rsidR="0014299C" w:rsidRPr="00B55F29" w:rsidTr="00EB1A04">
        <w:trPr>
          <w:trHeight w:val="20"/>
        </w:trPr>
        <w:tc>
          <w:tcPr>
            <w:tcW w:w="2358" w:type="dxa"/>
            <w:noWrap/>
            <w:vAlign w:val="center"/>
          </w:tcPr>
          <w:p w:rsidR="0014299C" w:rsidRPr="00D96930" w:rsidRDefault="0014299C" w:rsidP="0014299C">
            <w:pPr>
              <w:jc w:val="center"/>
              <w:rPr>
                <w:b/>
              </w:rPr>
            </w:pPr>
            <w:r w:rsidRPr="0060263B">
              <w:rPr>
                <w:b/>
              </w:rPr>
              <w:t>SPECs, 13-4.03E(3) Vehicle/Equipment Cleaning</w:t>
            </w:r>
          </w:p>
        </w:tc>
        <w:tc>
          <w:tcPr>
            <w:tcW w:w="12240" w:type="dxa"/>
            <w:vAlign w:val="center"/>
          </w:tcPr>
          <w:p w:rsidR="0014299C" w:rsidRDefault="0014299C" w:rsidP="0014299C">
            <w:pPr>
              <w:ind w:left="72"/>
            </w:pPr>
            <w:r>
              <w:t xml:space="preserve">Notify the Engineer before cleaning vehicles and equipment at the job site with soap, solvents, or steam. Contain and recycle or dispose of resulting waste under section </w:t>
            </w:r>
            <w:r w:rsidRPr="00A018FE">
              <w:t>14-11 or section 13-</w:t>
            </w:r>
            <w:proofErr w:type="gramStart"/>
            <w:r w:rsidRPr="00A018FE">
              <w:t>4.03D(</w:t>
            </w:r>
            <w:proofErr w:type="gramEnd"/>
            <w:r w:rsidRPr="00A018FE">
              <w:t>5),</w:t>
            </w:r>
            <w:r>
              <w:t xml:space="preserve"> whichever is applicable. Do not use diesel to clean vehicles or equipment. Minimize the use of solvents.</w:t>
            </w:r>
          </w:p>
          <w:p w:rsidR="0014299C" w:rsidRDefault="0014299C" w:rsidP="0014299C">
            <w:pPr>
              <w:ind w:left="72"/>
            </w:pPr>
            <w:r>
              <w:t>Clean or wash vehicles and equipment in a structure equipped with disposal facilities. You may wash vehicles in an outside area if the area is:</w:t>
            </w:r>
          </w:p>
          <w:p w:rsidR="0014299C" w:rsidRDefault="0014299C" w:rsidP="0014299C">
            <w:pPr>
              <w:ind w:left="72"/>
            </w:pPr>
            <w:r>
              <w:t>1. Paved with asphalt concrete, HMA, or PCC</w:t>
            </w:r>
            <w:r>
              <w:tab/>
              <w:t>2. Surrounded by a containment berm</w:t>
            </w:r>
            <w:r>
              <w:tab/>
              <w:t>3. Equipped with a sump to collect and dispose of wash water</w:t>
            </w:r>
          </w:p>
          <w:p w:rsidR="0014299C" w:rsidRDefault="0014299C" w:rsidP="0014299C">
            <w:pPr>
              <w:ind w:left="72"/>
            </w:pPr>
            <w:r>
              <w:t>Use as little water as practicable whenever washing vehicles and equipment with water. Hoses must be equipped with a positive shutoff valve.</w:t>
            </w:r>
          </w:p>
          <w:p w:rsidR="0014299C" w:rsidRPr="00C0618F" w:rsidRDefault="0014299C" w:rsidP="0014299C">
            <w:pPr>
              <w:ind w:left="72"/>
            </w:pPr>
            <w:r>
              <w:t>Discharge liquid from wash racks to a recycling system or to another authorized system. Remove liquids and sediment as necessary.</w:t>
            </w:r>
          </w:p>
        </w:tc>
      </w:tr>
      <w:tr w:rsidR="0091389C" w:rsidRPr="00A4058A" w:rsidTr="00EB1A04">
        <w:tc>
          <w:tcPr>
            <w:tcW w:w="2358" w:type="dxa"/>
            <w:vAlign w:val="center"/>
          </w:tcPr>
          <w:p w:rsidR="0091389C" w:rsidRPr="00A4058A" w:rsidRDefault="0091389C" w:rsidP="0091389C">
            <w:pPr>
              <w:jc w:val="center"/>
              <w:rPr>
                <w:rFonts w:cs="Arial"/>
                <w:b/>
                <w:bCs/>
                <w:color w:val="000000"/>
                <w:szCs w:val="18"/>
              </w:rPr>
            </w:pPr>
            <w:r w:rsidRPr="007426CD">
              <w:rPr>
                <w:rFonts w:cs="Arial"/>
                <w:b/>
                <w:bCs/>
                <w:color w:val="000000"/>
                <w:szCs w:val="18"/>
              </w:rPr>
              <w:t>SPECs, 13-4.03D(5) Liquid Waste</w:t>
            </w:r>
          </w:p>
        </w:tc>
        <w:tc>
          <w:tcPr>
            <w:tcW w:w="12240" w:type="dxa"/>
            <w:vAlign w:val="center"/>
          </w:tcPr>
          <w:p w:rsidR="0091389C" w:rsidRPr="007426CD" w:rsidRDefault="0091389C" w:rsidP="0091389C">
            <w:pPr>
              <w:ind w:left="72"/>
              <w:rPr>
                <w:rFonts w:cs="Arial"/>
                <w:color w:val="000000"/>
                <w:szCs w:val="18"/>
              </w:rPr>
            </w:pPr>
            <w:r w:rsidRPr="007426CD">
              <w:rPr>
                <w:rFonts w:cs="Arial"/>
                <w:color w:val="000000"/>
                <w:szCs w:val="18"/>
              </w:rPr>
              <w:t>Use practices that will prevent job-site liquid waste from entering storm drain systems and receiving waters. Liquid wastes include the following:</w:t>
            </w:r>
          </w:p>
          <w:p w:rsidR="0091389C" w:rsidRPr="007426CD" w:rsidRDefault="0091389C" w:rsidP="0091389C">
            <w:pPr>
              <w:ind w:left="72"/>
              <w:rPr>
                <w:rFonts w:cs="Arial"/>
                <w:color w:val="000000"/>
                <w:szCs w:val="18"/>
              </w:rPr>
            </w:pPr>
            <w:r w:rsidRPr="007426CD">
              <w:rPr>
                <w:rFonts w:cs="Arial"/>
                <w:color w:val="000000"/>
                <w:szCs w:val="18"/>
              </w:rPr>
              <w:t>2. Grease-free and oil-free wastewater and rinse water</w:t>
            </w:r>
            <w:r>
              <w:rPr>
                <w:rFonts w:cs="Arial"/>
                <w:color w:val="000000"/>
                <w:szCs w:val="18"/>
              </w:rPr>
              <w:tab/>
            </w:r>
            <w:r w:rsidRPr="007426CD">
              <w:rPr>
                <w:rFonts w:cs="Arial"/>
                <w:color w:val="000000"/>
                <w:szCs w:val="18"/>
              </w:rPr>
              <w:t>4. Liquid waste running off a surface, including wash or rinse water</w:t>
            </w:r>
          </w:p>
          <w:p w:rsidR="0091389C" w:rsidRPr="007426CD" w:rsidRDefault="0091389C" w:rsidP="0091389C">
            <w:pPr>
              <w:ind w:left="72"/>
              <w:rPr>
                <w:rFonts w:cs="Arial"/>
                <w:color w:val="000000"/>
                <w:szCs w:val="18"/>
              </w:rPr>
            </w:pPr>
            <w:r w:rsidRPr="007426CD">
              <w:rPr>
                <w:rFonts w:cs="Arial"/>
                <w:color w:val="000000"/>
                <w:szCs w:val="18"/>
              </w:rPr>
              <w:t>Hold liquid waste in structurally sound, leak-proof containers, such as roll-off bins or portable tanks.</w:t>
            </w:r>
          </w:p>
          <w:p w:rsidR="0091389C" w:rsidRPr="007426CD" w:rsidRDefault="0091389C" w:rsidP="0091389C">
            <w:pPr>
              <w:ind w:left="72"/>
              <w:rPr>
                <w:rFonts w:cs="Arial"/>
                <w:color w:val="000000"/>
                <w:szCs w:val="18"/>
              </w:rPr>
            </w:pPr>
            <w:r w:rsidRPr="007426CD">
              <w:rPr>
                <w:rFonts w:cs="Arial"/>
                <w:color w:val="000000"/>
                <w:szCs w:val="18"/>
              </w:rPr>
              <w:t>Liquid waste containers must be of sufficient quantity and volume to prevent overflow, spills, and leaks.</w:t>
            </w:r>
          </w:p>
          <w:p w:rsidR="0091389C" w:rsidRPr="007426CD" w:rsidRDefault="0091389C" w:rsidP="0091389C">
            <w:pPr>
              <w:ind w:left="72"/>
              <w:rPr>
                <w:rFonts w:cs="Arial"/>
                <w:color w:val="000000"/>
                <w:szCs w:val="18"/>
              </w:rPr>
            </w:pPr>
            <w:r w:rsidRPr="007426CD">
              <w:rPr>
                <w:rFonts w:cs="Arial"/>
                <w:color w:val="000000"/>
                <w:szCs w:val="18"/>
              </w:rPr>
              <w:t>Store containers at least 50 feet from moving vehicles and equipment.</w:t>
            </w:r>
          </w:p>
          <w:p w:rsidR="0091389C" w:rsidRPr="007426CD" w:rsidRDefault="0091389C" w:rsidP="0091389C">
            <w:pPr>
              <w:ind w:left="72"/>
              <w:rPr>
                <w:rFonts w:cs="Arial"/>
                <w:color w:val="000000"/>
                <w:szCs w:val="18"/>
              </w:rPr>
            </w:pPr>
            <w:r w:rsidRPr="007426CD">
              <w:rPr>
                <w:rFonts w:cs="Arial"/>
                <w:color w:val="000000"/>
                <w:szCs w:val="18"/>
              </w:rPr>
              <w:t>Remove and dispose of deposited solids from sediment traps under section 14-10 unless the Engineer authorizes another method.</w:t>
            </w:r>
          </w:p>
          <w:p w:rsidR="0091389C" w:rsidRPr="007426CD" w:rsidRDefault="0091389C" w:rsidP="0091389C">
            <w:pPr>
              <w:ind w:left="72"/>
              <w:rPr>
                <w:rFonts w:cs="Arial"/>
                <w:color w:val="000000"/>
                <w:szCs w:val="18"/>
              </w:rPr>
            </w:pPr>
            <w:r w:rsidRPr="007426CD">
              <w:rPr>
                <w:rFonts w:cs="Arial"/>
                <w:color w:val="000000"/>
                <w:szCs w:val="18"/>
              </w:rPr>
              <w:t>Liquid waste may require testing to determine hazardous material content before disposal.</w:t>
            </w:r>
          </w:p>
          <w:p w:rsidR="0091389C" w:rsidRPr="00A4058A" w:rsidRDefault="0091389C" w:rsidP="0091389C">
            <w:pPr>
              <w:ind w:left="72"/>
              <w:rPr>
                <w:rFonts w:cs="Arial"/>
                <w:color w:val="000000"/>
                <w:szCs w:val="18"/>
              </w:rPr>
            </w:pPr>
            <w:r w:rsidRPr="007426CD">
              <w:rPr>
                <w:rFonts w:cs="Arial"/>
                <w:color w:val="000000"/>
                <w:szCs w:val="18"/>
              </w:rPr>
              <w:t xml:space="preserve">If an authorized location is available within the job site, fluids and residue exempt under 23 CA Code of </w:t>
            </w:r>
            <w:proofErr w:type="spellStart"/>
            <w:r w:rsidRPr="007426CD">
              <w:rPr>
                <w:rFonts w:cs="Arial"/>
                <w:color w:val="000000"/>
                <w:szCs w:val="18"/>
              </w:rPr>
              <w:t>Regs</w:t>
            </w:r>
            <w:proofErr w:type="spellEnd"/>
            <w:r w:rsidRPr="007426CD">
              <w:rPr>
                <w:rFonts w:cs="Arial"/>
                <w:color w:val="000000"/>
                <w:szCs w:val="18"/>
              </w:rPr>
              <w:t xml:space="preserve"> § 2511(g) may be dried by evaporation in a leak-proof container. Dispose of the remaining s</w:t>
            </w:r>
            <w:r>
              <w:rPr>
                <w:rFonts w:cs="Arial"/>
                <w:color w:val="000000"/>
                <w:szCs w:val="18"/>
              </w:rPr>
              <w:t>olid waste under section 14-10.</w:t>
            </w:r>
          </w:p>
        </w:tc>
      </w:tr>
      <w:tr w:rsidR="00141DF7" w:rsidRPr="00B55F29" w:rsidTr="00EB1A04">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C448C8">
              <w:rPr>
                <w:b/>
              </w:rPr>
              <w:t xml:space="preserve"> Proper Operation and Maintenance</w:t>
            </w:r>
          </w:p>
        </w:tc>
        <w:tc>
          <w:tcPr>
            <w:tcW w:w="1224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C448C8">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4DB" w:rsidRDefault="00C564DB" w:rsidP="00EE1060">
      <w:pPr>
        <w:spacing w:after="0" w:line="240" w:lineRule="auto"/>
      </w:pPr>
      <w:r>
        <w:separator/>
      </w:r>
    </w:p>
  </w:endnote>
  <w:endnote w:type="continuationSeparator" w:id="0">
    <w:p w:rsidR="00C564DB" w:rsidRDefault="00C564DB"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EB1A0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1A04">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4DB" w:rsidRDefault="00C564DB" w:rsidP="00EE1060">
      <w:pPr>
        <w:spacing w:after="0" w:line="240" w:lineRule="auto"/>
      </w:pPr>
      <w:r>
        <w:separator/>
      </w:r>
    </w:p>
  </w:footnote>
  <w:footnote w:type="continuationSeparator" w:id="0">
    <w:p w:rsidR="00C564DB" w:rsidRDefault="00C564DB"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E31037">
      <w:rPr>
        <w:b/>
        <w:sz w:val="20"/>
        <w:szCs w:val="20"/>
      </w:rPr>
      <w:t>L</w:t>
    </w:r>
  </w:p>
  <w:p w:rsidR="00D72D6D" w:rsidRPr="002B6776" w:rsidRDefault="0014299C" w:rsidP="00D72D6D">
    <w:pPr>
      <w:pStyle w:val="Header"/>
      <w:tabs>
        <w:tab w:val="clear" w:pos="4680"/>
        <w:tab w:val="clear" w:pos="9360"/>
      </w:tabs>
      <w:spacing w:after="120"/>
      <w:jc w:val="center"/>
      <w:rPr>
        <w:b/>
        <w:sz w:val="20"/>
        <w:szCs w:val="20"/>
      </w:rPr>
    </w:pPr>
    <w:r>
      <w:rPr>
        <w:b/>
        <w:sz w:val="20"/>
        <w:szCs w:val="20"/>
      </w:rPr>
      <w:t>VEHICLE AND EQUIPMENT CLEANING</w:t>
    </w:r>
    <w:r w:rsidR="00D72D6D" w:rsidRPr="002B6776">
      <w:rPr>
        <w:b/>
        <w:sz w:val="20"/>
        <w:szCs w:val="20"/>
      </w:rPr>
      <w:t xml:space="preserve">, </w:t>
    </w:r>
    <w:r w:rsidR="005166A9">
      <w:rPr>
        <w:b/>
        <w:sz w:val="20"/>
        <w:szCs w:val="20"/>
      </w:rPr>
      <w:t>N</w:t>
    </w:r>
    <w:r w:rsidR="00D72D6D" w:rsidRPr="002B6776">
      <w:rPr>
        <w:b/>
        <w:sz w:val="20"/>
        <w:szCs w:val="20"/>
      </w:rPr>
      <w:t>S-</w:t>
    </w:r>
    <w:r>
      <w:rPr>
        <w:b/>
        <w:sz w:val="20"/>
        <w:szCs w:val="20"/>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74B5B"/>
    <w:rsid w:val="00081C0E"/>
    <w:rsid w:val="000A24FE"/>
    <w:rsid w:val="000A4B84"/>
    <w:rsid w:val="000F1733"/>
    <w:rsid w:val="00113189"/>
    <w:rsid w:val="00133E1D"/>
    <w:rsid w:val="00134BB9"/>
    <w:rsid w:val="001361EB"/>
    <w:rsid w:val="00141DF7"/>
    <w:rsid w:val="0014299C"/>
    <w:rsid w:val="00153370"/>
    <w:rsid w:val="00172AE0"/>
    <w:rsid w:val="00183AD7"/>
    <w:rsid w:val="001A058F"/>
    <w:rsid w:val="001A42E7"/>
    <w:rsid w:val="001B31E8"/>
    <w:rsid w:val="001C0341"/>
    <w:rsid w:val="001D297C"/>
    <w:rsid w:val="001D42E1"/>
    <w:rsid w:val="00213974"/>
    <w:rsid w:val="0022252E"/>
    <w:rsid w:val="00230028"/>
    <w:rsid w:val="00254107"/>
    <w:rsid w:val="002A7822"/>
    <w:rsid w:val="002B6776"/>
    <w:rsid w:val="002C792B"/>
    <w:rsid w:val="002D2240"/>
    <w:rsid w:val="002E6017"/>
    <w:rsid w:val="00313884"/>
    <w:rsid w:val="00343251"/>
    <w:rsid w:val="00357042"/>
    <w:rsid w:val="003667C9"/>
    <w:rsid w:val="003839F4"/>
    <w:rsid w:val="00384E42"/>
    <w:rsid w:val="003E1A0D"/>
    <w:rsid w:val="004240A0"/>
    <w:rsid w:val="0042675B"/>
    <w:rsid w:val="004550DA"/>
    <w:rsid w:val="004560D6"/>
    <w:rsid w:val="00466673"/>
    <w:rsid w:val="00472AD9"/>
    <w:rsid w:val="00476A55"/>
    <w:rsid w:val="00477A96"/>
    <w:rsid w:val="00485123"/>
    <w:rsid w:val="00490556"/>
    <w:rsid w:val="004A565C"/>
    <w:rsid w:val="004C0BD6"/>
    <w:rsid w:val="004D3C7D"/>
    <w:rsid w:val="004F519E"/>
    <w:rsid w:val="00506608"/>
    <w:rsid w:val="005166A9"/>
    <w:rsid w:val="00535D79"/>
    <w:rsid w:val="005369ED"/>
    <w:rsid w:val="00545A12"/>
    <w:rsid w:val="005514B3"/>
    <w:rsid w:val="005A3EC9"/>
    <w:rsid w:val="005C2D55"/>
    <w:rsid w:val="005C5BE7"/>
    <w:rsid w:val="005C7AA8"/>
    <w:rsid w:val="005E2733"/>
    <w:rsid w:val="005E45B3"/>
    <w:rsid w:val="005E6BE1"/>
    <w:rsid w:val="005F62E6"/>
    <w:rsid w:val="0062159A"/>
    <w:rsid w:val="00640ED9"/>
    <w:rsid w:val="00651934"/>
    <w:rsid w:val="00657643"/>
    <w:rsid w:val="00670A97"/>
    <w:rsid w:val="00683A27"/>
    <w:rsid w:val="00692897"/>
    <w:rsid w:val="006A41C8"/>
    <w:rsid w:val="006A6281"/>
    <w:rsid w:val="006E0DD5"/>
    <w:rsid w:val="006F371D"/>
    <w:rsid w:val="007032EF"/>
    <w:rsid w:val="00722CE9"/>
    <w:rsid w:val="00736865"/>
    <w:rsid w:val="00740EDB"/>
    <w:rsid w:val="007426CD"/>
    <w:rsid w:val="00744F46"/>
    <w:rsid w:val="00756626"/>
    <w:rsid w:val="00760C62"/>
    <w:rsid w:val="00776229"/>
    <w:rsid w:val="00785A40"/>
    <w:rsid w:val="0079164F"/>
    <w:rsid w:val="007D0045"/>
    <w:rsid w:val="007D3E32"/>
    <w:rsid w:val="007E31F6"/>
    <w:rsid w:val="007E5424"/>
    <w:rsid w:val="008110BE"/>
    <w:rsid w:val="00844C64"/>
    <w:rsid w:val="0086176F"/>
    <w:rsid w:val="008622D0"/>
    <w:rsid w:val="008929BB"/>
    <w:rsid w:val="008A1EE1"/>
    <w:rsid w:val="008B4348"/>
    <w:rsid w:val="008D219B"/>
    <w:rsid w:val="008E3D79"/>
    <w:rsid w:val="0091389C"/>
    <w:rsid w:val="00961AA7"/>
    <w:rsid w:val="009775F0"/>
    <w:rsid w:val="0099031A"/>
    <w:rsid w:val="009C3199"/>
    <w:rsid w:val="009E05D5"/>
    <w:rsid w:val="009F0DF5"/>
    <w:rsid w:val="00A06DB8"/>
    <w:rsid w:val="00A4058A"/>
    <w:rsid w:val="00A61234"/>
    <w:rsid w:val="00A92DA9"/>
    <w:rsid w:val="00AB375E"/>
    <w:rsid w:val="00AB454F"/>
    <w:rsid w:val="00AE780F"/>
    <w:rsid w:val="00B13C40"/>
    <w:rsid w:val="00B211D0"/>
    <w:rsid w:val="00B33653"/>
    <w:rsid w:val="00B457FA"/>
    <w:rsid w:val="00B55F29"/>
    <w:rsid w:val="00B61E23"/>
    <w:rsid w:val="00BA6470"/>
    <w:rsid w:val="00BB4F30"/>
    <w:rsid w:val="00BC09A3"/>
    <w:rsid w:val="00BC6A7E"/>
    <w:rsid w:val="00BC6D05"/>
    <w:rsid w:val="00BD3CDA"/>
    <w:rsid w:val="00C03DAA"/>
    <w:rsid w:val="00C04028"/>
    <w:rsid w:val="00C36452"/>
    <w:rsid w:val="00C4222C"/>
    <w:rsid w:val="00C448C8"/>
    <w:rsid w:val="00C564DB"/>
    <w:rsid w:val="00C73030"/>
    <w:rsid w:val="00C85F7D"/>
    <w:rsid w:val="00C94FFF"/>
    <w:rsid w:val="00CA1DCD"/>
    <w:rsid w:val="00CB1C63"/>
    <w:rsid w:val="00CD69FF"/>
    <w:rsid w:val="00CE198B"/>
    <w:rsid w:val="00CE4043"/>
    <w:rsid w:val="00D3117A"/>
    <w:rsid w:val="00D371C5"/>
    <w:rsid w:val="00D40DF1"/>
    <w:rsid w:val="00D72A25"/>
    <w:rsid w:val="00D72D6D"/>
    <w:rsid w:val="00D7421F"/>
    <w:rsid w:val="00D87FB7"/>
    <w:rsid w:val="00D96930"/>
    <w:rsid w:val="00DA1AB1"/>
    <w:rsid w:val="00DE20ED"/>
    <w:rsid w:val="00DE2510"/>
    <w:rsid w:val="00DF12F6"/>
    <w:rsid w:val="00E0650C"/>
    <w:rsid w:val="00E07FA1"/>
    <w:rsid w:val="00E129FE"/>
    <w:rsid w:val="00E31037"/>
    <w:rsid w:val="00E60ABF"/>
    <w:rsid w:val="00E8050A"/>
    <w:rsid w:val="00E9452A"/>
    <w:rsid w:val="00EB1A04"/>
    <w:rsid w:val="00EB731D"/>
    <w:rsid w:val="00EE1060"/>
    <w:rsid w:val="00EE3866"/>
    <w:rsid w:val="00F15609"/>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1367784">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B335-409E-4EFD-B677-31FF784F3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2014-03-11T16:55:00Z</cp:lastPrinted>
  <dcterms:created xsi:type="dcterms:W3CDTF">2017-03-16T21:45:00Z</dcterms:created>
  <dcterms:modified xsi:type="dcterms:W3CDTF">2017-04-04T23:04:00Z</dcterms:modified>
</cp:coreProperties>
</file>