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Pr="00776229" w:rsidRDefault="00D72D6D" w:rsidP="00D72D6D">
            <w:pPr>
              <w:jc w:val="center"/>
              <w:rPr>
                <w:b/>
              </w:rPr>
            </w:pPr>
            <w:r>
              <w:rPr>
                <w:b/>
              </w:rPr>
              <w:t>QUESTION</w:t>
            </w:r>
          </w:p>
        </w:tc>
        <w:tc>
          <w:tcPr>
            <w:tcW w:w="12435"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8E3D79">
        <w:trPr>
          <w:trHeight w:val="20"/>
        </w:trPr>
        <w:tc>
          <w:tcPr>
            <w:tcW w:w="2358" w:type="dxa"/>
            <w:shd w:val="clear" w:color="auto" w:fill="F2F2F2" w:themeFill="background1" w:themeFillShade="F2"/>
            <w:noWrap/>
            <w:vAlign w:val="center"/>
          </w:tcPr>
          <w:p w:rsidR="00D72D6D" w:rsidRDefault="008E3D79" w:rsidP="00D72D6D">
            <w:pPr>
              <w:jc w:val="center"/>
              <w:rPr>
                <w:b/>
              </w:rPr>
            </w:pPr>
            <w:r>
              <w:rPr>
                <w:b/>
              </w:rPr>
              <w:t>SS7.1</w:t>
            </w:r>
          </w:p>
        </w:tc>
        <w:tc>
          <w:tcPr>
            <w:tcW w:w="12435" w:type="dxa"/>
            <w:shd w:val="clear" w:color="auto" w:fill="F2F2F2" w:themeFill="background1" w:themeFillShade="F2"/>
            <w:vAlign w:val="center"/>
          </w:tcPr>
          <w:p w:rsidR="00D72D6D" w:rsidRPr="008E3D79" w:rsidRDefault="008E3D79" w:rsidP="00CC7C9A">
            <w:pPr>
              <w:ind w:left="93"/>
              <w:rPr>
                <w:bCs/>
                <w:szCs w:val="18"/>
              </w:rPr>
            </w:pPr>
            <w:r w:rsidRPr="008E3D79">
              <w:rPr>
                <w:bCs/>
                <w:szCs w:val="18"/>
              </w:rPr>
              <w:t xml:space="preserve">Are the </w:t>
            </w:r>
            <w:r>
              <w:rPr>
                <w:bCs/>
                <w:szCs w:val="18"/>
              </w:rPr>
              <w:t>Geotextile, Plastic, or Erosion Control Blanket</w:t>
            </w:r>
            <w:r w:rsidR="00914C26">
              <w:rPr>
                <w:bCs/>
                <w:szCs w:val="18"/>
              </w:rPr>
              <w:t>/Mats</w:t>
            </w:r>
            <w:r>
              <w:rPr>
                <w:bCs/>
                <w:szCs w:val="18"/>
              </w:rPr>
              <w:t xml:space="preserve"> applied </w:t>
            </w:r>
            <w:r w:rsidR="00CC7C9A">
              <w:rPr>
                <w:bCs/>
                <w:szCs w:val="18"/>
              </w:rPr>
              <w:t>as required</w:t>
            </w:r>
            <w:r>
              <w:rPr>
                <w:bCs/>
                <w:szCs w:val="18"/>
              </w:rPr>
              <w:t>?</w:t>
            </w:r>
          </w:p>
        </w:tc>
      </w:tr>
      <w:tr w:rsidR="00D72D6D" w:rsidRPr="00B55F29" w:rsidTr="008E3D79">
        <w:trPr>
          <w:trHeight w:val="20"/>
        </w:trPr>
        <w:tc>
          <w:tcPr>
            <w:tcW w:w="2358" w:type="dxa"/>
            <w:noWrap/>
            <w:vAlign w:val="center"/>
          </w:tcPr>
          <w:p w:rsidR="00D72D6D" w:rsidRPr="00D96930" w:rsidRDefault="00D72D6D" w:rsidP="00FA0ACF">
            <w:pPr>
              <w:jc w:val="center"/>
              <w:rPr>
                <w:b/>
              </w:rPr>
            </w:pPr>
            <w:r w:rsidRPr="006F371D">
              <w:rPr>
                <w:b/>
              </w:rPr>
              <w:t>CGP, Attachment C</w:t>
            </w:r>
            <w:r w:rsidR="00FA0ACF">
              <w:rPr>
                <w:b/>
              </w:rPr>
              <w:t>.D.2</w:t>
            </w:r>
            <w:r>
              <w:rPr>
                <w:b/>
              </w:rPr>
              <w:t xml:space="preserve">, </w:t>
            </w:r>
            <w:r w:rsidRPr="006F371D">
              <w:rPr>
                <w:b/>
              </w:rPr>
              <w:t>D</w:t>
            </w:r>
            <w:r w:rsidR="00FA0ACF">
              <w:rPr>
                <w:b/>
              </w:rPr>
              <w:t>.D.2</w:t>
            </w:r>
            <w:r>
              <w:rPr>
                <w:b/>
              </w:rPr>
              <w:t xml:space="preserve">, </w:t>
            </w:r>
            <w:r w:rsidRPr="006F371D">
              <w:rPr>
                <w:b/>
              </w:rPr>
              <w:t>E</w:t>
            </w:r>
            <w:r w:rsidR="00FA0ACF">
              <w:rPr>
                <w:b/>
              </w:rPr>
              <w:t>.</w:t>
            </w:r>
            <w:r w:rsidRPr="006F371D">
              <w:rPr>
                <w:b/>
              </w:rPr>
              <w:t>D.2</w:t>
            </w:r>
          </w:p>
        </w:tc>
        <w:tc>
          <w:tcPr>
            <w:tcW w:w="12435" w:type="dxa"/>
            <w:vAlign w:val="center"/>
          </w:tcPr>
          <w:p w:rsidR="00D72D6D" w:rsidRDefault="00D72D6D" w:rsidP="00D72D6D">
            <w:pPr>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D72D6D" w:rsidRDefault="00D72D6D" w:rsidP="00D72D6D">
            <w:pPr>
              <w:ind w:left="72"/>
            </w:pPr>
          </w:p>
          <w:p w:rsidR="00D72D6D" w:rsidRPr="00C0618F" w:rsidRDefault="00D72D6D" w:rsidP="00D72D6D">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8E3D79" w:rsidRPr="00B55F29" w:rsidTr="008E3D79">
        <w:trPr>
          <w:trHeight w:val="20"/>
        </w:trPr>
        <w:tc>
          <w:tcPr>
            <w:tcW w:w="2358" w:type="dxa"/>
            <w:noWrap/>
            <w:vAlign w:val="center"/>
          </w:tcPr>
          <w:p w:rsidR="008E3D79" w:rsidRPr="00D96930" w:rsidRDefault="008E3D79" w:rsidP="00FA0ACF">
            <w:pPr>
              <w:jc w:val="center"/>
              <w:rPr>
                <w:b/>
              </w:rPr>
            </w:pPr>
            <w:r w:rsidRPr="006F371D">
              <w:rPr>
                <w:b/>
              </w:rPr>
              <w:t>CGP, Attachment D</w:t>
            </w:r>
            <w:r w:rsidR="00FA0ACF">
              <w:rPr>
                <w:b/>
              </w:rPr>
              <w:t>.E.3</w:t>
            </w:r>
            <w:r>
              <w:rPr>
                <w:b/>
              </w:rPr>
              <w:t xml:space="preserve">, </w:t>
            </w:r>
            <w:r w:rsidRPr="006F371D">
              <w:rPr>
                <w:b/>
              </w:rPr>
              <w:t>E</w:t>
            </w:r>
            <w:r w:rsidR="00FA0ACF">
              <w:rPr>
                <w:b/>
              </w:rPr>
              <w:t>.</w:t>
            </w:r>
            <w:r w:rsidRPr="006F371D">
              <w:rPr>
                <w:b/>
              </w:rPr>
              <w:t>E.3</w:t>
            </w:r>
          </w:p>
        </w:tc>
        <w:tc>
          <w:tcPr>
            <w:tcW w:w="12435" w:type="dxa"/>
            <w:vAlign w:val="center"/>
          </w:tcPr>
          <w:p w:rsidR="008E3D79" w:rsidRPr="00F01ABB" w:rsidRDefault="008E3D79" w:rsidP="002909C4">
            <w:pPr>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8E3D79" w:rsidRPr="00F01ABB" w:rsidRDefault="008E3D79" w:rsidP="002909C4">
            <w:pPr>
              <w:ind w:left="72"/>
            </w:pPr>
          </w:p>
          <w:p w:rsidR="008E3D79" w:rsidRPr="00C0618F" w:rsidRDefault="008E3D79" w:rsidP="002909C4">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8E3D79" w:rsidRPr="00B55F29" w:rsidTr="008E3D79">
        <w:trPr>
          <w:trHeight w:val="20"/>
        </w:trPr>
        <w:tc>
          <w:tcPr>
            <w:tcW w:w="2358" w:type="dxa"/>
            <w:noWrap/>
            <w:vAlign w:val="center"/>
          </w:tcPr>
          <w:p w:rsidR="008E3D79" w:rsidRPr="000630B1" w:rsidRDefault="008E3D79" w:rsidP="002909C4">
            <w:pPr>
              <w:jc w:val="center"/>
              <w:rPr>
                <w:b/>
              </w:rPr>
            </w:pPr>
            <w:r>
              <w:rPr>
                <w:b/>
              </w:rPr>
              <w:t>13-1.03A General</w:t>
            </w:r>
          </w:p>
        </w:tc>
        <w:tc>
          <w:tcPr>
            <w:tcW w:w="12435" w:type="dxa"/>
            <w:vAlign w:val="center"/>
          </w:tcPr>
          <w:p w:rsidR="008E3D79" w:rsidRPr="000630B1" w:rsidRDefault="008E3D79" w:rsidP="002909C4">
            <w:pPr>
              <w:ind w:left="92"/>
              <w:rPr>
                <w:bCs/>
                <w:szCs w:val="18"/>
              </w:rPr>
            </w:pPr>
            <w:r>
              <w:rPr>
                <w:bCs/>
                <w:szCs w:val="18"/>
              </w:rPr>
              <w:t>Install soil stabilization materials for water pollution control practices in all work areas that are inactive or before storm events.</w:t>
            </w:r>
          </w:p>
        </w:tc>
      </w:tr>
      <w:tr w:rsidR="00CC7C9A" w:rsidTr="00CC7C9A">
        <w:trPr>
          <w:trHeight w:val="20"/>
        </w:trPr>
        <w:tc>
          <w:tcPr>
            <w:tcW w:w="2358" w:type="dxa"/>
            <w:noWrap/>
            <w:vAlign w:val="center"/>
          </w:tcPr>
          <w:p w:rsidR="00CC7C9A" w:rsidRPr="00D96930" w:rsidRDefault="00CC7C9A" w:rsidP="00CC7C9A">
            <w:pPr>
              <w:jc w:val="center"/>
              <w:rPr>
                <w:b/>
              </w:rPr>
            </w:pPr>
            <w:r w:rsidRPr="00A92DA9">
              <w:rPr>
                <w:b/>
              </w:rPr>
              <w:t>SPECs, 13-5.03A General</w:t>
            </w:r>
          </w:p>
        </w:tc>
        <w:tc>
          <w:tcPr>
            <w:tcW w:w="12435" w:type="dxa"/>
            <w:vAlign w:val="center"/>
          </w:tcPr>
          <w:p w:rsidR="00CC7C9A" w:rsidRDefault="00CC7C9A" w:rsidP="00CC7C9A">
            <w:pPr>
              <w:ind w:left="72"/>
            </w:pPr>
            <w:r>
              <w:t>Apply temporary soil stabilization materials within 24 hours after an area is ready to receive temporary soil stabilization or before a forecasted storm event.</w:t>
            </w:r>
          </w:p>
        </w:tc>
      </w:tr>
    </w:tbl>
    <w:p w:rsidR="008E3D79" w:rsidRPr="005E2733" w:rsidRDefault="008E3D79" w:rsidP="008E3D79">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8E3D79" w:rsidP="00D72D6D">
            <w:pPr>
              <w:ind w:left="93"/>
              <w:rPr>
                <w:b/>
                <w:bCs/>
                <w:szCs w:val="18"/>
              </w:rPr>
            </w:pPr>
            <w:r>
              <w:rPr>
                <w:b/>
                <w:bCs/>
                <w:szCs w:val="18"/>
              </w:rPr>
              <w:t>Installation</w:t>
            </w:r>
          </w:p>
        </w:tc>
      </w:tr>
      <w:tr w:rsidR="00D72D6D" w:rsidRPr="00B55F29" w:rsidTr="009E05D5">
        <w:trPr>
          <w:trHeight w:val="20"/>
        </w:trPr>
        <w:tc>
          <w:tcPr>
            <w:tcW w:w="2358" w:type="dxa"/>
            <w:shd w:val="clear" w:color="auto" w:fill="F2F2F2" w:themeFill="background1" w:themeFillShade="F2"/>
            <w:noWrap/>
            <w:vAlign w:val="center"/>
          </w:tcPr>
          <w:p w:rsidR="00D72D6D" w:rsidRDefault="008E3D79" w:rsidP="00D72D6D">
            <w:pPr>
              <w:jc w:val="center"/>
              <w:rPr>
                <w:b/>
              </w:rPr>
            </w:pPr>
            <w:r>
              <w:rPr>
                <w:b/>
              </w:rPr>
              <w:t>SS7.2</w:t>
            </w:r>
          </w:p>
        </w:tc>
        <w:tc>
          <w:tcPr>
            <w:tcW w:w="12435" w:type="dxa"/>
            <w:shd w:val="clear" w:color="auto" w:fill="F2F2F2" w:themeFill="background1" w:themeFillShade="F2"/>
            <w:vAlign w:val="center"/>
          </w:tcPr>
          <w:p w:rsidR="00D72D6D" w:rsidRPr="008E3D79" w:rsidRDefault="008E3D79" w:rsidP="00D72D6D">
            <w:pPr>
              <w:ind w:left="93"/>
              <w:rPr>
                <w:bCs/>
                <w:szCs w:val="18"/>
              </w:rPr>
            </w:pPr>
            <w:r w:rsidRPr="002E6017">
              <w:t>Are the Geotextile, Plastic or Erosion Control Blankets/Mats installed correctly?</w:t>
            </w:r>
          </w:p>
        </w:tc>
      </w:tr>
      <w:tr w:rsidR="007F583D" w:rsidRPr="00B55F29" w:rsidTr="00EC178C">
        <w:trPr>
          <w:trHeight w:val="20"/>
        </w:trPr>
        <w:tc>
          <w:tcPr>
            <w:tcW w:w="2358" w:type="dxa"/>
            <w:noWrap/>
            <w:vAlign w:val="center"/>
          </w:tcPr>
          <w:p w:rsidR="007F583D" w:rsidRPr="00D96930" w:rsidRDefault="007F583D" w:rsidP="00EC178C">
            <w:pPr>
              <w:jc w:val="center"/>
              <w:rPr>
                <w:b/>
              </w:rPr>
            </w:pPr>
            <w:r w:rsidRPr="00A92DA9">
              <w:rPr>
                <w:b/>
              </w:rPr>
              <w:t>SPECs, 13-5.02F  Temporary Covers</w:t>
            </w:r>
          </w:p>
        </w:tc>
        <w:tc>
          <w:tcPr>
            <w:tcW w:w="12435" w:type="dxa"/>
            <w:vAlign w:val="center"/>
          </w:tcPr>
          <w:p w:rsidR="007F583D" w:rsidRDefault="007F583D" w:rsidP="00EC178C">
            <w:pPr>
              <w:ind w:left="72"/>
            </w:pPr>
            <w:r>
              <w:t>Use restrainers to secure the cover fabric or plastic sheeting to the surface of the slope.</w:t>
            </w:r>
          </w:p>
          <w:p w:rsidR="007F583D" w:rsidRDefault="007F583D" w:rsidP="00EC178C">
            <w:pPr>
              <w:ind w:left="72"/>
            </w:pPr>
            <w:r>
              <w:t>Restrainers must be one of the following:</w:t>
            </w:r>
          </w:p>
          <w:p w:rsidR="007F583D" w:rsidRDefault="007F583D" w:rsidP="00EC178C">
            <w:pPr>
              <w:ind w:left="72"/>
            </w:pPr>
            <w:r>
              <w:t>1. Gravel-filled bags roped together and spaced not more than 6 feet apart.</w:t>
            </w:r>
          </w:p>
          <w:p w:rsidR="007F583D" w:rsidRDefault="007F583D" w:rsidP="00EC178C">
            <w:pPr>
              <w:ind w:left="72"/>
            </w:pPr>
            <w:r>
              <w:t>2. Wooden lath and anchor restrainers as shown. Wooden lath must be 2 by 4 inches by 8 feet made from fir or pine. Anchor restrainers must be made from steel reinforcing bars and spaced not more than 4 feet apart along the wooden lath.</w:t>
            </w:r>
          </w:p>
          <w:p w:rsidR="007F583D" w:rsidRDefault="007F583D" w:rsidP="007F583D">
            <w:pPr>
              <w:ind w:left="72"/>
            </w:pPr>
            <w:r>
              <w:t>3. Another authorized method.</w:t>
            </w:r>
          </w:p>
        </w:tc>
      </w:tr>
      <w:tr w:rsidR="0062159A" w:rsidRPr="00B55F29" w:rsidTr="008E3D79">
        <w:trPr>
          <w:trHeight w:val="20"/>
        </w:trPr>
        <w:tc>
          <w:tcPr>
            <w:tcW w:w="2358" w:type="dxa"/>
            <w:noWrap/>
            <w:vAlign w:val="center"/>
          </w:tcPr>
          <w:p w:rsidR="0062159A" w:rsidRPr="00D96930" w:rsidRDefault="0062159A" w:rsidP="00657643">
            <w:pPr>
              <w:jc w:val="center"/>
              <w:rPr>
                <w:b/>
              </w:rPr>
            </w:pPr>
            <w:r w:rsidRPr="00A92DA9">
              <w:rPr>
                <w:b/>
              </w:rPr>
              <w:t>SPECs, 13-5.03K  Temporary Covers</w:t>
            </w:r>
          </w:p>
        </w:tc>
        <w:tc>
          <w:tcPr>
            <w:tcW w:w="12435" w:type="dxa"/>
            <w:vAlign w:val="center"/>
          </w:tcPr>
          <w:p w:rsidR="0062159A" w:rsidRDefault="0062159A" w:rsidP="005E2733">
            <w:pPr>
              <w:ind w:left="72"/>
            </w:pPr>
            <w:r>
              <w:t>Install temporary cover fabric as follows:</w:t>
            </w:r>
          </w:p>
          <w:p w:rsidR="0062159A" w:rsidRDefault="0062159A" w:rsidP="005E2733">
            <w:pPr>
              <w:ind w:left="72"/>
            </w:pPr>
            <w:r>
              <w:t>1. Place fabric loosely on the slope or stockpile with the longitudinal edges perpendicular to the slope contours.</w:t>
            </w:r>
          </w:p>
          <w:p w:rsidR="0062159A" w:rsidRDefault="0062159A" w:rsidP="005E2733">
            <w:pPr>
              <w:ind w:left="72"/>
            </w:pPr>
            <w:r>
              <w:t>2. Place fabric on the upper portion of the slope to overlap the fabric on the lower portion of the slope.</w:t>
            </w:r>
          </w:p>
          <w:p w:rsidR="0062159A" w:rsidRDefault="0062159A" w:rsidP="005E2733">
            <w:pPr>
              <w:ind w:left="72"/>
            </w:pPr>
            <w:r>
              <w:t>3. Place fabric on the side facing the prevailing wind to overlap the fabric on the downwind side of the slope.</w:t>
            </w:r>
          </w:p>
          <w:p w:rsidR="0062159A" w:rsidRDefault="0062159A" w:rsidP="005E2733">
            <w:pPr>
              <w:ind w:left="72"/>
            </w:pPr>
            <w:r>
              <w:t>4. Anchor the perimeter edge of the fabric in key trenches.</w:t>
            </w:r>
          </w:p>
          <w:p w:rsidR="0062159A" w:rsidRDefault="0062159A" w:rsidP="005E2733">
            <w:pPr>
              <w:ind w:left="72"/>
            </w:pPr>
            <w:r>
              <w:t>5. Overlap edges of the fabric by at least 2 feet.</w:t>
            </w:r>
          </w:p>
          <w:p w:rsidR="0062159A" w:rsidRDefault="0062159A" w:rsidP="005E2733">
            <w:pPr>
              <w:ind w:left="72"/>
            </w:pPr>
            <w:r>
              <w:t>6. Place restrainers at the overlap area and along the toe of the slope. Space the restrainers a maximum of 8 feet on center between the overlaps.</w:t>
            </w:r>
          </w:p>
          <w:p w:rsidR="0062159A" w:rsidRDefault="0062159A" w:rsidP="005E2733">
            <w:pPr>
              <w:ind w:left="72"/>
            </w:pPr>
            <w:r>
              <w:t>7. If anchor restraints are used, ensure that the leg of the steel reinforcing bar pierces the fabric and holds the wooden lath firmly against the surface of the slope or stockpile.</w:t>
            </w:r>
          </w:p>
          <w:p w:rsidR="0062159A" w:rsidRPr="00C0618F" w:rsidRDefault="0062159A" w:rsidP="005E2733">
            <w:pPr>
              <w:ind w:left="72"/>
            </w:pPr>
            <w:r>
              <w:t xml:space="preserve">Whenever you remove a temporary cover to perform other work, replace and </w:t>
            </w:r>
            <w:proofErr w:type="spellStart"/>
            <w:r>
              <w:t>resecure</w:t>
            </w:r>
            <w:proofErr w:type="spellEnd"/>
            <w:r>
              <w:t xml:space="preserve"> it </w:t>
            </w:r>
            <w:r w:rsidR="00657643">
              <w:t>within 1 hour of stopping work.</w:t>
            </w:r>
          </w:p>
        </w:tc>
      </w:tr>
      <w:tr w:rsidR="00B211D0" w:rsidRPr="00B55F29" w:rsidTr="008E3D79">
        <w:trPr>
          <w:trHeight w:val="20"/>
        </w:trPr>
        <w:tc>
          <w:tcPr>
            <w:tcW w:w="2358" w:type="dxa"/>
            <w:noWrap/>
            <w:vAlign w:val="center"/>
          </w:tcPr>
          <w:p w:rsidR="00B211D0" w:rsidRPr="00E9452A" w:rsidRDefault="00B211D0" w:rsidP="00B211D0">
            <w:pPr>
              <w:jc w:val="center"/>
              <w:rPr>
                <w:b/>
              </w:rPr>
            </w:pPr>
            <w:r w:rsidRPr="00A92DA9">
              <w:rPr>
                <w:b/>
              </w:rPr>
              <w:t>SPECs, 21-1.03O  Rolled Erosion Control Products</w:t>
            </w:r>
          </w:p>
        </w:tc>
        <w:tc>
          <w:tcPr>
            <w:tcW w:w="12435" w:type="dxa"/>
            <w:vAlign w:val="center"/>
          </w:tcPr>
          <w:p w:rsidR="00B211D0" w:rsidRPr="00A92DA9" w:rsidRDefault="00B211D0" w:rsidP="00B211D0">
            <w:pPr>
              <w:ind w:left="72"/>
              <w:rPr>
                <w:szCs w:val="18"/>
              </w:rPr>
            </w:pPr>
            <w:r w:rsidRPr="00A92DA9">
              <w:rPr>
                <w:szCs w:val="18"/>
              </w:rPr>
              <w:t>Before placing RECP, ensure the subgrade has been graded smooth and has no depressed voids. The subgrade must be free from obstructions, such as tree roots, projecting stones, or foreign matter greater than 1 inch in diameter.</w:t>
            </w:r>
          </w:p>
          <w:p w:rsidR="00B211D0" w:rsidRPr="00A92DA9" w:rsidRDefault="00B211D0" w:rsidP="00B211D0">
            <w:pPr>
              <w:ind w:left="72"/>
              <w:rPr>
                <w:szCs w:val="18"/>
              </w:rPr>
            </w:pPr>
            <w:r w:rsidRPr="00A92DA9">
              <w:rPr>
                <w:szCs w:val="18"/>
              </w:rPr>
              <w:t>Fasten RECP to the surface with staples and anchor as shown.</w:t>
            </w:r>
          </w:p>
          <w:p w:rsidR="00B211D0" w:rsidRPr="00E9452A" w:rsidRDefault="00B211D0" w:rsidP="00B211D0">
            <w:pPr>
              <w:ind w:left="72"/>
              <w:rPr>
                <w:szCs w:val="18"/>
              </w:rPr>
            </w:pPr>
            <w:r w:rsidRPr="00A92DA9">
              <w:rPr>
                <w:szCs w:val="18"/>
              </w:rPr>
              <w:t>Do not drive vehicles upon RECP following placement.</w:t>
            </w:r>
          </w:p>
        </w:tc>
      </w:tr>
      <w:tr w:rsidR="00133E1D" w:rsidRPr="00B55F29" w:rsidTr="008E3D79">
        <w:trPr>
          <w:trHeight w:val="20"/>
        </w:trPr>
        <w:tc>
          <w:tcPr>
            <w:tcW w:w="2358" w:type="dxa"/>
            <w:noWrap/>
            <w:vAlign w:val="center"/>
          </w:tcPr>
          <w:p w:rsidR="00133E1D" w:rsidRDefault="00216CEC" w:rsidP="00B211D0">
            <w:pPr>
              <w:jc w:val="center"/>
              <w:rPr>
                <w:b/>
              </w:rPr>
            </w:pPr>
            <w:r>
              <w:rPr>
                <w:b/>
              </w:rPr>
              <w:t xml:space="preserve">See Standard Plan Sheet </w:t>
            </w:r>
            <w:r w:rsidR="00B211D0">
              <w:rPr>
                <w:b/>
              </w:rPr>
              <w:t>T</w:t>
            </w:r>
            <w:r w:rsidR="00133E1D">
              <w:rPr>
                <w:b/>
              </w:rPr>
              <w:t>53</w:t>
            </w:r>
          </w:p>
        </w:tc>
        <w:tc>
          <w:tcPr>
            <w:tcW w:w="12435" w:type="dxa"/>
            <w:vAlign w:val="center"/>
          </w:tcPr>
          <w:p w:rsidR="00133E1D" w:rsidRPr="00B211D0" w:rsidRDefault="0019319F" w:rsidP="00D72D6D">
            <w:pPr>
              <w:ind w:left="93"/>
              <w:rPr>
                <w:bCs/>
                <w:szCs w:val="18"/>
              </w:rPr>
            </w:pPr>
            <w:r>
              <w:rPr>
                <w:bCs/>
                <w:szCs w:val="18"/>
              </w:rPr>
              <w:t>Temporary C</w:t>
            </w:r>
            <w:r w:rsidR="00B211D0">
              <w:rPr>
                <w:bCs/>
                <w:szCs w:val="18"/>
              </w:rPr>
              <w:t>over</w:t>
            </w:r>
          </w:p>
        </w:tc>
      </w:tr>
      <w:tr w:rsidR="00133E1D" w:rsidRPr="00B55F29" w:rsidTr="008E3D79">
        <w:trPr>
          <w:trHeight w:val="20"/>
        </w:trPr>
        <w:tc>
          <w:tcPr>
            <w:tcW w:w="2358" w:type="dxa"/>
            <w:noWrap/>
            <w:vAlign w:val="center"/>
          </w:tcPr>
          <w:p w:rsidR="00133E1D" w:rsidRDefault="00216CEC" w:rsidP="00D72D6D">
            <w:pPr>
              <w:jc w:val="center"/>
              <w:rPr>
                <w:b/>
              </w:rPr>
            </w:pPr>
            <w:r>
              <w:rPr>
                <w:b/>
              </w:rPr>
              <w:t xml:space="preserve">See Standard Plan Sheet </w:t>
            </w:r>
            <w:r w:rsidR="00133E1D">
              <w:rPr>
                <w:b/>
              </w:rPr>
              <w:t>T54</w:t>
            </w:r>
          </w:p>
        </w:tc>
        <w:tc>
          <w:tcPr>
            <w:tcW w:w="12435" w:type="dxa"/>
            <w:vAlign w:val="center"/>
          </w:tcPr>
          <w:p w:rsidR="00133E1D" w:rsidRPr="00B211D0" w:rsidRDefault="00B211D0" w:rsidP="00CC7C9A">
            <w:pPr>
              <w:ind w:left="93"/>
              <w:rPr>
                <w:bCs/>
                <w:szCs w:val="18"/>
              </w:rPr>
            </w:pPr>
            <w:r>
              <w:rPr>
                <w:bCs/>
                <w:szCs w:val="18"/>
              </w:rPr>
              <w:t>Temporary Erosion Control</w:t>
            </w:r>
            <w:r w:rsidR="00CC7C9A">
              <w:rPr>
                <w:bCs/>
                <w:szCs w:val="18"/>
              </w:rPr>
              <w:t xml:space="preserve"> Blanket</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8E3D79" w:rsidRPr="00B55F29" w:rsidTr="007E46B3">
        <w:trPr>
          <w:trHeight w:val="20"/>
        </w:trPr>
        <w:tc>
          <w:tcPr>
            <w:tcW w:w="2358" w:type="dxa"/>
            <w:noWrap/>
            <w:vAlign w:val="center"/>
          </w:tcPr>
          <w:p w:rsidR="008E3D79" w:rsidRDefault="008E3D79" w:rsidP="00D72D6D">
            <w:pPr>
              <w:jc w:val="center"/>
              <w:rPr>
                <w:b/>
              </w:rPr>
            </w:pPr>
          </w:p>
        </w:tc>
        <w:tc>
          <w:tcPr>
            <w:tcW w:w="12435" w:type="dxa"/>
            <w:vAlign w:val="center"/>
          </w:tcPr>
          <w:p w:rsidR="008E3D79" w:rsidRPr="00B55F29" w:rsidRDefault="009E05D5" w:rsidP="00D72D6D">
            <w:pPr>
              <w:ind w:left="93"/>
              <w:rPr>
                <w:b/>
                <w:bCs/>
                <w:szCs w:val="18"/>
              </w:rPr>
            </w:pPr>
            <w:r>
              <w:rPr>
                <w:b/>
                <w:bCs/>
                <w:szCs w:val="18"/>
              </w:rPr>
              <w:t>Materials</w:t>
            </w:r>
          </w:p>
        </w:tc>
      </w:tr>
      <w:tr w:rsidR="009E05D5" w:rsidRPr="00B55F29" w:rsidTr="007E46B3">
        <w:trPr>
          <w:trHeight w:val="20"/>
        </w:trPr>
        <w:tc>
          <w:tcPr>
            <w:tcW w:w="2358" w:type="dxa"/>
            <w:shd w:val="clear" w:color="auto" w:fill="F2F2F2" w:themeFill="background1" w:themeFillShade="F2"/>
            <w:noWrap/>
            <w:vAlign w:val="center"/>
          </w:tcPr>
          <w:p w:rsidR="009E05D5" w:rsidRDefault="009E05D5" w:rsidP="00D72D6D">
            <w:pPr>
              <w:jc w:val="center"/>
              <w:rPr>
                <w:b/>
              </w:rPr>
            </w:pPr>
            <w:r>
              <w:rPr>
                <w:b/>
              </w:rPr>
              <w:t>SS7.3</w:t>
            </w:r>
          </w:p>
        </w:tc>
        <w:tc>
          <w:tcPr>
            <w:tcW w:w="12435" w:type="dxa"/>
            <w:shd w:val="clear" w:color="auto" w:fill="F2F2F2" w:themeFill="background1" w:themeFillShade="F2"/>
            <w:vAlign w:val="center"/>
          </w:tcPr>
          <w:p w:rsidR="009E05D5" w:rsidRPr="009E05D5" w:rsidRDefault="0060386A" w:rsidP="00D50B94">
            <w:pPr>
              <w:ind w:left="93"/>
              <w:rPr>
                <w:bCs/>
                <w:szCs w:val="18"/>
              </w:rPr>
            </w:pPr>
            <w:r>
              <w:t>D</w:t>
            </w:r>
            <w:r w:rsidR="00D50B94">
              <w:t>o</w:t>
            </w:r>
            <w:r w:rsidR="009E05D5" w:rsidRPr="009E05D5">
              <w:t xml:space="preserve"> the Geotextile, Plastic or Erosion Control Blankets/Mats </w:t>
            </w:r>
            <w:r>
              <w:t>consist</w:t>
            </w:r>
            <w:r w:rsidR="009E05D5" w:rsidRPr="009E05D5">
              <w:t xml:space="preserve"> of the </w:t>
            </w:r>
            <w:r>
              <w:t>proper</w:t>
            </w:r>
            <w:r w:rsidR="009E05D5" w:rsidRPr="009E05D5">
              <w:t xml:space="preserve"> materials?</w:t>
            </w:r>
          </w:p>
        </w:tc>
      </w:tr>
      <w:tr w:rsidR="009E05D5" w:rsidRPr="00B55F29" w:rsidTr="007E46B3">
        <w:trPr>
          <w:trHeight w:val="20"/>
        </w:trPr>
        <w:tc>
          <w:tcPr>
            <w:tcW w:w="2358" w:type="dxa"/>
            <w:noWrap/>
            <w:vAlign w:val="center"/>
          </w:tcPr>
          <w:p w:rsidR="009E05D5" w:rsidRPr="00D96930" w:rsidRDefault="009E05D5" w:rsidP="009E05D5">
            <w:pPr>
              <w:jc w:val="center"/>
              <w:rPr>
                <w:b/>
              </w:rPr>
            </w:pPr>
            <w:r w:rsidRPr="00A92DA9">
              <w:rPr>
                <w:b/>
              </w:rPr>
              <w:t>SPECs, 13-5.02B  Erosion Control Blankets</w:t>
            </w:r>
          </w:p>
        </w:tc>
        <w:tc>
          <w:tcPr>
            <w:tcW w:w="12435" w:type="dxa"/>
            <w:vAlign w:val="center"/>
          </w:tcPr>
          <w:p w:rsidR="009E05D5" w:rsidRDefault="00EA18AB" w:rsidP="0062159A">
            <w:pPr>
              <w:ind w:left="72"/>
            </w:pPr>
            <w:bookmarkStart w:id="0" w:name="_GoBack"/>
            <w:bookmarkEnd w:id="0"/>
            <w:r>
              <w:t>An</w:t>
            </w:r>
            <w:r w:rsidR="009E05D5">
              <w:t xml:space="preserve"> erosion control blanket classified as long-term and non</w:t>
            </w:r>
            <w:r w:rsidR="00CC7C9A">
              <w:t>-</w:t>
            </w:r>
            <w:r w:rsidR="009E05D5">
              <w:t>degradable must be rock slope protection fabric, Class 8.</w:t>
            </w:r>
          </w:p>
        </w:tc>
      </w:tr>
      <w:tr w:rsidR="0062159A" w:rsidRPr="00B55F29" w:rsidTr="007E46B3">
        <w:trPr>
          <w:trHeight w:val="20"/>
        </w:trPr>
        <w:tc>
          <w:tcPr>
            <w:tcW w:w="2358" w:type="dxa"/>
            <w:noWrap/>
            <w:vAlign w:val="center"/>
          </w:tcPr>
          <w:p w:rsidR="0062159A" w:rsidRPr="00D96930" w:rsidRDefault="0062159A" w:rsidP="0062159A">
            <w:pPr>
              <w:jc w:val="center"/>
              <w:rPr>
                <w:b/>
              </w:rPr>
            </w:pPr>
            <w:r w:rsidRPr="00A92DA9">
              <w:rPr>
                <w:b/>
              </w:rPr>
              <w:t>SPECs, 13-5.02F  Temporary Covers</w:t>
            </w:r>
          </w:p>
        </w:tc>
        <w:tc>
          <w:tcPr>
            <w:tcW w:w="12435" w:type="dxa"/>
            <w:vAlign w:val="center"/>
          </w:tcPr>
          <w:p w:rsidR="0062159A" w:rsidRDefault="0062159A" w:rsidP="0062159A">
            <w:pPr>
              <w:ind w:left="72"/>
            </w:pPr>
            <w:r>
              <w:t xml:space="preserve">Temporary cover must be </w:t>
            </w:r>
            <w:proofErr w:type="spellStart"/>
            <w:r>
              <w:t>geosynthetic</w:t>
            </w:r>
            <w:proofErr w:type="spellEnd"/>
            <w:r>
              <w:t xml:space="preserve"> fabric, plastic sheeting, or a combination.</w:t>
            </w:r>
          </w:p>
          <w:p w:rsidR="0062159A" w:rsidRDefault="0062159A" w:rsidP="0062159A">
            <w:pPr>
              <w:ind w:left="72"/>
            </w:pPr>
            <w:r>
              <w:t>Plastic sheeting must be single-ply geomembrane material, 10 mils thick, complying with ASTM D2103.</w:t>
            </w:r>
          </w:p>
          <w:p w:rsidR="0062159A" w:rsidRDefault="0062159A" w:rsidP="005E2733">
            <w:pPr>
              <w:ind w:left="72"/>
            </w:pPr>
            <w:r>
              <w:t xml:space="preserve">Rope must be at least 3/8 inch in diameter and be biodegradable or </w:t>
            </w:r>
            <w:proofErr w:type="spellStart"/>
            <w:r>
              <w:t>nondegradable</w:t>
            </w:r>
            <w:proofErr w:type="spellEnd"/>
            <w:r>
              <w:t xml:space="preserve">. Biodegradable rope must be made from sisal, manila, or other natural fiber. </w:t>
            </w:r>
            <w:proofErr w:type="spellStart"/>
            <w:r>
              <w:t>Nondegradable</w:t>
            </w:r>
            <w:proofErr w:type="spellEnd"/>
            <w:r>
              <w:t xml:space="preserve"> rope must be made from nylon, polypropylene, or other </w:t>
            </w:r>
            <w:proofErr w:type="spellStart"/>
            <w:r>
              <w:t>geosynthetic</w:t>
            </w:r>
            <w:proofErr w:type="spellEnd"/>
            <w:r>
              <w:t xml:space="preserve"> fiber.</w:t>
            </w:r>
          </w:p>
        </w:tc>
      </w:tr>
      <w:tr w:rsidR="00CF474A" w:rsidTr="007E46B3">
        <w:trPr>
          <w:cantSplit/>
        </w:trPr>
        <w:tc>
          <w:tcPr>
            <w:tcW w:w="2358" w:type="dxa"/>
            <w:vAlign w:val="center"/>
          </w:tcPr>
          <w:p w:rsidR="00CF474A" w:rsidRPr="00D96930" w:rsidRDefault="00CF474A" w:rsidP="00CF474A">
            <w:pPr>
              <w:jc w:val="center"/>
              <w:rPr>
                <w:b/>
              </w:rPr>
            </w:pPr>
            <w:r w:rsidRPr="00A92DA9">
              <w:rPr>
                <w:b/>
              </w:rPr>
              <w:lastRenderedPageBreak/>
              <w:t>SPECs, 13-5.02G  Gravel-Filled Bags</w:t>
            </w:r>
          </w:p>
        </w:tc>
        <w:tc>
          <w:tcPr>
            <w:tcW w:w="12435" w:type="dxa"/>
            <w:vAlign w:val="center"/>
          </w:tcPr>
          <w:p w:rsidR="00CF474A" w:rsidRDefault="00CF474A" w:rsidP="00CF474A">
            <w:pPr>
              <w:ind w:left="72"/>
            </w:pPr>
            <w:r>
              <w:t>Gravel-filled bags must:</w:t>
            </w:r>
          </w:p>
          <w:p w:rsidR="00CF474A" w:rsidRDefault="00CF474A" w:rsidP="00CF474A">
            <w:pPr>
              <w:ind w:left="72"/>
            </w:pPr>
            <w:r>
              <w:t xml:space="preserve">1. Be made of </w:t>
            </w:r>
            <w:proofErr w:type="spellStart"/>
            <w:r>
              <w:t>geosynthetic</w:t>
            </w:r>
            <w:proofErr w:type="spellEnd"/>
            <w:r>
              <w:t xml:space="preserve"> gravel-filled bag.</w:t>
            </w:r>
          </w:p>
          <w:p w:rsidR="00CF474A" w:rsidRDefault="00CF474A" w:rsidP="00CF474A">
            <w:pPr>
              <w:ind w:left="72"/>
            </w:pPr>
            <w:r>
              <w:t>2. Have inside dimensions from 24 to 32 inches long and from 16 to 20 inches wide.</w:t>
            </w:r>
          </w:p>
          <w:p w:rsidR="00CF474A" w:rsidRDefault="00CF474A" w:rsidP="00CF474A">
            <w:pPr>
              <w:ind w:left="72"/>
            </w:pPr>
            <w:r>
              <w:t>3. Have a bound opening to keep gravel. The opening must be sewn with yarn, bound with wire, or secured with a closure device.</w:t>
            </w:r>
          </w:p>
          <w:p w:rsidR="00CF474A" w:rsidRDefault="00CF474A" w:rsidP="00CF474A">
            <w:pPr>
              <w:ind w:left="72"/>
            </w:pPr>
            <w:r>
              <w:t>4. Weigh from 30 to 50 pounds when filled with gravel.</w:t>
            </w:r>
          </w:p>
          <w:p w:rsidR="00CF474A" w:rsidRDefault="00CF474A" w:rsidP="00CF474A">
            <w:pPr>
              <w:ind w:left="72"/>
            </w:pPr>
            <w:r>
              <w:t>Gravel for gravel-filled bags must be from 3/8 to 3/4 inch in diameter and must be clean and free of clay balls, organic matter, and other deleterious materials.</w:t>
            </w:r>
          </w:p>
        </w:tc>
      </w:tr>
      <w:tr w:rsidR="008A1EE1" w:rsidRPr="00B55F29" w:rsidTr="007E46B3">
        <w:trPr>
          <w:trHeight w:val="20"/>
        </w:trPr>
        <w:tc>
          <w:tcPr>
            <w:tcW w:w="2358" w:type="dxa"/>
            <w:noWrap/>
            <w:vAlign w:val="center"/>
          </w:tcPr>
          <w:p w:rsidR="008A1EE1" w:rsidRDefault="008A1EE1" w:rsidP="00CF474A">
            <w:pPr>
              <w:tabs>
                <w:tab w:val="left" w:pos="1098"/>
              </w:tabs>
              <w:jc w:val="center"/>
              <w:rPr>
                <w:b/>
              </w:rPr>
            </w:pPr>
            <w:r w:rsidRPr="00A92DA9">
              <w:rPr>
                <w:b/>
              </w:rPr>
              <w:t>SPECs, 21-1.02O</w:t>
            </w:r>
            <w:r w:rsidR="00477A96">
              <w:rPr>
                <w:b/>
              </w:rPr>
              <w:t>(1)</w:t>
            </w:r>
            <w:r w:rsidRPr="00A92DA9">
              <w:rPr>
                <w:b/>
              </w:rPr>
              <w:t xml:space="preserve"> Rolled Erosion Control Products</w:t>
            </w:r>
          </w:p>
          <w:p w:rsidR="008A1EE1" w:rsidRPr="00A92DA9" w:rsidRDefault="008A1EE1" w:rsidP="00477A96">
            <w:pPr>
              <w:jc w:val="center"/>
              <w:rPr>
                <w:b/>
              </w:rPr>
            </w:pPr>
            <w:r w:rsidRPr="00A92DA9">
              <w:rPr>
                <w:b/>
              </w:rPr>
              <w:t>General</w:t>
            </w:r>
          </w:p>
        </w:tc>
        <w:tc>
          <w:tcPr>
            <w:tcW w:w="12435" w:type="dxa"/>
            <w:vAlign w:val="center"/>
          </w:tcPr>
          <w:p w:rsidR="008A1EE1" w:rsidRPr="00E9452A" w:rsidRDefault="008A1EE1" w:rsidP="008A1EE1">
            <w:pPr>
              <w:ind w:left="72"/>
              <w:rPr>
                <w:szCs w:val="18"/>
              </w:rPr>
            </w:pPr>
            <w:r w:rsidRPr="00A92DA9">
              <w:rPr>
                <w:szCs w:val="18"/>
              </w:rPr>
              <w:t>RECP must be a long-term, degradable, open-weave textile manufactured or fabricated into rolls designed to reduce soil erosion and assist in the growth, establishment, and protection of vegetation. RECP must conform to the classification system established by the Erosion Control Technology Council.</w:t>
            </w:r>
          </w:p>
        </w:tc>
      </w:tr>
      <w:tr w:rsidR="00AE780F" w:rsidRPr="00B55F29" w:rsidTr="007E46B3">
        <w:trPr>
          <w:trHeight w:val="20"/>
        </w:trPr>
        <w:tc>
          <w:tcPr>
            <w:tcW w:w="2358" w:type="dxa"/>
            <w:noWrap/>
            <w:vAlign w:val="center"/>
          </w:tcPr>
          <w:p w:rsidR="00AE780F" w:rsidRPr="00A92DA9" w:rsidRDefault="00AE780F" w:rsidP="00AE780F">
            <w:pPr>
              <w:jc w:val="center"/>
              <w:rPr>
                <w:b/>
              </w:rPr>
            </w:pPr>
            <w:r w:rsidRPr="00A92DA9">
              <w:rPr>
                <w:b/>
              </w:rPr>
              <w:t>SPECs, 21-1.02O(2)  Jute Mesh</w:t>
            </w:r>
          </w:p>
        </w:tc>
        <w:tc>
          <w:tcPr>
            <w:tcW w:w="12435" w:type="dxa"/>
            <w:vAlign w:val="center"/>
          </w:tcPr>
          <w:p w:rsidR="00AE780F" w:rsidRPr="00E9452A" w:rsidRDefault="00AE780F" w:rsidP="00914C26">
            <w:pPr>
              <w:ind w:left="72"/>
              <w:rPr>
                <w:szCs w:val="18"/>
              </w:rPr>
            </w:pPr>
            <w:r w:rsidRPr="00A92DA9">
              <w:rPr>
                <w:szCs w:val="18"/>
              </w:rPr>
              <w:t>Jute mesh must be made of processed natural jute yarn</w:t>
            </w:r>
            <w:r w:rsidR="00914C26">
              <w:rPr>
                <w:szCs w:val="18"/>
              </w:rPr>
              <w:t>s woven into a matrix.</w:t>
            </w:r>
          </w:p>
        </w:tc>
      </w:tr>
      <w:tr w:rsidR="00AE780F" w:rsidRPr="00B55F29" w:rsidTr="007E46B3">
        <w:trPr>
          <w:trHeight w:val="20"/>
        </w:trPr>
        <w:tc>
          <w:tcPr>
            <w:tcW w:w="2358" w:type="dxa"/>
            <w:noWrap/>
            <w:vAlign w:val="center"/>
          </w:tcPr>
          <w:p w:rsidR="00AE780F" w:rsidRPr="00A92DA9" w:rsidRDefault="00AE780F" w:rsidP="00AE780F">
            <w:pPr>
              <w:jc w:val="center"/>
              <w:rPr>
                <w:b/>
              </w:rPr>
            </w:pPr>
            <w:r w:rsidRPr="00A92DA9">
              <w:rPr>
                <w:b/>
              </w:rPr>
              <w:t>SPECs, 21-1.02O(3)  Netting</w:t>
            </w:r>
          </w:p>
        </w:tc>
        <w:tc>
          <w:tcPr>
            <w:tcW w:w="12435" w:type="dxa"/>
            <w:vAlign w:val="center"/>
          </w:tcPr>
          <w:p w:rsidR="00AE780F" w:rsidRPr="00E9452A" w:rsidRDefault="00AE780F" w:rsidP="00914C26">
            <w:pPr>
              <w:ind w:left="72"/>
              <w:rPr>
                <w:szCs w:val="18"/>
              </w:rPr>
            </w:pPr>
            <w:r w:rsidRPr="00A92DA9">
              <w:rPr>
                <w:szCs w:val="18"/>
              </w:rPr>
              <w:t xml:space="preserve">Netting must be made of coconut fiber woven into a </w:t>
            </w:r>
            <w:r w:rsidR="00914C26">
              <w:rPr>
                <w:szCs w:val="18"/>
              </w:rPr>
              <w:t>matrix.</w:t>
            </w:r>
          </w:p>
        </w:tc>
      </w:tr>
      <w:tr w:rsidR="00AE780F" w:rsidRPr="00B55F29" w:rsidTr="007E46B3">
        <w:trPr>
          <w:cantSplit/>
        </w:trPr>
        <w:tc>
          <w:tcPr>
            <w:tcW w:w="2358" w:type="dxa"/>
            <w:vAlign w:val="center"/>
          </w:tcPr>
          <w:p w:rsidR="00AE780F" w:rsidRPr="00A92DA9" w:rsidRDefault="00AE780F" w:rsidP="00AE780F">
            <w:pPr>
              <w:jc w:val="center"/>
              <w:rPr>
                <w:b/>
              </w:rPr>
            </w:pPr>
            <w:r>
              <w:rPr>
                <w:b/>
              </w:rPr>
              <w:t xml:space="preserve">SPECs, 21-1.02O(4) </w:t>
            </w:r>
            <w:r w:rsidRPr="00A92DA9">
              <w:rPr>
                <w:b/>
              </w:rPr>
              <w:t>Erosion Control Blankets</w:t>
            </w:r>
          </w:p>
        </w:tc>
        <w:tc>
          <w:tcPr>
            <w:tcW w:w="12435" w:type="dxa"/>
            <w:vAlign w:val="center"/>
          </w:tcPr>
          <w:p w:rsidR="00AE780F" w:rsidRPr="00E9452A" w:rsidRDefault="00AE780F" w:rsidP="00914C26">
            <w:pPr>
              <w:ind w:left="72"/>
              <w:rPr>
                <w:szCs w:val="18"/>
              </w:rPr>
            </w:pPr>
            <w:r w:rsidRPr="00A92DA9">
              <w:rPr>
                <w:szCs w:val="18"/>
              </w:rPr>
              <w:t>Erosion control blanket must be made of processed natural fibers that are mechanically, structurally, or chemically bound together to form a continuous matrix that is surround</w:t>
            </w:r>
            <w:r w:rsidR="00914C26">
              <w:rPr>
                <w:szCs w:val="18"/>
              </w:rPr>
              <w:t>ed by 2 natural nets.</w:t>
            </w:r>
          </w:p>
        </w:tc>
      </w:tr>
      <w:tr w:rsidR="00AE780F" w:rsidRPr="00B55F29" w:rsidTr="007E46B3">
        <w:trPr>
          <w:trHeight w:val="20"/>
        </w:trPr>
        <w:tc>
          <w:tcPr>
            <w:tcW w:w="2358" w:type="dxa"/>
            <w:noWrap/>
            <w:vAlign w:val="center"/>
          </w:tcPr>
          <w:p w:rsidR="00AE780F" w:rsidRPr="00A92DA9" w:rsidRDefault="00AE780F" w:rsidP="00AE780F">
            <w:pPr>
              <w:jc w:val="center"/>
              <w:rPr>
                <w:b/>
              </w:rPr>
            </w:pPr>
            <w:r w:rsidRPr="00A92DA9">
              <w:rPr>
                <w:b/>
              </w:rPr>
              <w:t>SPECs, 21-1.02O(5)  Turf Reinforcement Mats</w:t>
            </w:r>
          </w:p>
        </w:tc>
        <w:tc>
          <w:tcPr>
            <w:tcW w:w="12435" w:type="dxa"/>
            <w:vAlign w:val="center"/>
          </w:tcPr>
          <w:p w:rsidR="00AE780F" w:rsidRPr="00E9452A" w:rsidRDefault="00AE780F" w:rsidP="00102C44">
            <w:pPr>
              <w:ind w:left="72"/>
              <w:rPr>
                <w:szCs w:val="18"/>
              </w:rPr>
            </w:pPr>
            <w:r w:rsidRPr="00A92DA9">
              <w:rPr>
                <w:szCs w:val="18"/>
              </w:rPr>
              <w:t xml:space="preserve">Turf reinforcement mat must be a </w:t>
            </w:r>
            <w:proofErr w:type="spellStart"/>
            <w:r w:rsidRPr="00A92DA9">
              <w:rPr>
                <w:szCs w:val="18"/>
              </w:rPr>
              <w:t>nondegradable</w:t>
            </w:r>
            <w:proofErr w:type="spellEnd"/>
            <w:r w:rsidRPr="00A92DA9">
              <w:rPr>
                <w:szCs w:val="18"/>
              </w:rPr>
              <w:t>, open-weave textile made of synthetic fibers, filaments, nets, wire mesh or other elements, processed into a permanent, three-dimensional matrix. Turf reinforcement mat must comply with requirements shown in the following table:</w:t>
            </w:r>
          </w:p>
        </w:tc>
      </w:tr>
      <w:tr w:rsidR="007E46B3" w:rsidRPr="00B55F29" w:rsidTr="007E46B3">
        <w:tc>
          <w:tcPr>
            <w:tcW w:w="2358" w:type="dxa"/>
            <w:vAlign w:val="center"/>
          </w:tcPr>
          <w:p w:rsidR="007E46B3" w:rsidRPr="00E9452A" w:rsidRDefault="007E46B3" w:rsidP="007E46B3">
            <w:pPr>
              <w:jc w:val="center"/>
              <w:rPr>
                <w:b/>
              </w:rPr>
            </w:pPr>
            <w:r w:rsidRPr="00A92DA9">
              <w:rPr>
                <w:b/>
              </w:rPr>
              <w:t>SPECs, 21-1.02R  Fasteners</w:t>
            </w:r>
          </w:p>
        </w:tc>
        <w:tc>
          <w:tcPr>
            <w:tcW w:w="12435" w:type="dxa"/>
            <w:vAlign w:val="center"/>
          </w:tcPr>
          <w:p w:rsidR="007E46B3" w:rsidRPr="00E9452A" w:rsidRDefault="007E46B3" w:rsidP="007E46B3">
            <w:pPr>
              <w:ind w:left="72"/>
              <w:rPr>
                <w:szCs w:val="18"/>
              </w:rPr>
            </w:pPr>
            <w:r w:rsidRPr="00A92DA9">
              <w:rPr>
                <w:szCs w:val="18"/>
              </w:rPr>
              <w:t>Steel staples must be a minimum of 11-gauge, 6-inch, U-shaped staples with a 1-inch crown. Provide heavier gauge and greater length if required by the site conditions. You may use an alternative CGP, Attachment device such as a 100 percent biodegradable fastener to install RECP instead of staples.</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5E2733">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9E05D5" w:rsidP="00D72D6D">
            <w:pPr>
              <w:ind w:left="93"/>
              <w:rPr>
                <w:b/>
                <w:bCs/>
                <w:szCs w:val="18"/>
              </w:rPr>
            </w:pPr>
            <w:r>
              <w:rPr>
                <w:b/>
                <w:bCs/>
                <w:szCs w:val="18"/>
              </w:rPr>
              <w:t>Maintenance</w:t>
            </w:r>
          </w:p>
        </w:tc>
      </w:tr>
      <w:tr w:rsidR="00D72D6D" w:rsidRPr="00B55F29" w:rsidTr="005E2733">
        <w:trPr>
          <w:trHeight w:val="20"/>
        </w:trPr>
        <w:tc>
          <w:tcPr>
            <w:tcW w:w="2358" w:type="dxa"/>
            <w:shd w:val="clear" w:color="auto" w:fill="F2F2F2" w:themeFill="background1" w:themeFillShade="F2"/>
            <w:noWrap/>
            <w:vAlign w:val="center"/>
          </w:tcPr>
          <w:p w:rsidR="00D72D6D" w:rsidRDefault="009E05D5" w:rsidP="00D72D6D">
            <w:pPr>
              <w:jc w:val="center"/>
              <w:rPr>
                <w:b/>
              </w:rPr>
            </w:pPr>
            <w:r>
              <w:rPr>
                <w:b/>
              </w:rPr>
              <w:t>SS7.4</w:t>
            </w:r>
          </w:p>
        </w:tc>
        <w:tc>
          <w:tcPr>
            <w:tcW w:w="12435" w:type="dxa"/>
            <w:shd w:val="clear" w:color="auto" w:fill="F2F2F2" w:themeFill="background1" w:themeFillShade="F2"/>
            <w:vAlign w:val="center"/>
          </w:tcPr>
          <w:p w:rsidR="00D72D6D" w:rsidRPr="009E05D5" w:rsidRDefault="009E05D5" w:rsidP="00D72D6D">
            <w:pPr>
              <w:ind w:left="93"/>
              <w:rPr>
                <w:bCs/>
                <w:szCs w:val="18"/>
              </w:rPr>
            </w:pPr>
            <w:r w:rsidRPr="002E6017">
              <w:t>Are the Geotextile, Plastic or Erosion Control Blankets/Mats maintained correctly?</w:t>
            </w:r>
          </w:p>
        </w:tc>
      </w:tr>
      <w:tr w:rsidR="0062159A" w:rsidRPr="00B55F29" w:rsidTr="005E2733">
        <w:trPr>
          <w:trHeight w:val="20"/>
        </w:trPr>
        <w:tc>
          <w:tcPr>
            <w:tcW w:w="2358" w:type="dxa"/>
            <w:noWrap/>
            <w:vAlign w:val="center"/>
          </w:tcPr>
          <w:p w:rsidR="0062159A" w:rsidRPr="00D96930" w:rsidRDefault="0062159A" w:rsidP="00375AE1">
            <w:pPr>
              <w:jc w:val="center"/>
              <w:rPr>
                <w:b/>
              </w:rPr>
            </w:pPr>
            <w:r w:rsidRPr="00A92DA9">
              <w:rPr>
                <w:b/>
              </w:rPr>
              <w:t>SPECs, 13-5.03K  Temporary Covers</w:t>
            </w:r>
          </w:p>
        </w:tc>
        <w:tc>
          <w:tcPr>
            <w:tcW w:w="12435" w:type="dxa"/>
            <w:vAlign w:val="center"/>
          </w:tcPr>
          <w:p w:rsidR="0062159A" w:rsidRDefault="0062159A" w:rsidP="00657643">
            <w:pPr>
              <w:ind w:left="72"/>
            </w:pPr>
            <w:r>
              <w:t>Maintain a temporary cover to minimize exposure of slopes and stockpiles and prevent material movement beyond the linear sediment barrier.</w:t>
            </w:r>
          </w:p>
          <w:p w:rsidR="0062159A" w:rsidRDefault="0062159A" w:rsidP="00657643">
            <w:pPr>
              <w:ind w:left="72"/>
            </w:pPr>
            <w:r>
              <w:t>Relocate and secure restrainers to keep erosion control blankets in place. Whenever a temporary cover breaks free, re</w:t>
            </w:r>
            <w:r w:rsidR="00CC7C9A">
              <w:t>-</w:t>
            </w:r>
            <w:r>
              <w:t>secure it immediately.</w:t>
            </w:r>
          </w:p>
          <w:p w:rsidR="0062159A" w:rsidRDefault="0062159A" w:rsidP="00657643">
            <w:pPr>
              <w:ind w:left="72"/>
            </w:pPr>
            <w:r>
              <w:t>Repair or replace a temporary cover whenever any of the following occur:</w:t>
            </w:r>
          </w:p>
          <w:p w:rsidR="0062159A" w:rsidRDefault="0062159A" w:rsidP="00657643">
            <w:pPr>
              <w:ind w:left="72"/>
            </w:pPr>
            <w:r>
              <w:t>1. Covered area becomes exposed or exhibits visible erosion</w:t>
            </w:r>
          </w:p>
          <w:p w:rsidR="0062159A" w:rsidRDefault="0062159A" w:rsidP="00657643">
            <w:pPr>
              <w:ind w:left="72"/>
            </w:pPr>
            <w:r>
              <w:t>2. Washouts occur between the joints or beneath the linear sediment barrier</w:t>
            </w:r>
          </w:p>
          <w:p w:rsidR="0062159A" w:rsidRPr="00C0618F" w:rsidRDefault="0062159A" w:rsidP="00657643">
            <w:pPr>
              <w:ind w:left="72"/>
            </w:pPr>
            <w:r>
              <w:t>3. Temporary cover becomes detached, torn, or unraveled</w:t>
            </w:r>
          </w:p>
        </w:tc>
      </w:tr>
      <w:tr w:rsidR="00CD39FD" w:rsidRPr="00B55F29" w:rsidTr="00375AE1">
        <w:trPr>
          <w:cantSplit/>
        </w:trPr>
        <w:tc>
          <w:tcPr>
            <w:tcW w:w="2358" w:type="dxa"/>
            <w:vAlign w:val="center"/>
          </w:tcPr>
          <w:p w:rsidR="00CD39FD" w:rsidRPr="00D96930" w:rsidRDefault="00CD39FD" w:rsidP="00E02CC2">
            <w:pPr>
              <w:jc w:val="center"/>
              <w:rPr>
                <w:b/>
              </w:rPr>
            </w:pPr>
            <w:r>
              <w:rPr>
                <w:b/>
              </w:rPr>
              <w:t>CGP, Order</w:t>
            </w:r>
            <w:r w:rsidRPr="00A92DA9">
              <w:rPr>
                <w:b/>
              </w:rPr>
              <w:t xml:space="preserve"> IV.E</w:t>
            </w:r>
            <w:r>
              <w:rPr>
                <w:b/>
              </w:rPr>
              <w:t xml:space="preserve"> Proper Operations and Maintenance</w:t>
            </w:r>
          </w:p>
        </w:tc>
        <w:tc>
          <w:tcPr>
            <w:tcW w:w="12435" w:type="dxa"/>
            <w:vAlign w:val="center"/>
          </w:tcPr>
          <w:p w:rsidR="00CD39FD" w:rsidRDefault="00CD39FD" w:rsidP="00760D3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CD39FD">
      <w:pPr>
        <w:spacing w:after="0"/>
        <w:jc w:val="center"/>
        <w:rPr>
          <w:szCs w:val="18"/>
        </w:rPr>
      </w:pPr>
    </w:p>
    <w:p w:rsidR="000A4B84" w:rsidRDefault="000A4B84">
      <w:pPr>
        <w:rPr>
          <w:szCs w:val="18"/>
        </w:rPr>
      </w:pPr>
      <w:r>
        <w:rPr>
          <w:szCs w:val="18"/>
        </w:rPr>
        <w:br w:type="page"/>
      </w:r>
    </w:p>
    <w:p w:rsidR="00DE2510" w:rsidRDefault="00E07FA1" w:rsidP="00736865">
      <w:pPr>
        <w:rPr>
          <w:szCs w:val="18"/>
        </w:rPr>
      </w:pPr>
      <w:r>
        <w:rPr>
          <w:noProof/>
          <w:szCs w:val="18"/>
        </w:rPr>
        <w:lastRenderedPageBreak/>
        <w:drawing>
          <wp:inline distT="0" distB="0" distL="0" distR="0">
            <wp:extent cx="9462626" cy="61264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66878" cy="6129233"/>
                    </a:xfrm>
                    <a:prstGeom prst="rect">
                      <a:avLst/>
                    </a:prstGeom>
                  </pic:spPr>
                </pic:pic>
              </a:graphicData>
            </a:graphic>
          </wp:inline>
        </w:drawing>
      </w:r>
    </w:p>
    <w:p w:rsidR="000A4B84" w:rsidRDefault="000A4B84">
      <w:pPr>
        <w:rPr>
          <w:szCs w:val="18"/>
        </w:rPr>
      </w:pPr>
      <w:r>
        <w:rPr>
          <w:szCs w:val="18"/>
        </w:rPr>
        <w:br w:type="page"/>
      </w:r>
    </w:p>
    <w:p w:rsidR="000A4B84" w:rsidRDefault="00E07FA1" w:rsidP="00736865">
      <w:pPr>
        <w:rPr>
          <w:szCs w:val="18"/>
        </w:rPr>
      </w:pPr>
      <w:r>
        <w:rPr>
          <w:noProof/>
          <w:szCs w:val="18"/>
        </w:rPr>
        <w:lastRenderedPageBreak/>
        <w:drawing>
          <wp:inline distT="0" distB="0" distL="0" distR="0">
            <wp:extent cx="9405477" cy="60998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06888" cy="6100725"/>
                    </a:xfrm>
                    <a:prstGeom prst="rect">
                      <a:avLst/>
                    </a:prstGeom>
                  </pic:spPr>
                </pic:pic>
              </a:graphicData>
            </a:graphic>
          </wp:inline>
        </w:drawing>
      </w:r>
    </w:p>
    <w:p w:rsidR="000A4B84" w:rsidRDefault="000A4B84" w:rsidP="00736865">
      <w:pPr>
        <w:rPr>
          <w:szCs w:val="18"/>
        </w:rPr>
      </w:pPr>
    </w:p>
    <w:sectPr w:rsidR="000A4B84" w:rsidSect="00230028">
      <w:headerReference w:type="default" r:id="rId11"/>
      <w:footerReference w:type="default" r:id="rId12"/>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15E" w:rsidRDefault="007A515E" w:rsidP="00EE1060">
      <w:pPr>
        <w:spacing w:after="0" w:line="240" w:lineRule="auto"/>
      </w:pPr>
      <w:r>
        <w:separator/>
      </w:r>
    </w:p>
  </w:endnote>
  <w:endnote w:type="continuationSeparator" w:id="0">
    <w:p w:rsidR="007A515E" w:rsidRDefault="007A515E"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D50B9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0B94">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15E" w:rsidRDefault="007A515E" w:rsidP="00EE1060">
      <w:pPr>
        <w:spacing w:after="0" w:line="240" w:lineRule="auto"/>
      </w:pPr>
      <w:r>
        <w:separator/>
      </w:r>
    </w:p>
  </w:footnote>
  <w:footnote w:type="continuationSeparator" w:id="0">
    <w:p w:rsidR="007A515E" w:rsidRDefault="007A515E"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t>SOIL STABILIZATION</w:t>
    </w:r>
    <w:r w:rsidRPr="001E1B56">
      <w:rPr>
        <w:b/>
        <w:sz w:val="20"/>
        <w:szCs w:val="20"/>
      </w:rPr>
      <w:t xml:space="preserve"> </w:t>
    </w:r>
  </w:p>
  <w:p w:rsidR="00D72D6D" w:rsidRPr="002B6776" w:rsidRDefault="00D72D6D" w:rsidP="00D72D6D">
    <w:pPr>
      <w:pStyle w:val="Header"/>
      <w:tabs>
        <w:tab w:val="clear" w:pos="4680"/>
        <w:tab w:val="clear" w:pos="9360"/>
      </w:tabs>
      <w:spacing w:after="120"/>
      <w:jc w:val="center"/>
      <w:rPr>
        <w:b/>
        <w:sz w:val="20"/>
        <w:szCs w:val="20"/>
      </w:rPr>
    </w:pPr>
    <w:r w:rsidRPr="002B6776">
      <w:rPr>
        <w:b/>
        <w:sz w:val="20"/>
        <w:szCs w:val="20"/>
      </w:rPr>
      <w:t>GEOTEXTILES, PLASTIC COVERS &amp; EROSION CONTROL BLANKETS/MATS, SS-7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266AB"/>
    <w:rsid w:val="0003019F"/>
    <w:rsid w:val="000605BF"/>
    <w:rsid w:val="00074B5B"/>
    <w:rsid w:val="000A24FE"/>
    <w:rsid w:val="000A4B84"/>
    <w:rsid w:val="000F1733"/>
    <w:rsid w:val="00102C44"/>
    <w:rsid w:val="00133E1D"/>
    <w:rsid w:val="001361EB"/>
    <w:rsid w:val="00151AA7"/>
    <w:rsid w:val="00153370"/>
    <w:rsid w:val="00172AE0"/>
    <w:rsid w:val="00183AD7"/>
    <w:rsid w:val="0019319F"/>
    <w:rsid w:val="001A058F"/>
    <w:rsid w:val="001A42E7"/>
    <w:rsid w:val="001B31E8"/>
    <w:rsid w:val="001C0341"/>
    <w:rsid w:val="001D297C"/>
    <w:rsid w:val="001D42E1"/>
    <w:rsid w:val="001E5B18"/>
    <w:rsid w:val="00213974"/>
    <w:rsid w:val="00216CEC"/>
    <w:rsid w:val="00230028"/>
    <w:rsid w:val="002A7822"/>
    <w:rsid w:val="002B6776"/>
    <w:rsid w:val="002C792B"/>
    <w:rsid w:val="002D2240"/>
    <w:rsid w:val="002E6017"/>
    <w:rsid w:val="00313884"/>
    <w:rsid w:val="00343251"/>
    <w:rsid w:val="00357042"/>
    <w:rsid w:val="00375AE1"/>
    <w:rsid w:val="003839F4"/>
    <w:rsid w:val="00420FE9"/>
    <w:rsid w:val="004240A0"/>
    <w:rsid w:val="004550DA"/>
    <w:rsid w:val="004560D6"/>
    <w:rsid w:val="00466673"/>
    <w:rsid w:val="00477A96"/>
    <w:rsid w:val="00485123"/>
    <w:rsid w:val="00490556"/>
    <w:rsid w:val="004A565C"/>
    <w:rsid w:val="004C0BD6"/>
    <w:rsid w:val="004D3C7D"/>
    <w:rsid w:val="004F519E"/>
    <w:rsid w:val="00506608"/>
    <w:rsid w:val="005369ED"/>
    <w:rsid w:val="005A3EC9"/>
    <w:rsid w:val="005C2D55"/>
    <w:rsid w:val="005C5BE7"/>
    <w:rsid w:val="005D6FA6"/>
    <w:rsid w:val="005E2733"/>
    <w:rsid w:val="005E6BE1"/>
    <w:rsid w:val="005F62E6"/>
    <w:rsid w:val="0060386A"/>
    <w:rsid w:val="0062159A"/>
    <w:rsid w:val="00640ED9"/>
    <w:rsid w:val="00657643"/>
    <w:rsid w:val="00670A97"/>
    <w:rsid w:val="00683A27"/>
    <w:rsid w:val="00692897"/>
    <w:rsid w:val="006A41C8"/>
    <w:rsid w:val="006A6281"/>
    <w:rsid w:val="006D6FB3"/>
    <w:rsid w:val="006F371D"/>
    <w:rsid w:val="007032EF"/>
    <w:rsid w:val="00722CE9"/>
    <w:rsid w:val="0073315E"/>
    <w:rsid w:val="00736865"/>
    <w:rsid w:val="00740EDB"/>
    <w:rsid w:val="007426CD"/>
    <w:rsid w:val="00744F46"/>
    <w:rsid w:val="00751899"/>
    <w:rsid w:val="00760C62"/>
    <w:rsid w:val="00776229"/>
    <w:rsid w:val="00785A40"/>
    <w:rsid w:val="0079164F"/>
    <w:rsid w:val="007A515E"/>
    <w:rsid w:val="007D0045"/>
    <w:rsid w:val="007E31F6"/>
    <w:rsid w:val="007E46B3"/>
    <w:rsid w:val="007E5424"/>
    <w:rsid w:val="007F1643"/>
    <w:rsid w:val="007F583D"/>
    <w:rsid w:val="00844C64"/>
    <w:rsid w:val="008622D0"/>
    <w:rsid w:val="008A1EE1"/>
    <w:rsid w:val="008B4348"/>
    <w:rsid w:val="008D219B"/>
    <w:rsid w:val="008E3D79"/>
    <w:rsid w:val="00914C26"/>
    <w:rsid w:val="00961AA7"/>
    <w:rsid w:val="009737DB"/>
    <w:rsid w:val="0099031A"/>
    <w:rsid w:val="009B3B1A"/>
    <w:rsid w:val="009D1511"/>
    <w:rsid w:val="009E05D5"/>
    <w:rsid w:val="009F0DF5"/>
    <w:rsid w:val="00A06DB8"/>
    <w:rsid w:val="00A4058A"/>
    <w:rsid w:val="00A92DA9"/>
    <w:rsid w:val="00AB375E"/>
    <w:rsid w:val="00AB454F"/>
    <w:rsid w:val="00AE780F"/>
    <w:rsid w:val="00B13C40"/>
    <w:rsid w:val="00B211D0"/>
    <w:rsid w:val="00B33653"/>
    <w:rsid w:val="00B457FA"/>
    <w:rsid w:val="00B55F29"/>
    <w:rsid w:val="00B61E23"/>
    <w:rsid w:val="00BB4F30"/>
    <w:rsid w:val="00BC6A7E"/>
    <w:rsid w:val="00BD3CDA"/>
    <w:rsid w:val="00BE3DF4"/>
    <w:rsid w:val="00C03DAA"/>
    <w:rsid w:val="00C04028"/>
    <w:rsid w:val="00C36452"/>
    <w:rsid w:val="00C4222C"/>
    <w:rsid w:val="00C85F7D"/>
    <w:rsid w:val="00C94FFF"/>
    <w:rsid w:val="00CA1DCD"/>
    <w:rsid w:val="00CA7ACA"/>
    <w:rsid w:val="00CB1C63"/>
    <w:rsid w:val="00CC7C9A"/>
    <w:rsid w:val="00CD39FD"/>
    <w:rsid w:val="00CD69FF"/>
    <w:rsid w:val="00CE198B"/>
    <w:rsid w:val="00CE4043"/>
    <w:rsid w:val="00CF474A"/>
    <w:rsid w:val="00D3117A"/>
    <w:rsid w:val="00D40DF1"/>
    <w:rsid w:val="00D50B94"/>
    <w:rsid w:val="00D72A25"/>
    <w:rsid w:val="00D72D6D"/>
    <w:rsid w:val="00D87FB7"/>
    <w:rsid w:val="00D96930"/>
    <w:rsid w:val="00DA1AB1"/>
    <w:rsid w:val="00DE20ED"/>
    <w:rsid w:val="00DE2510"/>
    <w:rsid w:val="00DF12F6"/>
    <w:rsid w:val="00E0650C"/>
    <w:rsid w:val="00E07FA1"/>
    <w:rsid w:val="00E129FE"/>
    <w:rsid w:val="00E60ABF"/>
    <w:rsid w:val="00E8050A"/>
    <w:rsid w:val="00E9452A"/>
    <w:rsid w:val="00EA18AB"/>
    <w:rsid w:val="00EB731D"/>
    <w:rsid w:val="00EE1060"/>
    <w:rsid w:val="00EE3866"/>
    <w:rsid w:val="00F1248A"/>
    <w:rsid w:val="00F31D85"/>
    <w:rsid w:val="00F51415"/>
    <w:rsid w:val="00F85ACA"/>
    <w:rsid w:val="00F94E66"/>
    <w:rsid w:val="00FA0ACF"/>
    <w:rsid w:val="00FA65DB"/>
    <w:rsid w:val="00FB0570"/>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05261-C4BF-4385-ABA1-A5C0C251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9</cp:revision>
  <cp:lastPrinted>2017-04-05T00:15:00Z</cp:lastPrinted>
  <dcterms:created xsi:type="dcterms:W3CDTF">2017-03-14T01:54:00Z</dcterms:created>
  <dcterms:modified xsi:type="dcterms:W3CDTF">2017-04-05T00:15:00Z</dcterms:modified>
</cp:coreProperties>
</file>