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8" w:type="dxa"/>
        <w:tblLook w:val="04A0" w:firstRow="1" w:lastRow="0" w:firstColumn="1" w:lastColumn="0" w:noHBand="0" w:noVBand="1"/>
      </w:tblPr>
      <w:tblGrid>
        <w:gridCol w:w="2718"/>
        <w:gridCol w:w="11880"/>
      </w:tblGrid>
      <w:tr w:rsidR="00957C13" w:rsidRPr="00B55F29" w:rsidTr="00A0677D">
        <w:trPr>
          <w:trHeight w:val="288"/>
        </w:trPr>
        <w:tc>
          <w:tcPr>
            <w:tcW w:w="2718" w:type="dxa"/>
            <w:noWrap/>
            <w:vAlign w:val="center"/>
          </w:tcPr>
          <w:p w:rsidR="00957C13" w:rsidRPr="006A6281" w:rsidRDefault="00957C13" w:rsidP="001109EC">
            <w:pPr>
              <w:jc w:val="center"/>
            </w:pPr>
            <w:bookmarkStart w:id="0" w:name="_GoBack"/>
            <w:bookmarkEnd w:id="0"/>
            <w:r>
              <w:rPr>
                <w:b/>
              </w:rPr>
              <w:t>QUESTION</w:t>
            </w:r>
          </w:p>
        </w:tc>
        <w:tc>
          <w:tcPr>
            <w:tcW w:w="1188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A0677D">
        <w:trPr>
          <w:trHeight w:val="288"/>
        </w:trPr>
        <w:tc>
          <w:tcPr>
            <w:tcW w:w="2718" w:type="dxa"/>
            <w:shd w:val="clear" w:color="auto" w:fill="F2F2F2" w:themeFill="background1" w:themeFillShade="F2"/>
            <w:noWrap/>
            <w:vAlign w:val="center"/>
          </w:tcPr>
          <w:p w:rsidR="00423068" w:rsidRPr="00423068" w:rsidRDefault="0060728F" w:rsidP="00F012B0">
            <w:pPr>
              <w:jc w:val="center"/>
              <w:rPr>
                <w:b/>
              </w:rPr>
            </w:pPr>
            <w:r>
              <w:rPr>
                <w:b/>
              </w:rPr>
              <w:t>WM</w:t>
            </w:r>
            <w:r w:rsidR="00F012B0">
              <w:rPr>
                <w:b/>
              </w:rPr>
              <w:t>10</w:t>
            </w:r>
            <w:r w:rsidR="00423068" w:rsidRPr="00423068">
              <w:rPr>
                <w:b/>
              </w:rPr>
              <w:t>.1</w:t>
            </w:r>
          </w:p>
        </w:tc>
        <w:tc>
          <w:tcPr>
            <w:tcW w:w="11880" w:type="dxa"/>
            <w:shd w:val="clear" w:color="auto" w:fill="F2F2F2" w:themeFill="background1" w:themeFillShade="F2"/>
            <w:vAlign w:val="center"/>
          </w:tcPr>
          <w:p w:rsidR="00423068" w:rsidRPr="00423068" w:rsidRDefault="009C270A" w:rsidP="00F012B0">
            <w:pPr>
              <w:ind w:left="72"/>
              <w:rPr>
                <w:b/>
              </w:rPr>
            </w:pPr>
            <w:r>
              <w:rPr>
                <w:b/>
              </w:rPr>
              <w:t xml:space="preserve">Is </w:t>
            </w:r>
            <w:r w:rsidR="00F012B0">
              <w:rPr>
                <w:b/>
              </w:rPr>
              <w:t>Liquid</w:t>
            </w:r>
            <w:r w:rsidR="004301AD">
              <w:rPr>
                <w:b/>
              </w:rPr>
              <w:t xml:space="preserve"> Waste</w:t>
            </w:r>
            <w:r w:rsidR="00034B56">
              <w:rPr>
                <w:b/>
              </w:rPr>
              <w:t xml:space="preserve"> Management</w:t>
            </w:r>
            <w:r>
              <w:rPr>
                <w:b/>
              </w:rPr>
              <w:t xml:space="preserve"> </w:t>
            </w:r>
            <w:r w:rsidR="002F7591">
              <w:rPr>
                <w:b/>
              </w:rPr>
              <w:t>applied</w:t>
            </w:r>
            <w:r w:rsidR="008C5C5B">
              <w:rPr>
                <w:b/>
              </w:rPr>
              <w:t xml:space="preserve"> as required</w:t>
            </w:r>
            <w:r w:rsidR="00423068" w:rsidRPr="00423068">
              <w:rPr>
                <w:b/>
              </w:rPr>
              <w:t>?</w:t>
            </w:r>
          </w:p>
        </w:tc>
      </w:tr>
      <w:tr w:rsidR="00F012B0" w:rsidRPr="00A4058A" w:rsidTr="00A0677D">
        <w:trPr>
          <w:cantSplit/>
        </w:trPr>
        <w:tc>
          <w:tcPr>
            <w:tcW w:w="2718" w:type="dxa"/>
            <w:vAlign w:val="center"/>
          </w:tcPr>
          <w:p w:rsidR="00F012B0" w:rsidRPr="00A4058A" w:rsidRDefault="00F012B0" w:rsidP="006452D9">
            <w:pPr>
              <w:rPr>
                <w:rFonts w:cs="Arial"/>
                <w:b/>
                <w:bCs/>
                <w:color w:val="000000"/>
                <w:szCs w:val="18"/>
              </w:rPr>
            </w:pPr>
            <w:r w:rsidRPr="007426CD">
              <w:rPr>
                <w:rFonts w:cs="Arial"/>
                <w:b/>
                <w:bCs/>
                <w:color w:val="000000"/>
                <w:szCs w:val="18"/>
              </w:rPr>
              <w:t>SPECs, 13-4.03D(5) Liquid Waste</w:t>
            </w:r>
          </w:p>
        </w:tc>
        <w:tc>
          <w:tcPr>
            <w:tcW w:w="11880" w:type="dxa"/>
            <w:vAlign w:val="center"/>
          </w:tcPr>
          <w:p w:rsidR="00F012B0" w:rsidRPr="007426CD" w:rsidRDefault="00F012B0" w:rsidP="00F012B0">
            <w:pPr>
              <w:ind w:left="72"/>
              <w:rPr>
                <w:rFonts w:cs="Arial"/>
                <w:color w:val="000000"/>
                <w:szCs w:val="18"/>
              </w:rPr>
            </w:pPr>
            <w:r w:rsidRPr="007426CD">
              <w:rPr>
                <w:rFonts w:cs="Arial"/>
                <w:color w:val="000000"/>
                <w:szCs w:val="18"/>
              </w:rPr>
              <w:t>Use practices that will prevent job-site liquid waste from entering storm drain systems and receiving waters. Liquid wastes include the following:</w:t>
            </w:r>
          </w:p>
          <w:p w:rsidR="00F012B0" w:rsidRPr="007426CD" w:rsidRDefault="00F012B0" w:rsidP="00F012B0">
            <w:pPr>
              <w:ind w:left="72"/>
              <w:rPr>
                <w:rFonts w:cs="Arial"/>
                <w:color w:val="000000"/>
                <w:szCs w:val="18"/>
              </w:rPr>
            </w:pPr>
            <w:r w:rsidRPr="007426CD">
              <w:rPr>
                <w:rFonts w:cs="Arial"/>
                <w:color w:val="000000"/>
                <w:szCs w:val="18"/>
              </w:rPr>
              <w:t>1. Drilling slurries or fluids</w:t>
            </w:r>
          </w:p>
          <w:p w:rsidR="00F012B0" w:rsidRPr="007426CD" w:rsidRDefault="00F012B0" w:rsidP="00F012B0">
            <w:pPr>
              <w:ind w:left="72"/>
              <w:rPr>
                <w:rFonts w:cs="Arial"/>
                <w:color w:val="000000"/>
                <w:szCs w:val="18"/>
              </w:rPr>
            </w:pPr>
            <w:r w:rsidRPr="007426CD">
              <w:rPr>
                <w:rFonts w:cs="Arial"/>
                <w:color w:val="000000"/>
                <w:szCs w:val="18"/>
              </w:rPr>
              <w:t>2. Grease-free and oil-free wastewater and rinse water</w:t>
            </w:r>
          </w:p>
          <w:p w:rsidR="00F012B0" w:rsidRPr="007426CD" w:rsidRDefault="00F012B0" w:rsidP="00F012B0">
            <w:pPr>
              <w:ind w:left="72"/>
              <w:rPr>
                <w:rFonts w:cs="Arial"/>
                <w:color w:val="000000"/>
                <w:szCs w:val="18"/>
              </w:rPr>
            </w:pPr>
            <w:r w:rsidRPr="007426CD">
              <w:rPr>
                <w:rFonts w:cs="Arial"/>
                <w:color w:val="000000"/>
                <w:szCs w:val="18"/>
              </w:rPr>
              <w:t xml:space="preserve">3. </w:t>
            </w:r>
            <w:proofErr w:type="spellStart"/>
            <w:r w:rsidRPr="007426CD">
              <w:rPr>
                <w:rFonts w:cs="Arial"/>
                <w:color w:val="000000"/>
                <w:szCs w:val="18"/>
              </w:rPr>
              <w:t>Dredgings</w:t>
            </w:r>
            <w:proofErr w:type="spellEnd"/>
            <w:r w:rsidRPr="007426CD">
              <w:rPr>
                <w:rFonts w:cs="Arial"/>
                <w:color w:val="000000"/>
                <w:szCs w:val="18"/>
              </w:rPr>
              <w:t>, including liquid waste from cleaning drainage systems</w:t>
            </w:r>
          </w:p>
          <w:p w:rsidR="00F012B0" w:rsidRPr="007426CD" w:rsidRDefault="00F012B0" w:rsidP="00F012B0">
            <w:pPr>
              <w:ind w:left="72"/>
              <w:rPr>
                <w:rFonts w:cs="Arial"/>
                <w:color w:val="000000"/>
                <w:szCs w:val="18"/>
              </w:rPr>
            </w:pPr>
            <w:r w:rsidRPr="007426CD">
              <w:rPr>
                <w:rFonts w:cs="Arial"/>
                <w:color w:val="000000"/>
                <w:szCs w:val="18"/>
              </w:rPr>
              <w:t>4. Liquid waste running off a surface, including wash or rinse water</w:t>
            </w:r>
          </w:p>
          <w:p w:rsidR="00F012B0" w:rsidRPr="00A4058A" w:rsidRDefault="00F012B0" w:rsidP="00F012B0">
            <w:pPr>
              <w:ind w:left="72"/>
              <w:rPr>
                <w:rFonts w:cs="Arial"/>
                <w:color w:val="000000"/>
                <w:szCs w:val="18"/>
              </w:rPr>
            </w:pPr>
            <w:r w:rsidRPr="007426CD">
              <w:rPr>
                <w:rFonts w:cs="Arial"/>
                <w:color w:val="000000"/>
                <w:szCs w:val="18"/>
              </w:rPr>
              <w:t>5. Other non</w:t>
            </w:r>
            <w:r>
              <w:rPr>
                <w:rFonts w:cs="Arial"/>
                <w:color w:val="000000"/>
                <w:szCs w:val="18"/>
              </w:rPr>
              <w:t>-</w:t>
            </w:r>
            <w:proofErr w:type="spellStart"/>
            <w:r w:rsidRPr="007426CD">
              <w:rPr>
                <w:rFonts w:cs="Arial"/>
                <w:color w:val="000000"/>
                <w:szCs w:val="18"/>
              </w:rPr>
              <w:t>stormwater</w:t>
            </w:r>
            <w:proofErr w:type="spellEnd"/>
            <w:r w:rsidRPr="007426CD">
              <w:rPr>
                <w:rFonts w:cs="Arial"/>
                <w:color w:val="000000"/>
                <w:szCs w:val="18"/>
              </w:rPr>
              <w:t xml:space="preserve"> liquids</w:t>
            </w:r>
            <w:r>
              <w:rPr>
                <w:rFonts w:cs="Arial"/>
                <w:color w:val="000000"/>
                <w:szCs w:val="18"/>
              </w:rPr>
              <w:t xml:space="preserve"> not covered by separate permit</w:t>
            </w:r>
          </w:p>
        </w:tc>
      </w:tr>
      <w:tr w:rsidR="00F012B0" w:rsidTr="00A0677D">
        <w:trPr>
          <w:cantSplit/>
          <w:trHeight w:val="70"/>
        </w:trPr>
        <w:tc>
          <w:tcPr>
            <w:tcW w:w="2718" w:type="dxa"/>
            <w:vAlign w:val="center"/>
          </w:tcPr>
          <w:p w:rsidR="00F012B0" w:rsidRPr="004560D6" w:rsidRDefault="00F012B0" w:rsidP="00F012B0">
            <w:pPr>
              <w:jc w:val="center"/>
              <w:rPr>
                <w:rFonts w:cs="Arial"/>
                <w:b/>
                <w:bCs/>
                <w:color w:val="000000"/>
                <w:szCs w:val="18"/>
              </w:rPr>
            </w:pPr>
            <w:r w:rsidRPr="004560D6">
              <w:rPr>
                <w:rFonts w:cs="Arial"/>
                <w:b/>
                <w:bCs/>
                <w:color w:val="000000"/>
                <w:szCs w:val="18"/>
              </w:rPr>
              <w:t>G</w:t>
            </w:r>
            <w:r>
              <w:rPr>
                <w:rFonts w:cs="Arial"/>
                <w:b/>
                <w:bCs/>
                <w:color w:val="000000"/>
                <w:szCs w:val="18"/>
              </w:rPr>
              <w:t>G</w:t>
            </w:r>
            <w:r w:rsidRPr="004560D6">
              <w:rPr>
                <w:rFonts w:cs="Arial"/>
                <w:b/>
                <w:bCs/>
                <w:color w:val="000000"/>
                <w:szCs w:val="18"/>
              </w:rPr>
              <w:t xml:space="preserve">P, Attachment </w:t>
            </w:r>
            <w:r>
              <w:rPr>
                <w:rFonts w:cs="Arial"/>
                <w:b/>
                <w:bCs/>
                <w:color w:val="000000"/>
                <w:szCs w:val="18"/>
              </w:rPr>
              <w:t xml:space="preserve">C.B.2; </w:t>
            </w:r>
            <w:r w:rsidRPr="004560D6">
              <w:rPr>
                <w:rFonts w:cs="Arial"/>
                <w:b/>
                <w:bCs/>
                <w:color w:val="000000"/>
                <w:szCs w:val="18"/>
              </w:rPr>
              <w:t>D.B.2</w:t>
            </w:r>
            <w:r>
              <w:rPr>
                <w:rFonts w:cs="Arial"/>
                <w:b/>
                <w:bCs/>
                <w:color w:val="000000"/>
                <w:szCs w:val="18"/>
              </w:rPr>
              <w:t>; E.B.2</w:t>
            </w:r>
          </w:p>
        </w:tc>
        <w:tc>
          <w:tcPr>
            <w:tcW w:w="11880" w:type="dxa"/>
            <w:vAlign w:val="center"/>
          </w:tcPr>
          <w:p w:rsidR="00F012B0" w:rsidRPr="00466673" w:rsidRDefault="00F012B0" w:rsidP="00F012B0">
            <w:pPr>
              <w:ind w:left="72"/>
              <w:rPr>
                <w:szCs w:val="18"/>
              </w:rPr>
            </w:pPr>
            <w:r w:rsidRPr="00466673">
              <w:rPr>
                <w:szCs w:val="18"/>
              </w:rPr>
              <w:t xml:space="preserve">Risk Level </w:t>
            </w:r>
            <w:r>
              <w:rPr>
                <w:szCs w:val="18"/>
              </w:rPr>
              <w:t xml:space="preserve">1, </w:t>
            </w:r>
            <w:r w:rsidRPr="00466673">
              <w:rPr>
                <w:szCs w:val="18"/>
              </w:rPr>
              <w:t>2</w:t>
            </w:r>
            <w:r>
              <w:rPr>
                <w:szCs w:val="18"/>
              </w:rPr>
              <w:t xml:space="preserve"> and 3</w:t>
            </w:r>
            <w:r w:rsidRPr="00466673">
              <w:rPr>
                <w:szCs w:val="18"/>
              </w:rPr>
              <w:t xml:space="preserve"> dischargers shall implement good housekeeping measures for waste management, which, at a minimum, shall consist of the following:</w:t>
            </w:r>
          </w:p>
          <w:p w:rsidR="00F012B0" w:rsidRPr="00B55F29" w:rsidRDefault="00F012B0" w:rsidP="00F012B0">
            <w:pPr>
              <w:ind w:left="72"/>
              <w:rPr>
                <w:szCs w:val="18"/>
              </w:rPr>
            </w:pPr>
            <w:r w:rsidRPr="00466673">
              <w:rPr>
                <w:szCs w:val="18"/>
              </w:rPr>
              <w:t>a. Prevent disposal of any rinse or wash waters or materials on impervious or pervious site surfaces or into the storm drain system.</w:t>
            </w:r>
          </w:p>
        </w:tc>
      </w:tr>
      <w:tr w:rsidR="00255116" w:rsidRPr="00B55F29" w:rsidTr="00A0677D">
        <w:trPr>
          <w:trHeight w:val="20"/>
        </w:trPr>
        <w:tc>
          <w:tcPr>
            <w:tcW w:w="2718" w:type="dxa"/>
            <w:noWrap/>
            <w:vAlign w:val="center"/>
          </w:tcPr>
          <w:p w:rsidR="00255116" w:rsidRPr="00E41E6F" w:rsidRDefault="00255116" w:rsidP="00255116">
            <w:pPr>
              <w:jc w:val="center"/>
              <w:rPr>
                <w:b/>
                <w:bCs/>
                <w:sz w:val="16"/>
                <w:szCs w:val="16"/>
              </w:rPr>
            </w:pPr>
            <w:r w:rsidRPr="00E41E6F">
              <w:rPr>
                <w:rFonts w:cs="Helvetica-Bold"/>
                <w:b/>
                <w:bCs/>
                <w:szCs w:val="18"/>
              </w:rPr>
              <w:t>LTP</w:t>
            </w:r>
            <w:r>
              <w:rPr>
                <w:rFonts w:cs="Helvetica-Bold"/>
                <w:b/>
                <w:bCs/>
                <w:szCs w:val="18"/>
              </w:rPr>
              <w:t>,</w:t>
            </w:r>
            <w:r w:rsidRPr="00E41E6F">
              <w:rPr>
                <w:rFonts w:cs="Helvetica-Bold"/>
                <w:b/>
                <w:bCs/>
                <w:szCs w:val="18"/>
              </w:rPr>
              <w:t xml:space="preserve"> VIII.</w:t>
            </w:r>
          </w:p>
        </w:tc>
        <w:tc>
          <w:tcPr>
            <w:tcW w:w="11880" w:type="dxa"/>
            <w:vAlign w:val="center"/>
          </w:tcPr>
          <w:p w:rsidR="00255116" w:rsidRPr="00E41E6F" w:rsidRDefault="00255116" w:rsidP="00255116">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A6150" w:rsidRPr="00B55F29" w:rsidRDefault="008A6150" w:rsidP="008A6150">
      <w:pPr>
        <w:spacing w:after="0"/>
        <w:ind w:left="72"/>
        <w:jc w:val="center"/>
        <w:rPr>
          <w:szCs w:val="18"/>
        </w:rPr>
      </w:pPr>
    </w:p>
    <w:tbl>
      <w:tblPr>
        <w:tblStyle w:val="TableGrid"/>
        <w:tblW w:w="14598" w:type="dxa"/>
        <w:tblLook w:val="04A0" w:firstRow="1" w:lastRow="0" w:firstColumn="1" w:lastColumn="0" w:noHBand="0" w:noVBand="1"/>
      </w:tblPr>
      <w:tblGrid>
        <w:gridCol w:w="2718"/>
        <w:gridCol w:w="11880"/>
      </w:tblGrid>
      <w:tr w:rsidR="00435CE3" w:rsidRPr="00B55F29" w:rsidTr="00A0677D">
        <w:trPr>
          <w:trHeight w:val="288"/>
        </w:trPr>
        <w:tc>
          <w:tcPr>
            <w:tcW w:w="2718" w:type="dxa"/>
            <w:noWrap/>
            <w:vAlign w:val="center"/>
          </w:tcPr>
          <w:p w:rsidR="00435CE3" w:rsidRPr="006A6281" w:rsidRDefault="00435CE3" w:rsidP="00067DFB">
            <w:pPr>
              <w:jc w:val="center"/>
            </w:pPr>
          </w:p>
        </w:tc>
        <w:tc>
          <w:tcPr>
            <w:tcW w:w="1188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A0677D">
        <w:trPr>
          <w:trHeight w:val="288"/>
        </w:trPr>
        <w:tc>
          <w:tcPr>
            <w:tcW w:w="2718" w:type="dxa"/>
            <w:shd w:val="clear" w:color="auto" w:fill="F2F2F2" w:themeFill="background1" w:themeFillShade="F2"/>
            <w:noWrap/>
            <w:vAlign w:val="center"/>
          </w:tcPr>
          <w:p w:rsidR="00435CE3" w:rsidRPr="00435CE3" w:rsidRDefault="0060728F" w:rsidP="00F012B0">
            <w:pPr>
              <w:jc w:val="center"/>
              <w:rPr>
                <w:b/>
              </w:rPr>
            </w:pPr>
            <w:r>
              <w:rPr>
                <w:b/>
              </w:rPr>
              <w:t>WM</w:t>
            </w:r>
            <w:r w:rsidR="00F012B0">
              <w:rPr>
                <w:b/>
              </w:rPr>
              <w:t>10</w:t>
            </w:r>
            <w:r w:rsidR="00675C33">
              <w:rPr>
                <w:b/>
              </w:rPr>
              <w:t>.2</w:t>
            </w:r>
          </w:p>
        </w:tc>
        <w:tc>
          <w:tcPr>
            <w:tcW w:w="11880" w:type="dxa"/>
            <w:shd w:val="clear" w:color="auto" w:fill="F2F2F2" w:themeFill="background1" w:themeFillShade="F2"/>
            <w:vAlign w:val="center"/>
          </w:tcPr>
          <w:p w:rsidR="00435CE3" w:rsidRPr="0062540E" w:rsidRDefault="0060239C" w:rsidP="00F012B0">
            <w:pPr>
              <w:ind w:left="72"/>
              <w:rPr>
                <w:b/>
                <w:bCs/>
                <w:szCs w:val="18"/>
              </w:rPr>
            </w:pPr>
            <w:r>
              <w:rPr>
                <w:b/>
              </w:rPr>
              <w:t xml:space="preserve">Is </w:t>
            </w:r>
            <w:r w:rsidR="00F012B0">
              <w:rPr>
                <w:b/>
              </w:rPr>
              <w:t>Liquid</w:t>
            </w:r>
            <w:r w:rsidR="004301AD">
              <w:rPr>
                <w:b/>
              </w:rPr>
              <w:t xml:space="preserve"> Waste </w:t>
            </w:r>
            <w:r w:rsidR="00034B56">
              <w:rPr>
                <w:b/>
              </w:rPr>
              <w:t>Management</w:t>
            </w:r>
            <w:r w:rsidR="00194FAE">
              <w:rPr>
                <w:b/>
              </w:rPr>
              <w:t xml:space="preserve"> </w:t>
            </w:r>
            <w:r>
              <w:rPr>
                <w:b/>
              </w:rPr>
              <w:t xml:space="preserve">implemented </w:t>
            </w:r>
            <w:r w:rsidR="008C5C5B">
              <w:rPr>
                <w:b/>
              </w:rPr>
              <w:t>properly</w:t>
            </w:r>
            <w:r w:rsidR="0062540E" w:rsidRPr="0062540E">
              <w:rPr>
                <w:b/>
              </w:rPr>
              <w:t>?</w:t>
            </w:r>
          </w:p>
        </w:tc>
      </w:tr>
      <w:tr w:rsidR="00F012B0" w:rsidTr="00A0677D">
        <w:trPr>
          <w:trHeight w:val="70"/>
        </w:trPr>
        <w:tc>
          <w:tcPr>
            <w:tcW w:w="2718" w:type="dxa"/>
            <w:vAlign w:val="center"/>
          </w:tcPr>
          <w:p w:rsidR="00F012B0" w:rsidRPr="00A4058A" w:rsidRDefault="00F012B0" w:rsidP="00F012B0">
            <w:pPr>
              <w:jc w:val="center"/>
              <w:rPr>
                <w:rFonts w:cs="Arial"/>
                <w:b/>
                <w:bCs/>
                <w:color w:val="000000"/>
                <w:szCs w:val="18"/>
              </w:rPr>
            </w:pPr>
            <w:r w:rsidRPr="007426CD">
              <w:rPr>
                <w:rFonts w:cs="Arial"/>
                <w:b/>
                <w:bCs/>
                <w:color w:val="000000"/>
                <w:szCs w:val="18"/>
              </w:rPr>
              <w:t>SPECs, 13-4.03D(5) Liquid Waste</w:t>
            </w:r>
          </w:p>
        </w:tc>
        <w:tc>
          <w:tcPr>
            <w:tcW w:w="11880" w:type="dxa"/>
            <w:vAlign w:val="center"/>
          </w:tcPr>
          <w:p w:rsidR="00F012B0" w:rsidRPr="007426CD" w:rsidRDefault="00F012B0" w:rsidP="00F012B0">
            <w:pPr>
              <w:ind w:left="72"/>
              <w:rPr>
                <w:rFonts w:cs="Arial"/>
                <w:color w:val="000000"/>
                <w:szCs w:val="18"/>
              </w:rPr>
            </w:pPr>
            <w:r w:rsidRPr="007426CD">
              <w:rPr>
                <w:rFonts w:cs="Arial"/>
                <w:color w:val="000000"/>
                <w:szCs w:val="18"/>
              </w:rPr>
              <w:t>Hold liquid waste in structurally sound, leak-proof containers, such as roll-off bins or portable tanks.</w:t>
            </w:r>
          </w:p>
          <w:p w:rsidR="00F012B0" w:rsidRPr="007426CD" w:rsidRDefault="00F012B0" w:rsidP="00F012B0">
            <w:pPr>
              <w:ind w:left="72"/>
              <w:rPr>
                <w:rFonts w:cs="Arial"/>
                <w:color w:val="000000"/>
                <w:szCs w:val="18"/>
              </w:rPr>
            </w:pPr>
            <w:r w:rsidRPr="007426CD">
              <w:rPr>
                <w:rFonts w:cs="Arial"/>
                <w:color w:val="000000"/>
                <w:szCs w:val="18"/>
              </w:rPr>
              <w:t>Liquid waste containers must be of sufficient quantity and volume to prevent overflow, spills, and leaks.</w:t>
            </w:r>
          </w:p>
          <w:p w:rsidR="00F012B0" w:rsidRPr="007426CD" w:rsidRDefault="00F012B0" w:rsidP="00F012B0">
            <w:pPr>
              <w:ind w:left="72"/>
              <w:rPr>
                <w:rFonts w:cs="Arial"/>
                <w:color w:val="000000"/>
                <w:szCs w:val="18"/>
              </w:rPr>
            </w:pPr>
            <w:r w:rsidRPr="007426CD">
              <w:rPr>
                <w:rFonts w:cs="Arial"/>
                <w:color w:val="000000"/>
                <w:szCs w:val="18"/>
              </w:rPr>
              <w:t>Store containers at least 50 feet from moving vehicles and equipment.</w:t>
            </w:r>
          </w:p>
          <w:p w:rsidR="00F012B0" w:rsidRPr="007426CD" w:rsidRDefault="00F012B0" w:rsidP="00F012B0">
            <w:pPr>
              <w:ind w:left="72"/>
              <w:rPr>
                <w:rFonts w:cs="Arial"/>
                <w:color w:val="000000"/>
                <w:szCs w:val="18"/>
              </w:rPr>
            </w:pPr>
            <w:r w:rsidRPr="007426CD">
              <w:rPr>
                <w:rFonts w:cs="Arial"/>
                <w:color w:val="000000"/>
                <w:szCs w:val="18"/>
              </w:rPr>
              <w:t>Remove and dispose of deposited solids from sediment traps under section 14-10 unless the Engineer authorizes another method.</w:t>
            </w:r>
          </w:p>
          <w:p w:rsidR="00F012B0" w:rsidRPr="007426CD" w:rsidRDefault="00F012B0" w:rsidP="00F012B0">
            <w:pPr>
              <w:ind w:left="72"/>
              <w:rPr>
                <w:rFonts w:cs="Arial"/>
                <w:color w:val="000000"/>
                <w:szCs w:val="18"/>
              </w:rPr>
            </w:pPr>
            <w:r w:rsidRPr="007426CD">
              <w:rPr>
                <w:rFonts w:cs="Arial"/>
                <w:color w:val="000000"/>
                <w:szCs w:val="18"/>
              </w:rPr>
              <w:t>Liquid waste may require testing to determine hazardous material content before disposal.</w:t>
            </w:r>
          </w:p>
          <w:p w:rsidR="00F012B0" w:rsidRPr="007426CD" w:rsidRDefault="00F012B0" w:rsidP="00F012B0">
            <w:pPr>
              <w:ind w:left="72"/>
              <w:rPr>
                <w:rFonts w:cs="Arial"/>
                <w:color w:val="000000"/>
                <w:szCs w:val="18"/>
              </w:rPr>
            </w:pPr>
            <w:r w:rsidRPr="007426CD">
              <w:rPr>
                <w:rFonts w:cs="Arial"/>
                <w:color w:val="000000"/>
                <w:szCs w:val="18"/>
              </w:rPr>
              <w:t>Dispose of drilling fluids and residue.</w:t>
            </w:r>
          </w:p>
          <w:p w:rsidR="00F012B0" w:rsidRPr="00A4058A" w:rsidRDefault="00F012B0" w:rsidP="00F012B0">
            <w:pPr>
              <w:ind w:left="72"/>
              <w:rPr>
                <w:rFonts w:cs="Arial"/>
                <w:color w:val="000000"/>
                <w:szCs w:val="18"/>
              </w:rPr>
            </w:pPr>
            <w:r w:rsidRPr="007426CD">
              <w:rPr>
                <w:rFonts w:cs="Arial"/>
                <w:color w:val="000000"/>
                <w:szCs w:val="18"/>
              </w:rPr>
              <w:t xml:space="preserve">If an authorized location is available within the job site, fluids and residue exempt under 23 CA Code of </w:t>
            </w:r>
            <w:proofErr w:type="spellStart"/>
            <w:r w:rsidRPr="007426CD">
              <w:rPr>
                <w:rFonts w:cs="Arial"/>
                <w:color w:val="000000"/>
                <w:szCs w:val="18"/>
              </w:rPr>
              <w:t>Regs</w:t>
            </w:r>
            <w:proofErr w:type="spellEnd"/>
            <w:r w:rsidRPr="007426CD">
              <w:rPr>
                <w:rFonts w:cs="Arial"/>
                <w:color w:val="000000"/>
                <w:szCs w:val="18"/>
              </w:rPr>
              <w:t xml:space="preserve"> § 2511(g) may be dried by evaporation in a leak-proof container. Dispose of the remaining s</w:t>
            </w:r>
            <w:r>
              <w:rPr>
                <w:rFonts w:cs="Arial"/>
                <w:color w:val="000000"/>
                <w:szCs w:val="18"/>
              </w:rPr>
              <w:t>olid waste under section 14-10.</w:t>
            </w:r>
          </w:p>
        </w:tc>
      </w:tr>
      <w:tr w:rsidR="006E4A7A" w:rsidRPr="00B55F29" w:rsidTr="00A0677D">
        <w:tc>
          <w:tcPr>
            <w:tcW w:w="2718" w:type="dxa"/>
            <w:vAlign w:val="center"/>
          </w:tcPr>
          <w:p w:rsidR="006E4A7A" w:rsidRPr="00AA06CC" w:rsidRDefault="009E5D32" w:rsidP="007D681B">
            <w:pPr>
              <w:jc w:val="center"/>
              <w:rPr>
                <w:b/>
              </w:rPr>
            </w:pPr>
            <w:r>
              <w:rPr>
                <w:b/>
              </w:rPr>
              <w:t xml:space="preserve">CGP, </w:t>
            </w:r>
            <w:r w:rsidR="006E4A7A" w:rsidRPr="00AA06CC">
              <w:rPr>
                <w:b/>
              </w:rPr>
              <w:t>Order IV.E</w:t>
            </w:r>
            <w:r w:rsidR="0065089A">
              <w:rPr>
                <w:b/>
              </w:rPr>
              <w:t xml:space="preserve"> Operation and Maintenance</w:t>
            </w:r>
          </w:p>
        </w:tc>
        <w:tc>
          <w:tcPr>
            <w:tcW w:w="1188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rsidP="0065089A">
      <w:pPr>
        <w:jc w:val="center"/>
        <w:rPr>
          <w:szCs w:val="18"/>
        </w:rPr>
      </w:pPr>
    </w:p>
    <w:sectPr w:rsidR="00B25A6A"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CE8" w:rsidRDefault="00491CE8" w:rsidP="00EE1060">
      <w:pPr>
        <w:spacing w:after="0" w:line="240" w:lineRule="auto"/>
      </w:pPr>
      <w:r>
        <w:separator/>
      </w:r>
    </w:p>
  </w:endnote>
  <w:endnote w:type="continuationSeparator" w:id="0">
    <w:p w:rsidR="00491CE8" w:rsidRDefault="00491CE8"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A0677D">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A0677D">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CE8" w:rsidRDefault="00491CE8" w:rsidP="00EE1060">
      <w:pPr>
        <w:spacing w:after="0" w:line="240" w:lineRule="auto"/>
      </w:pPr>
      <w:r>
        <w:separator/>
      </w:r>
    </w:p>
  </w:footnote>
  <w:footnote w:type="continuationSeparator" w:id="0">
    <w:p w:rsidR="00491CE8" w:rsidRDefault="00491CE8"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F012B0" w:rsidP="000122FE">
    <w:pPr>
      <w:pStyle w:val="Header"/>
      <w:tabs>
        <w:tab w:val="clear" w:pos="4680"/>
        <w:tab w:val="clear" w:pos="9360"/>
      </w:tabs>
      <w:spacing w:after="120"/>
      <w:jc w:val="center"/>
      <w:rPr>
        <w:b/>
        <w:sz w:val="20"/>
        <w:szCs w:val="20"/>
      </w:rPr>
    </w:pPr>
    <w:r>
      <w:rPr>
        <w:b/>
        <w:sz w:val="20"/>
        <w:szCs w:val="20"/>
      </w:rPr>
      <w:t>LIQUID</w:t>
    </w:r>
    <w:r w:rsidR="004301AD">
      <w:rPr>
        <w:b/>
        <w:sz w:val="20"/>
        <w:szCs w:val="20"/>
      </w:rPr>
      <w:t xml:space="preserve"> WASTE</w:t>
    </w:r>
    <w:r w:rsidR="00034B56">
      <w:rPr>
        <w:b/>
        <w:sz w:val="20"/>
        <w:szCs w:val="20"/>
      </w:rPr>
      <w:t xml:space="preserve"> MANAGEMENT</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34B56"/>
    <w:rsid w:val="00045717"/>
    <w:rsid w:val="00056645"/>
    <w:rsid w:val="000605BF"/>
    <w:rsid w:val="00067DFB"/>
    <w:rsid w:val="00070BAA"/>
    <w:rsid w:val="00081820"/>
    <w:rsid w:val="000B74A9"/>
    <w:rsid w:val="000C2851"/>
    <w:rsid w:val="000C5A05"/>
    <w:rsid w:val="000D3DDC"/>
    <w:rsid w:val="000E3C42"/>
    <w:rsid w:val="000F1733"/>
    <w:rsid w:val="00100A9F"/>
    <w:rsid w:val="001109EC"/>
    <w:rsid w:val="001128E1"/>
    <w:rsid w:val="001361EB"/>
    <w:rsid w:val="00147434"/>
    <w:rsid w:val="001606D0"/>
    <w:rsid w:val="00160CC1"/>
    <w:rsid w:val="00180AFD"/>
    <w:rsid w:val="00183AD7"/>
    <w:rsid w:val="00194FAE"/>
    <w:rsid w:val="00196EC8"/>
    <w:rsid w:val="001A058F"/>
    <w:rsid w:val="001A42E7"/>
    <w:rsid w:val="001B31E8"/>
    <w:rsid w:val="001D297C"/>
    <w:rsid w:val="001F5EF9"/>
    <w:rsid w:val="002119A7"/>
    <w:rsid w:val="00230028"/>
    <w:rsid w:val="00255116"/>
    <w:rsid w:val="00272256"/>
    <w:rsid w:val="002C26F3"/>
    <w:rsid w:val="002D4A5A"/>
    <w:rsid w:val="002F7591"/>
    <w:rsid w:val="00303DC3"/>
    <w:rsid w:val="003252E6"/>
    <w:rsid w:val="003277BE"/>
    <w:rsid w:val="00336588"/>
    <w:rsid w:val="00343251"/>
    <w:rsid w:val="00352A33"/>
    <w:rsid w:val="00357042"/>
    <w:rsid w:val="00395E83"/>
    <w:rsid w:val="00423068"/>
    <w:rsid w:val="004240A0"/>
    <w:rsid w:val="004301AD"/>
    <w:rsid w:val="00435CE3"/>
    <w:rsid w:val="004429E7"/>
    <w:rsid w:val="004550DA"/>
    <w:rsid w:val="00491CE8"/>
    <w:rsid w:val="004A565C"/>
    <w:rsid w:val="004D0146"/>
    <w:rsid w:val="004D05B4"/>
    <w:rsid w:val="004F4D86"/>
    <w:rsid w:val="004F4DF6"/>
    <w:rsid w:val="005112D2"/>
    <w:rsid w:val="00543898"/>
    <w:rsid w:val="00554FCD"/>
    <w:rsid w:val="00577024"/>
    <w:rsid w:val="005A3EC9"/>
    <w:rsid w:val="005C2D55"/>
    <w:rsid w:val="0060019D"/>
    <w:rsid w:val="0060239C"/>
    <w:rsid w:val="0060728F"/>
    <w:rsid w:val="00616230"/>
    <w:rsid w:val="00622FBA"/>
    <w:rsid w:val="0062540E"/>
    <w:rsid w:val="00640ED9"/>
    <w:rsid w:val="0065089A"/>
    <w:rsid w:val="00675C33"/>
    <w:rsid w:val="006A1EE7"/>
    <w:rsid w:val="006A6281"/>
    <w:rsid w:val="006B626D"/>
    <w:rsid w:val="006C0691"/>
    <w:rsid w:val="006E4A7A"/>
    <w:rsid w:val="0070268C"/>
    <w:rsid w:val="0071756B"/>
    <w:rsid w:val="00740EDB"/>
    <w:rsid w:val="00744F46"/>
    <w:rsid w:val="00753F0B"/>
    <w:rsid w:val="00776229"/>
    <w:rsid w:val="007D0045"/>
    <w:rsid w:val="007D681B"/>
    <w:rsid w:val="007D7A0A"/>
    <w:rsid w:val="007E5424"/>
    <w:rsid w:val="00803054"/>
    <w:rsid w:val="008330A8"/>
    <w:rsid w:val="00835C8A"/>
    <w:rsid w:val="008416B2"/>
    <w:rsid w:val="008541FC"/>
    <w:rsid w:val="008622D0"/>
    <w:rsid w:val="00864955"/>
    <w:rsid w:val="008A6150"/>
    <w:rsid w:val="008A70E9"/>
    <w:rsid w:val="008B1D19"/>
    <w:rsid w:val="008B4348"/>
    <w:rsid w:val="008C5C5B"/>
    <w:rsid w:val="008E402E"/>
    <w:rsid w:val="008F0900"/>
    <w:rsid w:val="00941FBD"/>
    <w:rsid w:val="009458E6"/>
    <w:rsid w:val="00957C13"/>
    <w:rsid w:val="009A4402"/>
    <w:rsid w:val="009C270A"/>
    <w:rsid w:val="009D516B"/>
    <w:rsid w:val="009E2E10"/>
    <w:rsid w:val="009E5D32"/>
    <w:rsid w:val="009F0DF5"/>
    <w:rsid w:val="009F51C8"/>
    <w:rsid w:val="00A0677D"/>
    <w:rsid w:val="00A358C7"/>
    <w:rsid w:val="00A7700F"/>
    <w:rsid w:val="00A927D5"/>
    <w:rsid w:val="00AA06CC"/>
    <w:rsid w:val="00AB375E"/>
    <w:rsid w:val="00AC1835"/>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57BAA"/>
    <w:rsid w:val="00C85E98"/>
    <w:rsid w:val="00C85F7D"/>
    <w:rsid w:val="00C877BC"/>
    <w:rsid w:val="00C9306F"/>
    <w:rsid w:val="00CA36C8"/>
    <w:rsid w:val="00CD05F5"/>
    <w:rsid w:val="00CD27A2"/>
    <w:rsid w:val="00CD69FF"/>
    <w:rsid w:val="00CE198B"/>
    <w:rsid w:val="00CE4043"/>
    <w:rsid w:val="00CF5251"/>
    <w:rsid w:val="00D10396"/>
    <w:rsid w:val="00D3117A"/>
    <w:rsid w:val="00D76433"/>
    <w:rsid w:val="00D82820"/>
    <w:rsid w:val="00D84C0F"/>
    <w:rsid w:val="00DE6865"/>
    <w:rsid w:val="00DF12F6"/>
    <w:rsid w:val="00DF3C8A"/>
    <w:rsid w:val="00E12C05"/>
    <w:rsid w:val="00E56E76"/>
    <w:rsid w:val="00E60ABF"/>
    <w:rsid w:val="00EB731D"/>
    <w:rsid w:val="00EC65E2"/>
    <w:rsid w:val="00EE1060"/>
    <w:rsid w:val="00EE3866"/>
    <w:rsid w:val="00F012B0"/>
    <w:rsid w:val="00F241EF"/>
    <w:rsid w:val="00F31D85"/>
    <w:rsid w:val="00F505E7"/>
    <w:rsid w:val="00F84E6A"/>
    <w:rsid w:val="00F927FB"/>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1DD20-EBF1-43B3-922F-1520E480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2014-03-11T16:55:00Z</cp:lastPrinted>
  <dcterms:created xsi:type="dcterms:W3CDTF">2017-03-22T01:06:00Z</dcterms:created>
  <dcterms:modified xsi:type="dcterms:W3CDTF">2017-04-04T23:31:00Z</dcterms:modified>
</cp:coreProperties>
</file>