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628"/>
        <w:gridCol w:w="12060"/>
      </w:tblGrid>
      <w:tr w:rsidR="00957C13" w:rsidRPr="00B55F29" w:rsidTr="00076431">
        <w:trPr>
          <w:trHeight w:val="288"/>
        </w:trPr>
        <w:tc>
          <w:tcPr>
            <w:tcW w:w="2628" w:type="dxa"/>
            <w:noWrap/>
            <w:vAlign w:val="center"/>
          </w:tcPr>
          <w:p w:rsidR="00957C13" w:rsidRPr="006A6281" w:rsidRDefault="00957C13" w:rsidP="001109EC">
            <w:pPr>
              <w:jc w:val="center"/>
            </w:pPr>
            <w:r>
              <w:rPr>
                <w:b/>
              </w:rPr>
              <w:t>QUESTION</w:t>
            </w:r>
          </w:p>
        </w:tc>
        <w:tc>
          <w:tcPr>
            <w:tcW w:w="12060" w:type="dxa"/>
            <w:vAlign w:val="center"/>
            <w:hideMark/>
          </w:tcPr>
          <w:p w:rsidR="00957C13" w:rsidRPr="00B55F29" w:rsidRDefault="00957C13" w:rsidP="006B626D">
            <w:pPr>
              <w:ind w:left="72"/>
              <w:rPr>
                <w:szCs w:val="18"/>
              </w:rPr>
            </w:pPr>
            <w:r w:rsidRPr="00B55F29">
              <w:rPr>
                <w:b/>
                <w:bCs/>
                <w:szCs w:val="18"/>
              </w:rPr>
              <w:t>Application</w:t>
            </w:r>
          </w:p>
        </w:tc>
      </w:tr>
      <w:tr w:rsidR="00423068" w:rsidRPr="00B55F29" w:rsidTr="00076431">
        <w:trPr>
          <w:trHeight w:val="288"/>
        </w:trPr>
        <w:tc>
          <w:tcPr>
            <w:tcW w:w="2628" w:type="dxa"/>
            <w:shd w:val="clear" w:color="auto" w:fill="F2F2F2" w:themeFill="background1" w:themeFillShade="F2"/>
            <w:noWrap/>
            <w:vAlign w:val="center"/>
          </w:tcPr>
          <w:p w:rsidR="00423068" w:rsidRPr="00423068" w:rsidRDefault="0060728F" w:rsidP="00AC1835">
            <w:pPr>
              <w:jc w:val="center"/>
              <w:rPr>
                <w:b/>
              </w:rPr>
            </w:pPr>
            <w:r>
              <w:rPr>
                <w:b/>
              </w:rPr>
              <w:t>WM</w:t>
            </w:r>
            <w:r w:rsidR="00AC1835">
              <w:rPr>
                <w:b/>
              </w:rPr>
              <w:t>1</w:t>
            </w:r>
            <w:r w:rsidR="00423068" w:rsidRPr="00423068">
              <w:rPr>
                <w:b/>
              </w:rPr>
              <w:t>.1</w:t>
            </w:r>
          </w:p>
        </w:tc>
        <w:tc>
          <w:tcPr>
            <w:tcW w:w="12060" w:type="dxa"/>
            <w:shd w:val="clear" w:color="auto" w:fill="F2F2F2" w:themeFill="background1" w:themeFillShade="F2"/>
            <w:vAlign w:val="center"/>
          </w:tcPr>
          <w:p w:rsidR="00423068" w:rsidRPr="00423068" w:rsidRDefault="009C270A" w:rsidP="00AC1835">
            <w:pPr>
              <w:ind w:left="72"/>
              <w:rPr>
                <w:b/>
              </w:rPr>
            </w:pPr>
            <w:r>
              <w:rPr>
                <w:b/>
              </w:rPr>
              <w:t xml:space="preserve">Is </w:t>
            </w:r>
            <w:r w:rsidR="00AC1835">
              <w:rPr>
                <w:b/>
              </w:rPr>
              <w:t>Material Delivery and Storage</w:t>
            </w:r>
            <w:r>
              <w:rPr>
                <w:b/>
              </w:rPr>
              <w:t xml:space="preserve"> </w:t>
            </w:r>
            <w:r w:rsidR="002F7591">
              <w:rPr>
                <w:b/>
              </w:rPr>
              <w:t>applied</w:t>
            </w:r>
            <w:r w:rsidR="008C5C5B">
              <w:rPr>
                <w:b/>
              </w:rPr>
              <w:t xml:space="preserve"> as required</w:t>
            </w:r>
            <w:r w:rsidR="00423068" w:rsidRPr="00423068">
              <w:rPr>
                <w:b/>
              </w:rPr>
              <w:t>?</w:t>
            </w:r>
          </w:p>
        </w:tc>
      </w:tr>
      <w:tr w:rsidR="00AC1835" w:rsidRPr="00A4058A" w:rsidTr="00076431">
        <w:trPr>
          <w:cantSplit/>
        </w:trPr>
        <w:tc>
          <w:tcPr>
            <w:tcW w:w="2628" w:type="dxa"/>
            <w:vAlign w:val="center"/>
          </w:tcPr>
          <w:p w:rsidR="00AC1835" w:rsidRPr="00490556" w:rsidRDefault="00AC1835" w:rsidP="009A20B0">
            <w:pPr>
              <w:rPr>
                <w:rFonts w:cs="Arial"/>
                <w:b/>
                <w:bCs/>
                <w:color w:val="000000"/>
                <w:szCs w:val="18"/>
              </w:rPr>
            </w:pPr>
            <w:r w:rsidRPr="00490556">
              <w:rPr>
                <w:rFonts w:cs="Arial"/>
                <w:b/>
                <w:bCs/>
                <w:color w:val="000000"/>
                <w:szCs w:val="18"/>
              </w:rPr>
              <w:t>SPECs, 13-4.03C(1) General</w:t>
            </w:r>
          </w:p>
        </w:tc>
        <w:tc>
          <w:tcPr>
            <w:tcW w:w="12060" w:type="dxa"/>
            <w:vAlign w:val="center"/>
          </w:tcPr>
          <w:p w:rsidR="00AC1835" w:rsidRDefault="00AC1835" w:rsidP="0060239C">
            <w:pPr>
              <w:ind w:left="72"/>
            </w:pPr>
            <w:r>
              <w:t>Minimize or eliminate discharge of material into the air, storm drain systems, and receiving waters while taking delivery of, using, or storing the following materials:</w:t>
            </w:r>
          </w:p>
          <w:p w:rsidR="00AC1835" w:rsidRDefault="00AC1835" w:rsidP="0060239C">
            <w:pPr>
              <w:ind w:left="72"/>
            </w:pPr>
            <w:r>
              <w:t>1. Hazardous chemicals, including acids, lime, glues, adhesives, paints, solvents, and curing compounds</w:t>
            </w:r>
            <w:r>
              <w:tab/>
              <w:t>2. Soil stabilizers and binders</w:t>
            </w:r>
            <w:r>
              <w:tab/>
            </w:r>
            <w:r>
              <w:tab/>
              <w:t>3. Fertilizers</w:t>
            </w:r>
          </w:p>
          <w:p w:rsidR="00AC1835" w:rsidRDefault="00AC1835" w:rsidP="0060239C">
            <w:pPr>
              <w:ind w:left="72"/>
            </w:pPr>
            <w:r>
              <w:t>4. Detergents</w:t>
            </w:r>
            <w:r>
              <w:tab/>
              <w:t>5. Plaster</w:t>
            </w:r>
            <w:r>
              <w:tab/>
            </w:r>
            <w:r>
              <w:tab/>
              <w:t>6. Petroleum materials, including fuel, oil, and grease</w:t>
            </w:r>
            <w:r>
              <w:tab/>
            </w:r>
            <w:r>
              <w:tab/>
              <w:t>7. Asphalt and concrete components</w:t>
            </w:r>
          </w:p>
          <w:p w:rsidR="00AC1835" w:rsidRPr="00BB4F30" w:rsidRDefault="00AC1835" w:rsidP="0060239C">
            <w:pPr>
              <w:ind w:left="72"/>
            </w:pPr>
            <w:r>
              <w:t>8. Pesticides and herbicides</w:t>
            </w:r>
          </w:p>
        </w:tc>
      </w:tr>
      <w:tr w:rsidR="0060239C" w:rsidRPr="00C0618F" w:rsidTr="00076431">
        <w:tc>
          <w:tcPr>
            <w:tcW w:w="2628" w:type="dxa"/>
            <w:vAlign w:val="center"/>
          </w:tcPr>
          <w:p w:rsidR="0060239C" w:rsidRPr="00490556" w:rsidRDefault="0060239C" w:rsidP="0060239C">
            <w:pPr>
              <w:jc w:val="center"/>
              <w:rPr>
                <w:b/>
              </w:rPr>
            </w:pPr>
            <w:r w:rsidRPr="00490556">
              <w:rPr>
                <w:b/>
              </w:rPr>
              <w:t>CGP, Attachment C.B.1</w:t>
            </w:r>
            <w:r>
              <w:rPr>
                <w:b/>
              </w:rPr>
              <w:t xml:space="preserve">; </w:t>
            </w:r>
            <w:r w:rsidRPr="00490556">
              <w:rPr>
                <w:b/>
              </w:rPr>
              <w:t>D.B.1</w:t>
            </w:r>
            <w:r>
              <w:rPr>
                <w:b/>
              </w:rPr>
              <w:t>; E.B.1</w:t>
            </w:r>
          </w:p>
        </w:tc>
        <w:tc>
          <w:tcPr>
            <w:tcW w:w="12060" w:type="dxa"/>
          </w:tcPr>
          <w:p w:rsidR="0060239C" w:rsidRDefault="0060239C" w:rsidP="00E56E76">
            <w:pPr>
              <w:ind w:left="72"/>
            </w:pPr>
            <w:r>
              <w:t>Risk Level 1, 2 and 3 dischargers shall implement good site management (i.e., "housekeeping") measures for construction materials that could potentially be a threat to water quality if discharged. At a minimum, Risk Level 1, 2 and 3 dischargers shall implement the following good housekeeping measures:</w:t>
            </w:r>
          </w:p>
          <w:p w:rsidR="0060239C" w:rsidRDefault="0060239C" w:rsidP="00E56E76">
            <w:pPr>
              <w:ind w:left="72"/>
            </w:pPr>
            <w:r>
              <w:t>a. Conduct an inventory of the products used and/or expected to be used and the end products that are produced and/or expected to be produced. This does not include materials and equipment that are designed to be outdoors and exposed to environmental conditions (i.e. poles, equipment pads, cabinets, conductors, insulators, bricks, etc.).</w:t>
            </w:r>
          </w:p>
          <w:p w:rsidR="0060239C" w:rsidRDefault="0060239C" w:rsidP="00E56E76">
            <w:pPr>
              <w:ind w:left="72"/>
            </w:pPr>
            <w:r>
              <w:t>b. Cover and berm loose stockpiled construction materials that are not actively being used (i.e. soil, spoils, aggregate, fly-ash, stucco, hydrated lime, etc.).</w:t>
            </w:r>
          </w:p>
          <w:p w:rsidR="0060239C" w:rsidRDefault="0060239C" w:rsidP="00E56E76">
            <w:pPr>
              <w:ind w:left="72"/>
            </w:pPr>
            <w:r>
              <w:t>c. Store chemicals in watertight containers (with appropriate secondary containment to prevent any spillage or leakage) or in a storage shed (completely enclosed).</w:t>
            </w:r>
          </w:p>
          <w:p w:rsidR="0060239C" w:rsidRDefault="0060239C" w:rsidP="00E56E76">
            <w:pPr>
              <w:ind w:left="72"/>
            </w:pPr>
            <w:r>
              <w:t>d. Minimize exposure of construction materials to precipitation. This does not include materials and equipment that are designed to be outdoors and exposed to environmental conditions (i.e. poles, equipment pads, cabinets, conductors, insulators, bricks, etc.).</w:t>
            </w:r>
          </w:p>
          <w:p w:rsidR="00447A01" w:rsidRPr="00C0618F" w:rsidRDefault="00447A01" w:rsidP="00447A01">
            <w:pPr>
              <w:ind w:left="72"/>
            </w:pPr>
            <w:proofErr w:type="gramStart"/>
            <w:r>
              <w:t>e</w:t>
            </w:r>
            <w:proofErr w:type="gramEnd"/>
            <w:r>
              <w:t>. implement BMPs to prevent the off-site tracking of loose construction and landscape materials.</w:t>
            </w:r>
          </w:p>
        </w:tc>
      </w:tr>
      <w:tr w:rsidR="0060239C" w:rsidRPr="00B55F29" w:rsidTr="00076431">
        <w:tc>
          <w:tcPr>
            <w:tcW w:w="2628" w:type="dxa"/>
            <w:vAlign w:val="center"/>
          </w:tcPr>
          <w:p w:rsidR="0060239C" w:rsidRPr="00490556" w:rsidRDefault="0060239C" w:rsidP="0060239C">
            <w:pPr>
              <w:jc w:val="center"/>
              <w:rPr>
                <w:b/>
              </w:rPr>
            </w:pPr>
            <w:r w:rsidRPr="00490556">
              <w:rPr>
                <w:b/>
              </w:rPr>
              <w:t xml:space="preserve">CGP, Attachment </w:t>
            </w:r>
            <w:r>
              <w:rPr>
                <w:b/>
              </w:rPr>
              <w:t xml:space="preserve">C.B.4; </w:t>
            </w:r>
            <w:r w:rsidRPr="00490556">
              <w:rPr>
                <w:b/>
              </w:rPr>
              <w:t>D.B.4</w:t>
            </w:r>
            <w:r>
              <w:rPr>
                <w:b/>
              </w:rPr>
              <w:t xml:space="preserve">; </w:t>
            </w:r>
            <w:r w:rsidRPr="00490556">
              <w:rPr>
                <w:rFonts w:cs="Arial"/>
                <w:b/>
                <w:bCs/>
                <w:color w:val="000000"/>
                <w:szCs w:val="18"/>
              </w:rPr>
              <w:t>E.B.4</w:t>
            </w:r>
          </w:p>
        </w:tc>
        <w:tc>
          <w:tcPr>
            <w:tcW w:w="12060" w:type="dxa"/>
          </w:tcPr>
          <w:p w:rsidR="0060239C" w:rsidRPr="005E6BE1" w:rsidRDefault="0060239C" w:rsidP="00E56E76">
            <w:pPr>
              <w:ind w:left="72"/>
              <w:rPr>
                <w:rFonts w:cs="Arial"/>
                <w:color w:val="000000"/>
                <w:szCs w:val="18"/>
              </w:rPr>
            </w:pPr>
            <w:r w:rsidRPr="005E6BE1">
              <w:rPr>
                <w:rFonts w:cs="Arial"/>
                <w:color w:val="000000"/>
                <w:szCs w:val="18"/>
              </w:rPr>
              <w:t xml:space="preserve">Risk Level </w:t>
            </w:r>
            <w:r>
              <w:rPr>
                <w:rFonts w:cs="Arial"/>
                <w:color w:val="000000"/>
                <w:szCs w:val="18"/>
              </w:rPr>
              <w:t xml:space="preserve">1, </w:t>
            </w:r>
            <w:r w:rsidRPr="005E6BE1">
              <w:rPr>
                <w:rFonts w:cs="Arial"/>
                <w:color w:val="000000"/>
                <w:szCs w:val="18"/>
              </w:rPr>
              <w:t xml:space="preserve">2 </w:t>
            </w:r>
            <w:r>
              <w:rPr>
                <w:rFonts w:cs="Arial"/>
                <w:color w:val="000000"/>
                <w:szCs w:val="18"/>
              </w:rPr>
              <w:t xml:space="preserve">and 3 </w:t>
            </w:r>
            <w:r w:rsidRPr="005E6BE1">
              <w:rPr>
                <w:rFonts w:cs="Arial"/>
                <w:color w:val="000000"/>
                <w:szCs w:val="18"/>
              </w:rPr>
              <w:t>dischargers shall implement good housekeeping for landscape materials, which, at a minimum, shall consist of the following:</w:t>
            </w:r>
          </w:p>
          <w:p w:rsidR="0060239C" w:rsidRPr="005E6BE1" w:rsidRDefault="0060239C" w:rsidP="00E56E76">
            <w:pPr>
              <w:ind w:left="72"/>
              <w:rPr>
                <w:rFonts w:cs="Arial"/>
                <w:color w:val="000000"/>
                <w:szCs w:val="18"/>
              </w:rPr>
            </w:pPr>
            <w:r w:rsidRPr="005E6BE1">
              <w:rPr>
                <w:rFonts w:cs="Arial"/>
                <w:color w:val="000000"/>
                <w:szCs w:val="18"/>
              </w:rPr>
              <w:t>a. Contain stockpiled materials such as mulches and topsoil when they are not actively being used.</w:t>
            </w:r>
          </w:p>
          <w:p w:rsidR="0060239C" w:rsidRPr="005E6BE1" w:rsidRDefault="0060239C" w:rsidP="00E56E76">
            <w:pPr>
              <w:ind w:left="72"/>
              <w:rPr>
                <w:rFonts w:cs="Arial"/>
                <w:color w:val="000000"/>
                <w:szCs w:val="18"/>
              </w:rPr>
            </w:pPr>
            <w:r w:rsidRPr="005E6BE1">
              <w:rPr>
                <w:rFonts w:cs="Arial"/>
                <w:color w:val="000000"/>
                <w:szCs w:val="18"/>
              </w:rPr>
              <w:t>b. Contain fertilizers and other landscape materials when they are not actively being used.</w:t>
            </w:r>
          </w:p>
          <w:p w:rsidR="0060239C" w:rsidRPr="00B55F29" w:rsidRDefault="0060239C" w:rsidP="00E56E76">
            <w:pPr>
              <w:ind w:left="72"/>
              <w:rPr>
                <w:rFonts w:cs="Arial"/>
                <w:color w:val="000000"/>
                <w:szCs w:val="18"/>
              </w:rPr>
            </w:pPr>
            <w:r w:rsidRPr="005E6BE1">
              <w:rPr>
                <w:rFonts w:cs="Arial"/>
                <w:color w:val="000000"/>
                <w:szCs w:val="18"/>
              </w:rPr>
              <w:t>e. Stack erodible landscape material on pallets and covering or storing such materials when not being used or applied.</w:t>
            </w:r>
          </w:p>
        </w:tc>
      </w:tr>
      <w:tr w:rsidR="009F1799" w:rsidRPr="00B55F29" w:rsidTr="00076431">
        <w:trPr>
          <w:trHeight w:val="20"/>
        </w:trPr>
        <w:tc>
          <w:tcPr>
            <w:tcW w:w="2628" w:type="dxa"/>
            <w:noWrap/>
            <w:vAlign w:val="center"/>
          </w:tcPr>
          <w:p w:rsidR="009F1799" w:rsidRPr="00E41E6F" w:rsidRDefault="009F1799" w:rsidP="009F1799">
            <w:pPr>
              <w:jc w:val="center"/>
              <w:rPr>
                <w:b/>
                <w:bCs/>
                <w:sz w:val="16"/>
                <w:szCs w:val="16"/>
              </w:rPr>
            </w:pPr>
            <w:r w:rsidRPr="00E41E6F">
              <w:rPr>
                <w:rFonts w:cs="Helvetica-Bold"/>
                <w:b/>
                <w:bCs/>
                <w:szCs w:val="18"/>
              </w:rPr>
              <w:t>LTP</w:t>
            </w:r>
            <w:r w:rsidR="008B4B56">
              <w:rPr>
                <w:rFonts w:cs="Helvetica-Bold"/>
                <w:b/>
                <w:bCs/>
                <w:szCs w:val="18"/>
              </w:rPr>
              <w:t>,</w:t>
            </w:r>
            <w:r w:rsidRPr="00E41E6F">
              <w:rPr>
                <w:rFonts w:cs="Helvetica-Bold"/>
                <w:b/>
                <w:bCs/>
                <w:szCs w:val="18"/>
              </w:rPr>
              <w:t xml:space="preserve"> VIII.</w:t>
            </w:r>
          </w:p>
        </w:tc>
        <w:tc>
          <w:tcPr>
            <w:tcW w:w="12060" w:type="dxa"/>
            <w:vAlign w:val="center"/>
          </w:tcPr>
          <w:p w:rsidR="009F1799" w:rsidRPr="00E41E6F" w:rsidRDefault="009F1799" w:rsidP="009F1799">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r w:rsidR="009F1799" w:rsidTr="00076431">
        <w:tc>
          <w:tcPr>
            <w:tcW w:w="2628" w:type="dxa"/>
            <w:vAlign w:val="center"/>
            <w:hideMark/>
          </w:tcPr>
          <w:p w:rsidR="009F1799" w:rsidRPr="009F1799" w:rsidRDefault="009F1799" w:rsidP="009F1799">
            <w:pPr>
              <w:jc w:val="center"/>
              <w:rPr>
                <w:szCs w:val="18"/>
              </w:rPr>
            </w:pPr>
            <w:r w:rsidRPr="009F1799">
              <w:rPr>
                <w:rFonts w:cs="Helvetica-Bold"/>
                <w:b/>
                <w:bCs/>
                <w:szCs w:val="18"/>
              </w:rPr>
              <w:t>LTP</w:t>
            </w:r>
            <w:r w:rsidR="008B4B56">
              <w:rPr>
                <w:rFonts w:cs="Helvetica-Bold"/>
                <w:b/>
                <w:bCs/>
                <w:szCs w:val="18"/>
              </w:rPr>
              <w:t>,</w:t>
            </w:r>
            <w:r w:rsidRPr="009F1799">
              <w:rPr>
                <w:rFonts w:cs="Helvetica-Bold"/>
                <w:b/>
                <w:bCs/>
                <w:szCs w:val="18"/>
              </w:rPr>
              <w:t xml:space="preserve"> VIII</w:t>
            </w:r>
            <w:r>
              <w:rPr>
                <w:rFonts w:cs="Helvetica-Bold"/>
                <w:b/>
                <w:bCs/>
                <w:szCs w:val="18"/>
              </w:rPr>
              <w:t>.</w:t>
            </w:r>
            <w:r w:rsidRPr="009F1799">
              <w:rPr>
                <w:rFonts w:cs="Helvetica-Bold"/>
                <w:b/>
                <w:bCs/>
                <w:szCs w:val="18"/>
              </w:rPr>
              <w:t>A</w:t>
            </w:r>
          </w:p>
        </w:tc>
        <w:tc>
          <w:tcPr>
            <w:tcW w:w="12060" w:type="dxa"/>
            <w:vAlign w:val="center"/>
            <w:hideMark/>
          </w:tcPr>
          <w:p w:rsidR="009F1799" w:rsidRPr="009F1799" w:rsidRDefault="009F1799" w:rsidP="009F1799">
            <w:pPr>
              <w:autoSpaceDE w:val="0"/>
              <w:autoSpaceDN w:val="0"/>
              <w:adjustRightInd w:val="0"/>
              <w:ind w:left="72"/>
              <w:rPr>
                <w:rFonts w:cs="Helvetica"/>
                <w:szCs w:val="18"/>
              </w:rPr>
            </w:pPr>
            <w:r w:rsidRPr="009F1799">
              <w:rPr>
                <w:rFonts w:cs="Helvetica-Bold"/>
                <w:b/>
                <w:bCs/>
                <w:szCs w:val="18"/>
              </w:rPr>
              <w:t xml:space="preserve">4. </w:t>
            </w:r>
            <w:r w:rsidRPr="009F1799">
              <w:rPr>
                <w:rFonts w:cs="Helvetica"/>
                <w:szCs w:val="18"/>
              </w:rPr>
              <w:t>Store chemicals in watertight containers with appropriate secondary containment to prevent any spillage or leakage, and protect from precipitation and surface run-on.</w:t>
            </w:r>
            <w:r w:rsidRPr="009F1799">
              <w:rPr>
                <w:rFonts w:cs="Helvetica-Bold"/>
                <w:bCs/>
                <w:szCs w:val="18"/>
              </w:rPr>
              <w:t xml:space="preserve">  For hazardous liquids used in active work areas, place in appropriate temporary secondary containment when not in use.</w:t>
            </w:r>
          </w:p>
        </w:tc>
      </w:tr>
    </w:tbl>
    <w:p w:rsidR="008A6150" w:rsidRPr="009F1799" w:rsidRDefault="008A6150" w:rsidP="008A6150">
      <w:pPr>
        <w:spacing w:after="0"/>
        <w:ind w:left="72"/>
        <w:jc w:val="center"/>
        <w:rPr>
          <w:sz w:val="16"/>
          <w:szCs w:val="16"/>
        </w:rPr>
      </w:pPr>
    </w:p>
    <w:tbl>
      <w:tblPr>
        <w:tblStyle w:val="TableGrid"/>
        <w:tblW w:w="14688" w:type="dxa"/>
        <w:tblLook w:val="04A0" w:firstRow="1" w:lastRow="0" w:firstColumn="1" w:lastColumn="0" w:noHBand="0" w:noVBand="1"/>
      </w:tblPr>
      <w:tblGrid>
        <w:gridCol w:w="2628"/>
        <w:gridCol w:w="12060"/>
      </w:tblGrid>
      <w:tr w:rsidR="00435CE3" w:rsidRPr="00B55F29" w:rsidTr="00076431">
        <w:trPr>
          <w:trHeight w:val="288"/>
        </w:trPr>
        <w:tc>
          <w:tcPr>
            <w:tcW w:w="2628" w:type="dxa"/>
            <w:noWrap/>
            <w:vAlign w:val="center"/>
          </w:tcPr>
          <w:p w:rsidR="00435CE3" w:rsidRPr="006A6281" w:rsidRDefault="00435CE3" w:rsidP="006A6281"/>
        </w:tc>
        <w:tc>
          <w:tcPr>
            <w:tcW w:w="12060" w:type="dxa"/>
            <w:vAlign w:val="center"/>
            <w:hideMark/>
          </w:tcPr>
          <w:p w:rsidR="00435CE3" w:rsidRPr="00B55F29" w:rsidRDefault="00435CE3" w:rsidP="00E56E76">
            <w:pPr>
              <w:ind w:left="72"/>
              <w:rPr>
                <w:szCs w:val="18"/>
              </w:rPr>
            </w:pPr>
            <w:r w:rsidRPr="00B55F29">
              <w:rPr>
                <w:b/>
                <w:bCs/>
                <w:szCs w:val="18"/>
              </w:rPr>
              <w:t>I</w:t>
            </w:r>
            <w:r w:rsidR="00E56E76">
              <w:rPr>
                <w:b/>
                <w:bCs/>
                <w:szCs w:val="18"/>
              </w:rPr>
              <w:t>mplement</w:t>
            </w:r>
            <w:r w:rsidRPr="00B55F29">
              <w:rPr>
                <w:b/>
                <w:bCs/>
                <w:szCs w:val="18"/>
              </w:rPr>
              <w:t>ation</w:t>
            </w:r>
          </w:p>
        </w:tc>
      </w:tr>
      <w:tr w:rsidR="00435CE3" w:rsidRPr="00B55F29" w:rsidTr="00076431">
        <w:trPr>
          <w:trHeight w:val="288"/>
        </w:trPr>
        <w:tc>
          <w:tcPr>
            <w:tcW w:w="2628" w:type="dxa"/>
            <w:shd w:val="clear" w:color="auto" w:fill="F2F2F2" w:themeFill="background1" w:themeFillShade="F2"/>
            <w:noWrap/>
            <w:vAlign w:val="center"/>
          </w:tcPr>
          <w:p w:rsidR="00435CE3" w:rsidRPr="00435CE3" w:rsidRDefault="0060728F" w:rsidP="0060239C">
            <w:pPr>
              <w:jc w:val="center"/>
              <w:rPr>
                <w:b/>
              </w:rPr>
            </w:pPr>
            <w:r>
              <w:rPr>
                <w:b/>
              </w:rPr>
              <w:t>WM</w:t>
            </w:r>
            <w:r w:rsidR="0060239C">
              <w:rPr>
                <w:b/>
              </w:rPr>
              <w:t>1</w:t>
            </w:r>
            <w:r w:rsidR="00675C33">
              <w:rPr>
                <w:b/>
              </w:rPr>
              <w:t>.2</w:t>
            </w:r>
          </w:p>
        </w:tc>
        <w:tc>
          <w:tcPr>
            <w:tcW w:w="12060" w:type="dxa"/>
            <w:shd w:val="clear" w:color="auto" w:fill="F2F2F2" w:themeFill="background1" w:themeFillShade="F2"/>
            <w:vAlign w:val="center"/>
          </w:tcPr>
          <w:p w:rsidR="00435CE3" w:rsidRPr="0062540E" w:rsidRDefault="0060239C" w:rsidP="0060239C">
            <w:pPr>
              <w:ind w:left="72"/>
              <w:rPr>
                <w:b/>
                <w:bCs/>
                <w:szCs w:val="18"/>
              </w:rPr>
            </w:pPr>
            <w:r>
              <w:rPr>
                <w:b/>
              </w:rPr>
              <w:t xml:space="preserve">Is Material Delivery and Storage implemented </w:t>
            </w:r>
            <w:r w:rsidR="008C5C5B">
              <w:rPr>
                <w:b/>
              </w:rPr>
              <w:t>properly</w:t>
            </w:r>
            <w:r w:rsidR="0062540E" w:rsidRPr="0062540E">
              <w:rPr>
                <w:b/>
              </w:rPr>
              <w:t>?</w:t>
            </w:r>
          </w:p>
        </w:tc>
      </w:tr>
      <w:tr w:rsidR="00C530E8" w:rsidRPr="00BD3CDA" w:rsidTr="00076431">
        <w:trPr>
          <w:cantSplit/>
          <w:trHeight w:val="70"/>
        </w:trPr>
        <w:tc>
          <w:tcPr>
            <w:tcW w:w="2628" w:type="dxa"/>
            <w:vAlign w:val="center"/>
          </w:tcPr>
          <w:p w:rsidR="00C530E8" w:rsidRPr="004560D6" w:rsidRDefault="00C530E8" w:rsidP="00F704C9">
            <w:pPr>
              <w:rPr>
                <w:b/>
                <w:szCs w:val="18"/>
              </w:rPr>
            </w:pPr>
            <w:r w:rsidRPr="004560D6">
              <w:rPr>
                <w:b/>
                <w:szCs w:val="18"/>
              </w:rPr>
              <w:t>SPECs, 13-4.03C(1) General</w:t>
            </w:r>
          </w:p>
        </w:tc>
        <w:tc>
          <w:tcPr>
            <w:tcW w:w="12060" w:type="dxa"/>
            <w:vAlign w:val="center"/>
          </w:tcPr>
          <w:p w:rsidR="00C530E8" w:rsidRPr="00BD3CDA" w:rsidRDefault="00C530E8" w:rsidP="009F1799">
            <w:pPr>
              <w:tabs>
                <w:tab w:val="left" w:pos="3852"/>
              </w:tabs>
              <w:ind w:left="72"/>
            </w:pPr>
            <w:r>
              <w:t xml:space="preserve">The following activities must be performed at least 100 feet from concentrated flows of </w:t>
            </w:r>
            <w:proofErr w:type="spellStart"/>
            <w:r>
              <w:t>stormwater</w:t>
            </w:r>
            <w:proofErr w:type="spellEnd"/>
            <w:r>
              <w:t>, drainage courses, and inlets if within the floodplain and at least 50 feet if outside the floodplain, unless otherwise authorized:</w:t>
            </w:r>
            <w:r w:rsidR="009F1799">
              <w:tab/>
            </w:r>
            <w:r>
              <w:t>1. Stockpiling materials</w:t>
            </w:r>
          </w:p>
        </w:tc>
      </w:tr>
      <w:tr w:rsidR="0060239C" w:rsidRPr="00B55F29" w:rsidTr="00076431">
        <w:tc>
          <w:tcPr>
            <w:tcW w:w="2628" w:type="dxa"/>
            <w:vAlign w:val="center"/>
          </w:tcPr>
          <w:p w:rsidR="0060239C" w:rsidRPr="00490556" w:rsidRDefault="0060239C" w:rsidP="003F07D8">
            <w:pPr>
              <w:jc w:val="center"/>
              <w:rPr>
                <w:b/>
                <w:szCs w:val="18"/>
              </w:rPr>
            </w:pPr>
            <w:r w:rsidRPr="00490556">
              <w:rPr>
                <w:b/>
                <w:szCs w:val="18"/>
              </w:rPr>
              <w:t>SPECs, 13-4.03C(2) Material Storage</w:t>
            </w:r>
          </w:p>
        </w:tc>
        <w:tc>
          <w:tcPr>
            <w:tcW w:w="12060" w:type="dxa"/>
            <w:vAlign w:val="center"/>
          </w:tcPr>
          <w:p w:rsidR="0060239C" w:rsidRDefault="0060239C" w:rsidP="009A20B0">
            <w:pPr>
              <w:ind w:left="72"/>
            </w:pPr>
            <w:r>
              <w:t>If materials are stored:</w:t>
            </w:r>
          </w:p>
          <w:p w:rsidR="00D828F3" w:rsidRDefault="00D828F3" w:rsidP="009A20B0">
            <w:pPr>
              <w:ind w:left="72"/>
            </w:pPr>
            <w:r>
              <w:t>1. Store liquids, petroleum materials, and substances listed in 40 CFR 110, 117, and 302 and place them in secondary containment facilities as specified by USDOT for storage of hazardous materials.</w:t>
            </w:r>
          </w:p>
          <w:p w:rsidR="0060239C" w:rsidRDefault="0060239C" w:rsidP="009A20B0">
            <w:pPr>
              <w:ind w:left="72"/>
            </w:pPr>
            <w:r>
              <w:t>2. Secondary containment facilities must be impervious to the materials stored there for a minimum contact time of 72 hours.</w:t>
            </w:r>
          </w:p>
          <w:p w:rsidR="0060239C" w:rsidRDefault="0060239C" w:rsidP="009A20B0">
            <w:pPr>
              <w:ind w:left="72"/>
            </w:pPr>
            <w:r>
              <w:t>3. Cover secondary containment facilities during nonworking days and whenever precipitation is forecasted. Secondary containment facilities must be adequately ventilated.</w:t>
            </w:r>
          </w:p>
          <w:p w:rsidR="0060239C" w:rsidRDefault="0060239C" w:rsidP="009A20B0">
            <w:pPr>
              <w:ind w:left="72"/>
            </w:pPr>
            <w:r>
              <w:t>4. Keep secondary containment facilities free of accumulated rainwater or spills. After precipitation, or in the event of spills or leaks, collect accumulated liquid and place it into drums within 24 hours. Handle the liquid as hazardous waste under section 14-11 unless testing confirms that the liquid is nonhazardous.</w:t>
            </w:r>
          </w:p>
          <w:p w:rsidR="0060239C" w:rsidRDefault="0060239C" w:rsidP="009A20B0">
            <w:pPr>
              <w:ind w:left="72"/>
            </w:pPr>
            <w:r>
              <w:t>5. Do not store incompatible materials, such as chlorine and ammonia, in the same secondary containment facility.</w:t>
            </w:r>
          </w:p>
          <w:p w:rsidR="0060239C" w:rsidRDefault="0060239C" w:rsidP="009A20B0">
            <w:pPr>
              <w:ind w:left="72"/>
            </w:pPr>
            <w:r>
              <w:t>6. Store materials in their original containers with the original material labels maintained in legible condition. Immediately replace damaged or illegible labels.</w:t>
            </w:r>
          </w:p>
          <w:p w:rsidR="0060239C" w:rsidRDefault="0060239C" w:rsidP="009A20B0">
            <w:pPr>
              <w:ind w:left="72"/>
            </w:pPr>
            <w:r>
              <w:t>7. Secondary containment facilities must have the capacity to contain precipitation from a 24-hour-long, 25-year storm, plus 10 percent of the aggregate volume of all containers or the entire volume of the largest container within the facility, whichever is greater.</w:t>
            </w:r>
          </w:p>
          <w:p w:rsidR="0060239C" w:rsidRDefault="0060239C" w:rsidP="009A20B0">
            <w:pPr>
              <w:ind w:left="72"/>
            </w:pPr>
            <w:r>
              <w:t>8. Store bagged or boxed material on pallets. Protect bagged or boxed material from wind and rain during nonworking days and whenever precipitation is forecasted.</w:t>
            </w:r>
          </w:p>
          <w:p w:rsidR="0060239C" w:rsidRDefault="0060239C" w:rsidP="00E56E76">
            <w:pPr>
              <w:ind w:left="72"/>
            </w:pPr>
            <w:r>
              <w:t>9. Provide sufficient separation between stored containers to allow for spill cleanup or emergency response access. Storage</w:t>
            </w:r>
            <w:r w:rsidR="00336588">
              <w:t xml:space="preserve"> areas must be kept clean, well-</w:t>
            </w:r>
            <w:r>
              <w:t>organized, and equipped with cleanup supplies appropriate for the materials being stored.</w:t>
            </w:r>
          </w:p>
          <w:p w:rsidR="00554FCD" w:rsidRPr="00BB4F30" w:rsidRDefault="00554FCD" w:rsidP="00E56E76">
            <w:pPr>
              <w:ind w:left="72"/>
            </w:pPr>
            <w:r>
              <w:t>10. Repair or replace perimeter controls, containment structures, covers, and liners as necessary. Inspect storage areas before and after precipitation and at least weekly during other times.</w:t>
            </w:r>
          </w:p>
        </w:tc>
      </w:tr>
      <w:tr w:rsidR="006E4A7A" w:rsidRPr="00B55F29" w:rsidTr="00076431">
        <w:tc>
          <w:tcPr>
            <w:tcW w:w="2628" w:type="dxa"/>
            <w:vAlign w:val="center"/>
          </w:tcPr>
          <w:p w:rsidR="006E4A7A" w:rsidRPr="00AA06CC" w:rsidRDefault="009E5D32" w:rsidP="00066A41">
            <w:pPr>
              <w:jc w:val="center"/>
              <w:rPr>
                <w:b/>
              </w:rPr>
            </w:pPr>
            <w:r>
              <w:rPr>
                <w:b/>
              </w:rPr>
              <w:t xml:space="preserve">CGP, </w:t>
            </w:r>
            <w:r w:rsidR="006E4A7A" w:rsidRPr="00AA06CC">
              <w:rPr>
                <w:b/>
              </w:rPr>
              <w:t>Order IV.E</w:t>
            </w:r>
            <w:r w:rsidR="00066A41">
              <w:rPr>
                <w:b/>
              </w:rPr>
              <w:t xml:space="preserve"> Proper Operation and Maintenance</w:t>
            </w:r>
          </w:p>
        </w:tc>
        <w:tc>
          <w:tcPr>
            <w:tcW w:w="12060" w:type="dxa"/>
            <w:vAlign w:val="center"/>
          </w:tcPr>
          <w:p w:rsidR="006E4A7A" w:rsidRDefault="006E4A7A" w:rsidP="000122FE">
            <w:pPr>
              <w:ind w:left="72"/>
            </w:pPr>
            <w:r w:rsidRPr="00237282">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B25A6A" w:rsidRPr="009F1799" w:rsidRDefault="00B25A6A" w:rsidP="009F1799">
      <w:pPr>
        <w:spacing w:after="0"/>
        <w:jc w:val="center"/>
        <w:rPr>
          <w:sz w:val="12"/>
          <w:szCs w:val="12"/>
        </w:rPr>
      </w:pPr>
      <w:bookmarkStart w:id="0" w:name="_GoBack"/>
      <w:bookmarkEnd w:id="0"/>
    </w:p>
    <w:sectPr w:rsidR="00B25A6A" w:rsidRPr="009F1799" w:rsidSect="001109EC">
      <w:headerReference w:type="default" r:id="rId9"/>
      <w:footerReference w:type="default" r:id="rId10"/>
      <w:pgSz w:w="1584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7BF" w:rsidRDefault="00D457BF" w:rsidP="00EE1060">
      <w:pPr>
        <w:spacing w:after="0" w:line="240" w:lineRule="auto"/>
      </w:pPr>
      <w:r>
        <w:separator/>
      </w:r>
    </w:p>
  </w:endnote>
  <w:endnote w:type="continuationSeparator" w:id="0">
    <w:p w:rsidR="00D457BF" w:rsidRDefault="00D457BF"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EE1060" w:rsidRDefault="00D82820" w:rsidP="00F505E7">
            <w:pPr>
              <w:pStyle w:val="Footer"/>
              <w:tabs>
                <w:tab w:val="clear" w:pos="4680"/>
                <w:tab w:val="clear" w:pos="9360"/>
                <w:tab w:val="right" w:pos="14400"/>
              </w:tabs>
            </w:pPr>
            <w:r>
              <w:t>01/31/17</w:t>
            </w:r>
            <w:r w:rsidR="00EE1060">
              <w:tab/>
              <w:t xml:space="preserve">Page </w:t>
            </w:r>
            <w:r w:rsidR="00EE1060">
              <w:rPr>
                <w:b/>
                <w:bCs/>
                <w:sz w:val="24"/>
                <w:szCs w:val="24"/>
              </w:rPr>
              <w:fldChar w:fldCharType="begin"/>
            </w:r>
            <w:r w:rsidR="00EE1060">
              <w:rPr>
                <w:b/>
                <w:bCs/>
              </w:rPr>
              <w:instrText xml:space="preserve"> PAGE </w:instrText>
            </w:r>
            <w:r w:rsidR="00EE1060">
              <w:rPr>
                <w:b/>
                <w:bCs/>
                <w:sz w:val="24"/>
                <w:szCs w:val="24"/>
              </w:rPr>
              <w:fldChar w:fldCharType="separate"/>
            </w:r>
            <w:r w:rsidR="00076431">
              <w:rPr>
                <w:b/>
                <w:bCs/>
                <w:noProof/>
              </w:rPr>
              <w:t>1</w:t>
            </w:r>
            <w:r w:rsidR="00EE1060">
              <w:rPr>
                <w:b/>
                <w:bCs/>
                <w:sz w:val="24"/>
                <w:szCs w:val="24"/>
              </w:rPr>
              <w:fldChar w:fldCharType="end"/>
            </w:r>
            <w:r w:rsidR="00EE1060">
              <w:t xml:space="preserve"> of </w:t>
            </w:r>
            <w:r w:rsidR="00EE1060">
              <w:rPr>
                <w:b/>
                <w:bCs/>
                <w:sz w:val="24"/>
                <w:szCs w:val="24"/>
              </w:rPr>
              <w:fldChar w:fldCharType="begin"/>
            </w:r>
            <w:r w:rsidR="00EE1060">
              <w:rPr>
                <w:b/>
                <w:bCs/>
              </w:rPr>
              <w:instrText xml:space="preserve"> NUMPAGES  </w:instrText>
            </w:r>
            <w:r w:rsidR="00EE1060">
              <w:rPr>
                <w:b/>
                <w:bCs/>
                <w:sz w:val="24"/>
                <w:szCs w:val="24"/>
              </w:rPr>
              <w:fldChar w:fldCharType="separate"/>
            </w:r>
            <w:r w:rsidR="00076431">
              <w:rPr>
                <w:b/>
                <w:bCs/>
                <w:noProof/>
              </w:rPr>
              <w:t>1</w:t>
            </w:r>
            <w:r w:rsidR="00EE1060">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7BF" w:rsidRDefault="00D457BF" w:rsidP="00EE1060">
      <w:pPr>
        <w:spacing w:after="0" w:line="240" w:lineRule="auto"/>
      </w:pPr>
      <w:r>
        <w:separator/>
      </w:r>
    </w:p>
  </w:footnote>
  <w:footnote w:type="continuationSeparator" w:id="0">
    <w:p w:rsidR="00D457BF" w:rsidRDefault="00D457BF"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28" w:rsidRPr="00F505E7" w:rsidRDefault="0060728F" w:rsidP="00F505E7">
    <w:pPr>
      <w:tabs>
        <w:tab w:val="right" w:pos="14400"/>
      </w:tabs>
      <w:spacing w:after="0"/>
      <w:jc w:val="center"/>
      <w:rPr>
        <w:b/>
        <w:sz w:val="20"/>
        <w:szCs w:val="20"/>
      </w:rPr>
    </w:pPr>
    <w:r>
      <w:rPr>
        <w:b/>
        <w:sz w:val="20"/>
        <w:szCs w:val="20"/>
      </w:rPr>
      <w:t>WASTE MANAGEMENT</w:t>
    </w:r>
  </w:p>
  <w:p w:rsidR="00D3117A" w:rsidRPr="000122FE" w:rsidRDefault="00AC1835" w:rsidP="000122FE">
    <w:pPr>
      <w:pStyle w:val="Header"/>
      <w:tabs>
        <w:tab w:val="clear" w:pos="4680"/>
        <w:tab w:val="clear" w:pos="9360"/>
      </w:tabs>
      <w:spacing w:after="120"/>
      <w:jc w:val="center"/>
      <w:rPr>
        <w:b/>
        <w:sz w:val="20"/>
        <w:szCs w:val="20"/>
      </w:rPr>
    </w:pPr>
    <w:r>
      <w:rPr>
        <w:b/>
        <w:sz w:val="20"/>
        <w:szCs w:val="20"/>
      </w:rPr>
      <w:t>MATERIAL DELIVERY AND STORAGE</w:t>
    </w:r>
    <w:r w:rsidR="00F505E7" w:rsidRPr="00F505E7">
      <w:rPr>
        <w:b/>
        <w:sz w:val="20"/>
        <w:szCs w:val="20"/>
      </w:rPr>
      <w:t xml:space="preserve">, </w:t>
    </w:r>
    <w:r w:rsidR="0060728F">
      <w:rPr>
        <w:b/>
        <w:sz w:val="20"/>
        <w:szCs w:val="20"/>
      </w:rPr>
      <w:t>WM</w:t>
    </w:r>
    <w:r w:rsidR="00F505E7" w:rsidRPr="00F505E7">
      <w:rPr>
        <w:b/>
        <w:sz w:val="20"/>
        <w:szCs w:val="20"/>
      </w:rPr>
      <w:t>-</w:t>
    </w:r>
    <w:r>
      <w:rPr>
        <w:b/>
        <w:sz w:val="20"/>
        <w:szCs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22FE"/>
    <w:rsid w:val="00014EEA"/>
    <w:rsid w:val="00056645"/>
    <w:rsid w:val="000605BF"/>
    <w:rsid w:val="00066A41"/>
    <w:rsid w:val="00070BAA"/>
    <w:rsid w:val="00076431"/>
    <w:rsid w:val="000C2851"/>
    <w:rsid w:val="000D3DDC"/>
    <w:rsid w:val="000E3C42"/>
    <w:rsid w:val="000F1733"/>
    <w:rsid w:val="00100A9F"/>
    <w:rsid w:val="001109EC"/>
    <w:rsid w:val="001128E1"/>
    <w:rsid w:val="001361EB"/>
    <w:rsid w:val="001606D0"/>
    <w:rsid w:val="00160CC1"/>
    <w:rsid w:val="00183AD7"/>
    <w:rsid w:val="00191D94"/>
    <w:rsid w:val="00196EC8"/>
    <w:rsid w:val="001A058F"/>
    <w:rsid w:val="001A42E7"/>
    <w:rsid w:val="001B31E8"/>
    <w:rsid w:val="001D297C"/>
    <w:rsid w:val="002119A7"/>
    <w:rsid w:val="00230028"/>
    <w:rsid w:val="002C26F3"/>
    <w:rsid w:val="002E3B19"/>
    <w:rsid w:val="002F7591"/>
    <w:rsid w:val="00303DC3"/>
    <w:rsid w:val="00313A2F"/>
    <w:rsid w:val="003277BE"/>
    <w:rsid w:val="00336588"/>
    <w:rsid w:val="00343251"/>
    <w:rsid w:val="00357042"/>
    <w:rsid w:val="003B2185"/>
    <w:rsid w:val="003E18CA"/>
    <w:rsid w:val="003F07D8"/>
    <w:rsid w:val="00423068"/>
    <w:rsid w:val="004240A0"/>
    <w:rsid w:val="00435CE3"/>
    <w:rsid w:val="004429E7"/>
    <w:rsid w:val="00447A01"/>
    <w:rsid w:val="004550DA"/>
    <w:rsid w:val="004A565C"/>
    <w:rsid w:val="004D0146"/>
    <w:rsid w:val="004D05B4"/>
    <w:rsid w:val="004F4DF6"/>
    <w:rsid w:val="00554FCD"/>
    <w:rsid w:val="00577024"/>
    <w:rsid w:val="005A3EC9"/>
    <w:rsid w:val="005B6793"/>
    <w:rsid w:val="005C2D55"/>
    <w:rsid w:val="005C4C81"/>
    <w:rsid w:val="0060019D"/>
    <w:rsid w:val="0060239C"/>
    <w:rsid w:val="0060728F"/>
    <w:rsid w:val="00616230"/>
    <w:rsid w:val="00622FBA"/>
    <w:rsid w:val="0062540E"/>
    <w:rsid w:val="00640ED9"/>
    <w:rsid w:val="00675C33"/>
    <w:rsid w:val="006A6281"/>
    <w:rsid w:val="006B626D"/>
    <w:rsid w:val="006C0691"/>
    <w:rsid w:val="006E4A7A"/>
    <w:rsid w:val="0071756B"/>
    <w:rsid w:val="00740EDB"/>
    <w:rsid w:val="00744F46"/>
    <w:rsid w:val="00753F0B"/>
    <w:rsid w:val="00761DE4"/>
    <w:rsid w:val="00776229"/>
    <w:rsid w:val="007D0045"/>
    <w:rsid w:val="007D7A0A"/>
    <w:rsid w:val="007E5424"/>
    <w:rsid w:val="00803054"/>
    <w:rsid w:val="008330A8"/>
    <w:rsid w:val="00835C8A"/>
    <w:rsid w:val="008541FC"/>
    <w:rsid w:val="008622D0"/>
    <w:rsid w:val="00864955"/>
    <w:rsid w:val="008A6150"/>
    <w:rsid w:val="008B1D19"/>
    <w:rsid w:val="008B4348"/>
    <w:rsid w:val="008B4B56"/>
    <w:rsid w:val="008C5C5B"/>
    <w:rsid w:val="008F0900"/>
    <w:rsid w:val="00941FBD"/>
    <w:rsid w:val="009577B4"/>
    <w:rsid w:val="00957C13"/>
    <w:rsid w:val="009A4402"/>
    <w:rsid w:val="009B35F2"/>
    <w:rsid w:val="009C270A"/>
    <w:rsid w:val="009D516B"/>
    <w:rsid w:val="009E2E10"/>
    <w:rsid w:val="009E5D32"/>
    <w:rsid w:val="009F0DF5"/>
    <w:rsid w:val="009F1799"/>
    <w:rsid w:val="009F51C8"/>
    <w:rsid w:val="00A358C7"/>
    <w:rsid w:val="00A7700F"/>
    <w:rsid w:val="00A927D5"/>
    <w:rsid w:val="00AA06CC"/>
    <w:rsid w:val="00AA7E17"/>
    <w:rsid w:val="00AB375E"/>
    <w:rsid w:val="00AC1835"/>
    <w:rsid w:val="00AC4D97"/>
    <w:rsid w:val="00B13C40"/>
    <w:rsid w:val="00B25A6A"/>
    <w:rsid w:val="00B457FA"/>
    <w:rsid w:val="00B55F29"/>
    <w:rsid w:val="00B56A50"/>
    <w:rsid w:val="00B61E23"/>
    <w:rsid w:val="00B6366C"/>
    <w:rsid w:val="00B91787"/>
    <w:rsid w:val="00BA0779"/>
    <w:rsid w:val="00BA0CD3"/>
    <w:rsid w:val="00BB3759"/>
    <w:rsid w:val="00BB4F30"/>
    <w:rsid w:val="00BC102E"/>
    <w:rsid w:val="00C03DAA"/>
    <w:rsid w:val="00C36452"/>
    <w:rsid w:val="00C4222C"/>
    <w:rsid w:val="00C530E8"/>
    <w:rsid w:val="00C85E98"/>
    <w:rsid w:val="00C85F7D"/>
    <w:rsid w:val="00C877BC"/>
    <w:rsid w:val="00C9306F"/>
    <w:rsid w:val="00C9562B"/>
    <w:rsid w:val="00CA36C8"/>
    <w:rsid w:val="00CD05F5"/>
    <w:rsid w:val="00CD69FF"/>
    <w:rsid w:val="00CE198B"/>
    <w:rsid w:val="00CE4043"/>
    <w:rsid w:val="00CF5251"/>
    <w:rsid w:val="00D10396"/>
    <w:rsid w:val="00D3117A"/>
    <w:rsid w:val="00D457BF"/>
    <w:rsid w:val="00D82820"/>
    <w:rsid w:val="00D828F3"/>
    <w:rsid w:val="00DE6865"/>
    <w:rsid w:val="00DF12F6"/>
    <w:rsid w:val="00DF3C8A"/>
    <w:rsid w:val="00E12C05"/>
    <w:rsid w:val="00E56E76"/>
    <w:rsid w:val="00E60ABF"/>
    <w:rsid w:val="00E846AD"/>
    <w:rsid w:val="00EB731D"/>
    <w:rsid w:val="00EC65E2"/>
    <w:rsid w:val="00EE1060"/>
    <w:rsid w:val="00EE3866"/>
    <w:rsid w:val="00F31D85"/>
    <w:rsid w:val="00F505E7"/>
    <w:rsid w:val="00F84E6A"/>
    <w:rsid w:val="00F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 w:type="paragraph" w:customStyle="1" w:styleId="Heading3NoTOC">
    <w:name w:val="Heading 3 No TOC"/>
    <w:basedOn w:val="Normal"/>
    <w:next w:val="Normal"/>
    <w:link w:val="Heading3NoTOCChar"/>
    <w:rsid w:val="00E12C05"/>
    <w:pPr>
      <w:keepNext/>
      <w:spacing w:after="60" w:line="240" w:lineRule="auto"/>
    </w:pPr>
    <w:rPr>
      <w:rFonts w:ascii="Arial" w:eastAsia="Times New Roman" w:hAnsi="Arial" w:cs="Times New Roman"/>
      <w:b/>
      <w:sz w:val="20"/>
      <w:szCs w:val="20"/>
    </w:rPr>
  </w:style>
  <w:style w:type="character" w:customStyle="1" w:styleId="Heading3NoTOCChar">
    <w:name w:val="Heading 3 No TOC Char"/>
    <w:link w:val="Heading3NoTOC"/>
    <w:rsid w:val="00E12C05"/>
    <w:rPr>
      <w:rFonts w:ascii="Arial" w:eastAsia="Times New Roman" w:hAnsi="Arial" w:cs="Times New Roman"/>
      <w:b/>
      <w:sz w:val="20"/>
      <w:szCs w:val="20"/>
    </w:rPr>
  </w:style>
  <w:style w:type="paragraph" w:customStyle="1" w:styleId="Hanging">
    <w:name w:val="Hanging"/>
    <w:basedOn w:val="Normal"/>
    <w:rsid w:val="00E12C05"/>
    <w:pPr>
      <w:spacing w:after="0" w:line="240" w:lineRule="auto"/>
      <w:ind w:left="360" w:hanging="360"/>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6799">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109203617">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54886187">
      <w:bodyDiv w:val="1"/>
      <w:marLeft w:val="0"/>
      <w:marRight w:val="0"/>
      <w:marTop w:val="0"/>
      <w:marBottom w:val="0"/>
      <w:divBdr>
        <w:top w:val="none" w:sz="0" w:space="0" w:color="auto"/>
        <w:left w:val="none" w:sz="0" w:space="0" w:color="auto"/>
        <w:bottom w:val="none" w:sz="0" w:space="0" w:color="auto"/>
        <w:right w:val="none" w:sz="0" w:space="0" w:color="auto"/>
      </w:divBdr>
    </w:div>
    <w:div w:id="20664615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6359720">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34439871">
      <w:bodyDiv w:val="1"/>
      <w:marLeft w:val="0"/>
      <w:marRight w:val="0"/>
      <w:marTop w:val="0"/>
      <w:marBottom w:val="0"/>
      <w:divBdr>
        <w:top w:val="none" w:sz="0" w:space="0" w:color="auto"/>
        <w:left w:val="none" w:sz="0" w:space="0" w:color="auto"/>
        <w:bottom w:val="none" w:sz="0" w:space="0" w:color="auto"/>
        <w:right w:val="none" w:sz="0" w:space="0" w:color="auto"/>
      </w:divBdr>
    </w:div>
    <w:div w:id="240456051">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52786841">
      <w:bodyDiv w:val="1"/>
      <w:marLeft w:val="0"/>
      <w:marRight w:val="0"/>
      <w:marTop w:val="0"/>
      <w:marBottom w:val="0"/>
      <w:divBdr>
        <w:top w:val="none" w:sz="0" w:space="0" w:color="auto"/>
        <w:left w:val="none" w:sz="0" w:space="0" w:color="auto"/>
        <w:bottom w:val="none" w:sz="0" w:space="0" w:color="auto"/>
        <w:right w:val="none" w:sz="0" w:space="0" w:color="auto"/>
      </w:divBdr>
    </w:div>
    <w:div w:id="262609923">
      <w:bodyDiv w:val="1"/>
      <w:marLeft w:val="0"/>
      <w:marRight w:val="0"/>
      <w:marTop w:val="0"/>
      <w:marBottom w:val="0"/>
      <w:divBdr>
        <w:top w:val="none" w:sz="0" w:space="0" w:color="auto"/>
        <w:left w:val="none" w:sz="0" w:space="0" w:color="auto"/>
        <w:bottom w:val="none" w:sz="0" w:space="0" w:color="auto"/>
        <w:right w:val="none" w:sz="0" w:space="0" w:color="auto"/>
      </w:divBdr>
    </w:div>
    <w:div w:id="289018951">
      <w:bodyDiv w:val="1"/>
      <w:marLeft w:val="0"/>
      <w:marRight w:val="0"/>
      <w:marTop w:val="0"/>
      <w:marBottom w:val="0"/>
      <w:divBdr>
        <w:top w:val="none" w:sz="0" w:space="0" w:color="auto"/>
        <w:left w:val="none" w:sz="0" w:space="0" w:color="auto"/>
        <w:bottom w:val="none" w:sz="0" w:space="0" w:color="auto"/>
        <w:right w:val="none" w:sz="0" w:space="0" w:color="auto"/>
      </w:divBdr>
    </w:div>
    <w:div w:id="294219051">
      <w:bodyDiv w:val="1"/>
      <w:marLeft w:val="0"/>
      <w:marRight w:val="0"/>
      <w:marTop w:val="0"/>
      <w:marBottom w:val="0"/>
      <w:divBdr>
        <w:top w:val="none" w:sz="0" w:space="0" w:color="auto"/>
        <w:left w:val="none" w:sz="0" w:space="0" w:color="auto"/>
        <w:bottom w:val="none" w:sz="0" w:space="0" w:color="auto"/>
        <w:right w:val="none" w:sz="0" w:space="0" w:color="auto"/>
      </w:divBdr>
    </w:div>
    <w:div w:id="303463825">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418412223">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5464975">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88908552">
      <w:bodyDiv w:val="1"/>
      <w:marLeft w:val="0"/>
      <w:marRight w:val="0"/>
      <w:marTop w:val="0"/>
      <w:marBottom w:val="0"/>
      <w:divBdr>
        <w:top w:val="none" w:sz="0" w:space="0" w:color="auto"/>
        <w:left w:val="none" w:sz="0" w:space="0" w:color="auto"/>
        <w:bottom w:val="none" w:sz="0" w:space="0" w:color="auto"/>
        <w:right w:val="none" w:sz="0" w:space="0" w:color="auto"/>
      </w:divBdr>
    </w:div>
    <w:div w:id="490103419">
      <w:bodyDiv w:val="1"/>
      <w:marLeft w:val="0"/>
      <w:marRight w:val="0"/>
      <w:marTop w:val="0"/>
      <w:marBottom w:val="0"/>
      <w:divBdr>
        <w:top w:val="none" w:sz="0" w:space="0" w:color="auto"/>
        <w:left w:val="none" w:sz="0" w:space="0" w:color="auto"/>
        <w:bottom w:val="none" w:sz="0" w:space="0" w:color="auto"/>
        <w:right w:val="none" w:sz="0" w:space="0" w:color="auto"/>
      </w:divBdr>
    </w:div>
    <w:div w:id="533662799">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84412204">
      <w:bodyDiv w:val="1"/>
      <w:marLeft w:val="0"/>
      <w:marRight w:val="0"/>
      <w:marTop w:val="0"/>
      <w:marBottom w:val="0"/>
      <w:divBdr>
        <w:top w:val="none" w:sz="0" w:space="0" w:color="auto"/>
        <w:left w:val="none" w:sz="0" w:space="0" w:color="auto"/>
        <w:bottom w:val="none" w:sz="0" w:space="0" w:color="auto"/>
        <w:right w:val="none" w:sz="0" w:space="0" w:color="auto"/>
      </w:divBdr>
    </w:div>
    <w:div w:id="638190785">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3144774">
      <w:bodyDiv w:val="1"/>
      <w:marLeft w:val="0"/>
      <w:marRight w:val="0"/>
      <w:marTop w:val="0"/>
      <w:marBottom w:val="0"/>
      <w:divBdr>
        <w:top w:val="none" w:sz="0" w:space="0" w:color="auto"/>
        <w:left w:val="none" w:sz="0" w:space="0" w:color="auto"/>
        <w:bottom w:val="none" w:sz="0" w:space="0" w:color="auto"/>
        <w:right w:val="none" w:sz="0" w:space="0" w:color="auto"/>
      </w:divBdr>
    </w:div>
    <w:div w:id="690105983">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32659139">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82016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2359207">
      <w:bodyDiv w:val="1"/>
      <w:marLeft w:val="0"/>
      <w:marRight w:val="0"/>
      <w:marTop w:val="0"/>
      <w:marBottom w:val="0"/>
      <w:divBdr>
        <w:top w:val="none" w:sz="0" w:space="0" w:color="auto"/>
        <w:left w:val="none" w:sz="0" w:space="0" w:color="auto"/>
        <w:bottom w:val="none" w:sz="0" w:space="0" w:color="auto"/>
        <w:right w:val="none" w:sz="0" w:space="0" w:color="auto"/>
      </w:divBdr>
    </w:div>
    <w:div w:id="844053405">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904875663">
      <w:bodyDiv w:val="1"/>
      <w:marLeft w:val="0"/>
      <w:marRight w:val="0"/>
      <w:marTop w:val="0"/>
      <w:marBottom w:val="0"/>
      <w:divBdr>
        <w:top w:val="none" w:sz="0" w:space="0" w:color="auto"/>
        <w:left w:val="none" w:sz="0" w:space="0" w:color="auto"/>
        <w:bottom w:val="none" w:sz="0" w:space="0" w:color="auto"/>
        <w:right w:val="none" w:sz="0" w:space="0" w:color="auto"/>
      </w:divBdr>
    </w:div>
    <w:div w:id="957374689">
      <w:bodyDiv w:val="1"/>
      <w:marLeft w:val="0"/>
      <w:marRight w:val="0"/>
      <w:marTop w:val="0"/>
      <w:marBottom w:val="0"/>
      <w:divBdr>
        <w:top w:val="none" w:sz="0" w:space="0" w:color="auto"/>
        <w:left w:val="none" w:sz="0" w:space="0" w:color="auto"/>
        <w:bottom w:val="none" w:sz="0" w:space="0" w:color="auto"/>
        <w:right w:val="none" w:sz="0" w:space="0" w:color="auto"/>
      </w:divBdr>
    </w:div>
    <w:div w:id="968123876">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80884427">
      <w:bodyDiv w:val="1"/>
      <w:marLeft w:val="0"/>
      <w:marRight w:val="0"/>
      <w:marTop w:val="0"/>
      <w:marBottom w:val="0"/>
      <w:divBdr>
        <w:top w:val="none" w:sz="0" w:space="0" w:color="auto"/>
        <w:left w:val="none" w:sz="0" w:space="0" w:color="auto"/>
        <w:bottom w:val="none" w:sz="0" w:space="0" w:color="auto"/>
        <w:right w:val="none" w:sz="0" w:space="0" w:color="auto"/>
      </w:divBdr>
    </w:div>
    <w:div w:id="987703923">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48994720">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266776">
      <w:bodyDiv w:val="1"/>
      <w:marLeft w:val="0"/>
      <w:marRight w:val="0"/>
      <w:marTop w:val="0"/>
      <w:marBottom w:val="0"/>
      <w:divBdr>
        <w:top w:val="none" w:sz="0" w:space="0" w:color="auto"/>
        <w:left w:val="none" w:sz="0" w:space="0" w:color="auto"/>
        <w:bottom w:val="none" w:sz="0" w:space="0" w:color="auto"/>
        <w:right w:val="none" w:sz="0" w:space="0" w:color="auto"/>
      </w:divBdr>
    </w:div>
    <w:div w:id="1070739338">
      <w:bodyDiv w:val="1"/>
      <w:marLeft w:val="0"/>
      <w:marRight w:val="0"/>
      <w:marTop w:val="0"/>
      <w:marBottom w:val="0"/>
      <w:divBdr>
        <w:top w:val="none" w:sz="0" w:space="0" w:color="auto"/>
        <w:left w:val="none" w:sz="0" w:space="0" w:color="auto"/>
        <w:bottom w:val="none" w:sz="0" w:space="0" w:color="auto"/>
        <w:right w:val="none" w:sz="0" w:space="0" w:color="auto"/>
      </w:divBdr>
    </w:div>
    <w:div w:id="1082531759">
      <w:bodyDiv w:val="1"/>
      <w:marLeft w:val="0"/>
      <w:marRight w:val="0"/>
      <w:marTop w:val="0"/>
      <w:marBottom w:val="0"/>
      <w:divBdr>
        <w:top w:val="none" w:sz="0" w:space="0" w:color="auto"/>
        <w:left w:val="none" w:sz="0" w:space="0" w:color="auto"/>
        <w:bottom w:val="none" w:sz="0" w:space="0" w:color="auto"/>
        <w:right w:val="none" w:sz="0" w:space="0" w:color="auto"/>
      </w:divBdr>
    </w:div>
    <w:div w:id="1091899792">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14595788">
      <w:bodyDiv w:val="1"/>
      <w:marLeft w:val="0"/>
      <w:marRight w:val="0"/>
      <w:marTop w:val="0"/>
      <w:marBottom w:val="0"/>
      <w:divBdr>
        <w:top w:val="none" w:sz="0" w:space="0" w:color="auto"/>
        <w:left w:val="none" w:sz="0" w:space="0" w:color="auto"/>
        <w:bottom w:val="none" w:sz="0" w:space="0" w:color="auto"/>
        <w:right w:val="none" w:sz="0" w:space="0" w:color="auto"/>
      </w:divBdr>
    </w:div>
    <w:div w:id="1116757357">
      <w:bodyDiv w:val="1"/>
      <w:marLeft w:val="0"/>
      <w:marRight w:val="0"/>
      <w:marTop w:val="0"/>
      <w:marBottom w:val="0"/>
      <w:divBdr>
        <w:top w:val="none" w:sz="0" w:space="0" w:color="auto"/>
        <w:left w:val="none" w:sz="0" w:space="0" w:color="auto"/>
        <w:bottom w:val="none" w:sz="0" w:space="0" w:color="auto"/>
        <w:right w:val="none" w:sz="0" w:space="0" w:color="auto"/>
      </w:divBdr>
    </w:div>
    <w:div w:id="1246721417">
      <w:bodyDiv w:val="1"/>
      <w:marLeft w:val="0"/>
      <w:marRight w:val="0"/>
      <w:marTop w:val="0"/>
      <w:marBottom w:val="0"/>
      <w:divBdr>
        <w:top w:val="none" w:sz="0" w:space="0" w:color="auto"/>
        <w:left w:val="none" w:sz="0" w:space="0" w:color="auto"/>
        <w:bottom w:val="none" w:sz="0" w:space="0" w:color="auto"/>
        <w:right w:val="none" w:sz="0" w:space="0" w:color="auto"/>
      </w:divBdr>
    </w:div>
    <w:div w:id="1281378698">
      <w:bodyDiv w:val="1"/>
      <w:marLeft w:val="0"/>
      <w:marRight w:val="0"/>
      <w:marTop w:val="0"/>
      <w:marBottom w:val="0"/>
      <w:divBdr>
        <w:top w:val="none" w:sz="0" w:space="0" w:color="auto"/>
        <w:left w:val="none" w:sz="0" w:space="0" w:color="auto"/>
        <w:bottom w:val="none" w:sz="0" w:space="0" w:color="auto"/>
        <w:right w:val="none" w:sz="0" w:space="0" w:color="auto"/>
      </w:divBdr>
    </w:div>
    <w:div w:id="1294482387">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6908614">
      <w:bodyDiv w:val="1"/>
      <w:marLeft w:val="0"/>
      <w:marRight w:val="0"/>
      <w:marTop w:val="0"/>
      <w:marBottom w:val="0"/>
      <w:divBdr>
        <w:top w:val="none" w:sz="0" w:space="0" w:color="auto"/>
        <w:left w:val="none" w:sz="0" w:space="0" w:color="auto"/>
        <w:bottom w:val="none" w:sz="0" w:space="0" w:color="auto"/>
        <w:right w:val="none" w:sz="0" w:space="0" w:color="auto"/>
      </w:divBdr>
    </w:div>
    <w:div w:id="1334187474">
      <w:bodyDiv w:val="1"/>
      <w:marLeft w:val="0"/>
      <w:marRight w:val="0"/>
      <w:marTop w:val="0"/>
      <w:marBottom w:val="0"/>
      <w:divBdr>
        <w:top w:val="none" w:sz="0" w:space="0" w:color="auto"/>
        <w:left w:val="none" w:sz="0" w:space="0" w:color="auto"/>
        <w:bottom w:val="none" w:sz="0" w:space="0" w:color="auto"/>
        <w:right w:val="none" w:sz="0" w:space="0" w:color="auto"/>
      </w:divBdr>
    </w:div>
    <w:div w:id="1347244207">
      <w:bodyDiv w:val="1"/>
      <w:marLeft w:val="0"/>
      <w:marRight w:val="0"/>
      <w:marTop w:val="0"/>
      <w:marBottom w:val="0"/>
      <w:divBdr>
        <w:top w:val="none" w:sz="0" w:space="0" w:color="auto"/>
        <w:left w:val="none" w:sz="0" w:space="0" w:color="auto"/>
        <w:bottom w:val="none" w:sz="0" w:space="0" w:color="auto"/>
        <w:right w:val="none" w:sz="0" w:space="0" w:color="auto"/>
      </w:divBdr>
    </w:div>
    <w:div w:id="1407535776">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26809091">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85508959">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97650462">
      <w:bodyDiv w:val="1"/>
      <w:marLeft w:val="0"/>
      <w:marRight w:val="0"/>
      <w:marTop w:val="0"/>
      <w:marBottom w:val="0"/>
      <w:divBdr>
        <w:top w:val="none" w:sz="0" w:space="0" w:color="auto"/>
        <w:left w:val="none" w:sz="0" w:space="0" w:color="auto"/>
        <w:bottom w:val="none" w:sz="0" w:space="0" w:color="auto"/>
        <w:right w:val="none" w:sz="0" w:space="0" w:color="auto"/>
      </w:divBdr>
    </w:div>
    <w:div w:id="1505438379">
      <w:bodyDiv w:val="1"/>
      <w:marLeft w:val="0"/>
      <w:marRight w:val="0"/>
      <w:marTop w:val="0"/>
      <w:marBottom w:val="0"/>
      <w:divBdr>
        <w:top w:val="none" w:sz="0" w:space="0" w:color="auto"/>
        <w:left w:val="none" w:sz="0" w:space="0" w:color="auto"/>
        <w:bottom w:val="none" w:sz="0" w:space="0" w:color="auto"/>
        <w:right w:val="none" w:sz="0" w:space="0" w:color="auto"/>
      </w:divBdr>
    </w:div>
    <w:div w:id="1528789765">
      <w:bodyDiv w:val="1"/>
      <w:marLeft w:val="0"/>
      <w:marRight w:val="0"/>
      <w:marTop w:val="0"/>
      <w:marBottom w:val="0"/>
      <w:divBdr>
        <w:top w:val="none" w:sz="0" w:space="0" w:color="auto"/>
        <w:left w:val="none" w:sz="0" w:space="0" w:color="auto"/>
        <w:bottom w:val="none" w:sz="0" w:space="0" w:color="auto"/>
        <w:right w:val="none" w:sz="0" w:space="0" w:color="auto"/>
      </w:divBdr>
    </w:div>
    <w:div w:id="1538349592">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3297867">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625817438">
      <w:bodyDiv w:val="1"/>
      <w:marLeft w:val="0"/>
      <w:marRight w:val="0"/>
      <w:marTop w:val="0"/>
      <w:marBottom w:val="0"/>
      <w:divBdr>
        <w:top w:val="none" w:sz="0" w:space="0" w:color="auto"/>
        <w:left w:val="none" w:sz="0" w:space="0" w:color="auto"/>
        <w:bottom w:val="none" w:sz="0" w:space="0" w:color="auto"/>
        <w:right w:val="none" w:sz="0" w:space="0" w:color="auto"/>
      </w:divBdr>
    </w:div>
    <w:div w:id="1634480286">
      <w:bodyDiv w:val="1"/>
      <w:marLeft w:val="0"/>
      <w:marRight w:val="0"/>
      <w:marTop w:val="0"/>
      <w:marBottom w:val="0"/>
      <w:divBdr>
        <w:top w:val="none" w:sz="0" w:space="0" w:color="auto"/>
        <w:left w:val="none" w:sz="0" w:space="0" w:color="auto"/>
        <w:bottom w:val="none" w:sz="0" w:space="0" w:color="auto"/>
        <w:right w:val="none" w:sz="0" w:space="0" w:color="auto"/>
      </w:divBdr>
    </w:div>
    <w:div w:id="1643579762">
      <w:bodyDiv w:val="1"/>
      <w:marLeft w:val="0"/>
      <w:marRight w:val="0"/>
      <w:marTop w:val="0"/>
      <w:marBottom w:val="0"/>
      <w:divBdr>
        <w:top w:val="none" w:sz="0" w:space="0" w:color="auto"/>
        <w:left w:val="none" w:sz="0" w:space="0" w:color="auto"/>
        <w:bottom w:val="none" w:sz="0" w:space="0" w:color="auto"/>
        <w:right w:val="none" w:sz="0" w:space="0" w:color="auto"/>
      </w:divBdr>
    </w:div>
    <w:div w:id="1673218260">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8211003">
      <w:bodyDiv w:val="1"/>
      <w:marLeft w:val="0"/>
      <w:marRight w:val="0"/>
      <w:marTop w:val="0"/>
      <w:marBottom w:val="0"/>
      <w:divBdr>
        <w:top w:val="none" w:sz="0" w:space="0" w:color="auto"/>
        <w:left w:val="none" w:sz="0" w:space="0" w:color="auto"/>
        <w:bottom w:val="none" w:sz="0" w:space="0" w:color="auto"/>
        <w:right w:val="none" w:sz="0" w:space="0" w:color="auto"/>
      </w:divBdr>
    </w:div>
    <w:div w:id="1698236988">
      <w:bodyDiv w:val="1"/>
      <w:marLeft w:val="0"/>
      <w:marRight w:val="0"/>
      <w:marTop w:val="0"/>
      <w:marBottom w:val="0"/>
      <w:divBdr>
        <w:top w:val="none" w:sz="0" w:space="0" w:color="auto"/>
        <w:left w:val="none" w:sz="0" w:space="0" w:color="auto"/>
        <w:bottom w:val="none" w:sz="0" w:space="0" w:color="auto"/>
        <w:right w:val="none" w:sz="0" w:space="0" w:color="auto"/>
      </w:divBdr>
    </w:div>
    <w:div w:id="1723746297">
      <w:bodyDiv w:val="1"/>
      <w:marLeft w:val="0"/>
      <w:marRight w:val="0"/>
      <w:marTop w:val="0"/>
      <w:marBottom w:val="0"/>
      <w:divBdr>
        <w:top w:val="none" w:sz="0" w:space="0" w:color="auto"/>
        <w:left w:val="none" w:sz="0" w:space="0" w:color="auto"/>
        <w:bottom w:val="none" w:sz="0" w:space="0" w:color="auto"/>
        <w:right w:val="none" w:sz="0" w:space="0" w:color="auto"/>
      </w:divBdr>
    </w:div>
    <w:div w:id="1741247971">
      <w:bodyDiv w:val="1"/>
      <w:marLeft w:val="0"/>
      <w:marRight w:val="0"/>
      <w:marTop w:val="0"/>
      <w:marBottom w:val="0"/>
      <w:divBdr>
        <w:top w:val="none" w:sz="0" w:space="0" w:color="auto"/>
        <w:left w:val="none" w:sz="0" w:space="0" w:color="auto"/>
        <w:bottom w:val="none" w:sz="0" w:space="0" w:color="auto"/>
        <w:right w:val="none" w:sz="0" w:space="0" w:color="auto"/>
      </w:divBdr>
    </w:div>
    <w:div w:id="1780711347">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822696018">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908568791">
      <w:bodyDiv w:val="1"/>
      <w:marLeft w:val="0"/>
      <w:marRight w:val="0"/>
      <w:marTop w:val="0"/>
      <w:marBottom w:val="0"/>
      <w:divBdr>
        <w:top w:val="none" w:sz="0" w:space="0" w:color="auto"/>
        <w:left w:val="none" w:sz="0" w:space="0" w:color="auto"/>
        <w:bottom w:val="none" w:sz="0" w:space="0" w:color="auto"/>
        <w:right w:val="none" w:sz="0" w:space="0" w:color="auto"/>
      </w:divBdr>
    </w:div>
    <w:div w:id="1912154371">
      <w:bodyDiv w:val="1"/>
      <w:marLeft w:val="0"/>
      <w:marRight w:val="0"/>
      <w:marTop w:val="0"/>
      <w:marBottom w:val="0"/>
      <w:divBdr>
        <w:top w:val="none" w:sz="0" w:space="0" w:color="auto"/>
        <w:left w:val="none" w:sz="0" w:space="0" w:color="auto"/>
        <w:bottom w:val="none" w:sz="0" w:space="0" w:color="auto"/>
        <w:right w:val="none" w:sz="0" w:space="0" w:color="auto"/>
      </w:divBdr>
    </w:div>
    <w:div w:id="1915892845">
      <w:bodyDiv w:val="1"/>
      <w:marLeft w:val="0"/>
      <w:marRight w:val="0"/>
      <w:marTop w:val="0"/>
      <w:marBottom w:val="0"/>
      <w:divBdr>
        <w:top w:val="none" w:sz="0" w:space="0" w:color="auto"/>
        <w:left w:val="none" w:sz="0" w:space="0" w:color="auto"/>
        <w:bottom w:val="none" w:sz="0" w:space="0" w:color="auto"/>
        <w:right w:val="none" w:sz="0" w:space="0" w:color="auto"/>
      </w:divBdr>
    </w:div>
    <w:div w:id="1931154585">
      <w:bodyDiv w:val="1"/>
      <w:marLeft w:val="0"/>
      <w:marRight w:val="0"/>
      <w:marTop w:val="0"/>
      <w:marBottom w:val="0"/>
      <w:divBdr>
        <w:top w:val="none" w:sz="0" w:space="0" w:color="auto"/>
        <w:left w:val="none" w:sz="0" w:space="0" w:color="auto"/>
        <w:bottom w:val="none" w:sz="0" w:space="0" w:color="auto"/>
        <w:right w:val="none" w:sz="0" w:space="0" w:color="auto"/>
      </w:divBdr>
    </w:div>
    <w:div w:id="1973628714">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2031757151">
      <w:bodyDiv w:val="1"/>
      <w:marLeft w:val="0"/>
      <w:marRight w:val="0"/>
      <w:marTop w:val="0"/>
      <w:marBottom w:val="0"/>
      <w:divBdr>
        <w:top w:val="none" w:sz="0" w:space="0" w:color="auto"/>
        <w:left w:val="none" w:sz="0" w:space="0" w:color="auto"/>
        <w:bottom w:val="none" w:sz="0" w:space="0" w:color="auto"/>
        <w:right w:val="none" w:sz="0" w:space="0" w:color="auto"/>
      </w:divBdr>
    </w:div>
    <w:div w:id="2057076264">
      <w:bodyDiv w:val="1"/>
      <w:marLeft w:val="0"/>
      <w:marRight w:val="0"/>
      <w:marTop w:val="0"/>
      <w:marBottom w:val="0"/>
      <w:divBdr>
        <w:top w:val="none" w:sz="0" w:space="0" w:color="auto"/>
        <w:left w:val="none" w:sz="0" w:space="0" w:color="auto"/>
        <w:bottom w:val="none" w:sz="0" w:space="0" w:color="auto"/>
        <w:right w:val="none" w:sz="0" w:space="0" w:color="auto"/>
      </w:divBdr>
    </w:div>
    <w:div w:id="2076664419">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CB71-D052-4ED3-A554-A94D9DB2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8</cp:revision>
  <cp:lastPrinted>2017-02-01T21:04:00Z</cp:lastPrinted>
  <dcterms:created xsi:type="dcterms:W3CDTF">2017-03-21T02:42:00Z</dcterms:created>
  <dcterms:modified xsi:type="dcterms:W3CDTF">2017-04-04T23:21:00Z</dcterms:modified>
</cp:coreProperties>
</file>