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628"/>
        <w:gridCol w:w="12060"/>
      </w:tblGrid>
      <w:tr w:rsidR="00957C13" w:rsidRPr="00B55F29" w:rsidTr="00D1232F">
        <w:trPr>
          <w:trHeight w:val="288"/>
        </w:trPr>
        <w:tc>
          <w:tcPr>
            <w:tcW w:w="2628" w:type="dxa"/>
            <w:noWrap/>
            <w:vAlign w:val="center"/>
          </w:tcPr>
          <w:p w:rsidR="00957C13" w:rsidRPr="006A6281" w:rsidRDefault="00957C13" w:rsidP="001109EC">
            <w:pPr>
              <w:jc w:val="center"/>
            </w:pPr>
            <w:r>
              <w:rPr>
                <w:b/>
              </w:rPr>
              <w:t>QUESTION</w:t>
            </w:r>
          </w:p>
        </w:tc>
        <w:tc>
          <w:tcPr>
            <w:tcW w:w="1206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D1232F">
        <w:trPr>
          <w:trHeight w:val="288"/>
        </w:trPr>
        <w:tc>
          <w:tcPr>
            <w:tcW w:w="2628" w:type="dxa"/>
            <w:shd w:val="clear" w:color="auto" w:fill="F2F2F2" w:themeFill="background1" w:themeFillShade="F2"/>
            <w:noWrap/>
            <w:vAlign w:val="center"/>
          </w:tcPr>
          <w:p w:rsidR="00423068" w:rsidRPr="00423068" w:rsidRDefault="0060728F" w:rsidP="00F927FB">
            <w:pPr>
              <w:jc w:val="center"/>
              <w:rPr>
                <w:b/>
              </w:rPr>
            </w:pPr>
            <w:r>
              <w:rPr>
                <w:b/>
              </w:rPr>
              <w:t>WM</w:t>
            </w:r>
            <w:r w:rsidR="00F927FB">
              <w:rPr>
                <w:b/>
              </w:rPr>
              <w:t>3</w:t>
            </w:r>
            <w:r w:rsidR="00423068" w:rsidRPr="00423068">
              <w:rPr>
                <w:b/>
              </w:rPr>
              <w:t>.1</w:t>
            </w:r>
          </w:p>
        </w:tc>
        <w:tc>
          <w:tcPr>
            <w:tcW w:w="12060" w:type="dxa"/>
            <w:shd w:val="clear" w:color="auto" w:fill="F2F2F2" w:themeFill="background1" w:themeFillShade="F2"/>
            <w:vAlign w:val="center"/>
          </w:tcPr>
          <w:p w:rsidR="00423068" w:rsidRPr="00423068" w:rsidRDefault="009C270A" w:rsidP="00F927FB">
            <w:pPr>
              <w:ind w:left="72"/>
              <w:rPr>
                <w:b/>
              </w:rPr>
            </w:pPr>
            <w:r>
              <w:rPr>
                <w:b/>
              </w:rPr>
              <w:t xml:space="preserve">Is </w:t>
            </w:r>
            <w:r w:rsidR="00F927FB">
              <w:rPr>
                <w:b/>
              </w:rPr>
              <w:t>Stockpile Management</w:t>
            </w:r>
            <w:r>
              <w:rPr>
                <w:b/>
              </w:rPr>
              <w:t xml:space="preserve"> </w:t>
            </w:r>
            <w:r w:rsidR="002F7591">
              <w:rPr>
                <w:b/>
              </w:rPr>
              <w:t>applied</w:t>
            </w:r>
            <w:r w:rsidR="008C5C5B">
              <w:rPr>
                <w:b/>
              </w:rPr>
              <w:t xml:space="preserve"> as required</w:t>
            </w:r>
            <w:r w:rsidR="00423068" w:rsidRPr="00423068">
              <w:rPr>
                <w:b/>
              </w:rPr>
              <w:t>?</w:t>
            </w:r>
          </w:p>
        </w:tc>
      </w:tr>
      <w:tr w:rsidR="00FE45E5" w:rsidTr="006F3830">
        <w:trPr>
          <w:cantSplit/>
          <w:trHeight w:val="2489"/>
        </w:trPr>
        <w:tc>
          <w:tcPr>
            <w:tcW w:w="2628" w:type="dxa"/>
            <w:vAlign w:val="center"/>
          </w:tcPr>
          <w:p w:rsidR="00FE45E5" w:rsidRPr="00172AE0" w:rsidRDefault="00FE45E5" w:rsidP="00FE45E5">
            <w:pPr>
              <w:jc w:val="center"/>
              <w:rPr>
                <w:b/>
                <w:szCs w:val="18"/>
              </w:rPr>
            </w:pPr>
            <w:r w:rsidRPr="00172AE0">
              <w:rPr>
                <w:b/>
                <w:szCs w:val="18"/>
              </w:rPr>
              <w:t>SPECs, 13-4.03C(3) Stockpile Management</w:t>
            </w:r>
          </w:p>
        </w:tc>
        <w:tc>
          <w:tcPr>
            <w:tcW w:w="12060" w:type="dxa"/>
            <w:vAlign w:val="center"/>
          </w:tcPr>
          <w:p w:rsidR="00FE45E5" w:rsidRDefault="00FE45E5" w:rsidP="00F927FB">
            <w:pPr>
              <w:ind w:left="72"/>
            </w:pPr>
            <w:r>
              <w:t>Minimize stockpiling of materials at the job site.</w:t>
            </w:r>
          </w:p>
          <w:p w:rsidR="00FE45E5" w:rsidRDefault="00FE45E5" w:rsidP="00B212B3">
            <w:pPr>
              <w:ind w:left="72"/>
            </w:pPr>
            <w:r>
              <w:t>Implement water pollution control practices within 72 hours of stockpiling material or before a forecasted storm event, whichever occurs first. If stockpiles are being used, do not allow soil, sediment, or other debris to enter storm drains, open drainages, and watercourses.</w:t>
            </w:r>
          </w:p>
          <w:p w:rsidR="00FE45E5" w:rsidRDefault="00FE45E5" w:rsidP="00C02B2F">
            <w:pPr>
              <w:ind w:left="72"/>
            </w:pPr>
            <w:r>
              <w:t>Active and inactive soil stockpiles must be:</w:t>
            </w:r>
          </w:p>
          <w:p w:rsidR="00FE45E5" w:rsidRDefault="00FE45E5" w:rsidP="00C02B2F">
            <w:pPr>
              <w:ind w:left="72"/>
            </w:pPr>
            <w:r>
              <w:t>1. Covered with soil stabilization material or a temporary cover</w:t>
            </w:r>
            <w:r>
              <w:tab/>
              <w:t>2. Surrounded with a linear sediment barrier</w:t>
            </w:r>
          </w:p>
          <w:p w:rsidR="00FE45E5" w:rsidRDefault="00FE45E5" w:rsidP="00C02B2F">
            <w:pPr>
              <w:ind w:left="72"/>
            </w:pPr>
            <w:r>
              <w:t>Stockpiles of asphalt concrete and PCC rubble, HMA, aggregate base, or aggregate subbase must be:</w:t>
            </w:r>
          </w:p>
          <w:p w:rsidR="00FE45E5" w:rsidRDefault="00FE45E5" w:rsidP="00C02B2F">
            <w:pPr>
              <w:ind w:left="72"/>
            </w:pPr>
            <w:r>
              <w:t>1. Covered with a temporary cover</w:t>
            </w:r>
            <w:r>
              <w:tab/>
              <w:t>2. Surrounded with a linear sediment barrier</w:t>
            </w:r>
          </w:p>
          <w:p w:rsidR="00FE45E5" w:rsidRDefault="00FE45E5" w:rsidP="00C02B2F">
            <w:pPr>
              <w:ind w:left="72"/>
            </w:pPr>
            <w:r>
              <w:t>Stockpiles of pressure-treated wood must be:</w:t>
            </w:r>
          </w:p>
          <w:p w:rsidR="00FE45E5" w:rsidRDefault="00FE45E5" w:rsidP="00C02B2F">
            <w:pPr>
              <w:ind w:left="72"/>
            </w:pPr>
            <w:r>
              <w:t>1. Placed on pallets</w:t>
            </w:r>
            <w:r>
              <w:tab/>
            </w:r>
            <w:r>
              <w:tab/>
            </w:r>
            <w:r>
              <w:tab/>
              <w:t>2. Covered with impermeable material</w:t>
            </w:r>
          </w:p>
          <w:p w:rsidR="00FE45E5" w:rsidRDefault="00FE45E5" w:rsidP="00C02B2F">
            <w:pPr>
              <w:ind w:left="72"/>
            </w:pPr>
            <w:r>
              <w:t>Stockpiles of cold mix asphalt concrete must be:</w:t>
            </w:r>
          </w:p>
          <w:p w:rsidR="00FE45E5" w:rsidRDefault="00FE45E5" w:rsidP="00C02B2F">
            <w:pPr>
              <w:ind w:left="72"/>
            </w:pPr>
            <w:r>
              <w:t>1. Placed on an impervious surface</w:t>
            </w:r>
            <w:r>
              <w:tab/>
              <w:t>2. Covered with an impermeable material</w:t>
            </w:r>
            <w:r>
              <w:tab/>
              <w:t>3. Protected from stormwater run-on and runoff</w:t>
            </w:r>
          </w:p>
          <w:p w:rsidR="00FE45E5" w:rsidRDefault="00FE45E5" w:rsidP="00C02B2F">
            <w:pPr>
              <w:ind w:left="72"/>
            </w:pPr>
            <w:r>
              <w:t>.</w:t>
            </w:r>
          </w:p>
        </w:tc>
      </w:tr>
      <w:tr w:rsidR="0060239C" w:rsidRPr="00C0618F" w:rsidTr="00D1232F">
        <w:tc>
          <w:tcPr>
            <w:tcW w:w="2628" w:type="dxa"/>
            <w:vAlign w:val="center"/>
          </w:tcPr>
          <w:p w:rsidR="0060239C" w:rsidRPr="00490556" w:rsidRDefault="0060239C" w:rsidP="0060239C">
            <w:pPr>
              <w:jc w:val="center"/>
              <w:rPr>
                <w:b/>
              </w:rPr>
            </w:pPr>
            <w:r w:rsidRPr="00490556">
              <w:rPr>
                <w:b/>
              </w:rPr>
              <w:t>CGP, Attachment C.B.1</w:t>
            </w:r>
            <w:r>
              <w:rPr>
                <w:b/>
              </w:rPr>
              <w:t xml:space="preserve">; </w:t>
            </w:r>
            <w:r w:rsidRPr="00490556">
              <w:rPr>
                <w:b/>
              </w:rPr>
              <w:t>D.B.1</w:t>
            </w:r>
            <w:r>
              <w:rPr>
                <w:b/>
              </w:rPr>
              <w:t>; E.B.1</w:t>
            </w:r>
          </w:p>
        </w:tc>
        <w:tc>
          <w:tcPr>
            <w:tcW w:w="12060" w:type="dxa"/>
          </w:tcPr>
          <w:p w:rsidR="0060239C" w:rsidRDefault="0060239C" w:rsidP="00E56E76">
            <w:pPr>
              <w:ind w:left="72"/>
            </w:pPr>
            <w:r>
              <w:t>Risk Level 1, 2 and 3 dischargers shall implement good site management (i.e., "housekeeping") measures for construction materials that could potentially be a threat to water quality if discharged. At a minimum, Risk Level 1, 2 and 3 dischargers shall implement the following good housekeeping measures:</w:t>
            </w:r>
          </w:p>
          <w:p w:rsidR="0060239C" w:rsidRPr="00C0618F" w:rsidRDefault="0060239C" w:rsidP="00F927FB">
            <w:pPr>
              <w:ind w:left="72"/>
            </w:pPr>
            <w:r>
              <w:t>b. Cover and berm loose stockpiled construction materials that are not actively being used (i.e. soil, spoils, aggregate, fly-ash, stucco, hydrated lime, etc.).</w:t>
            </w:r>
          </w:p>
        </w:tc>
      </w:tr>
      <w:tr w:rsidR="00274713" w:rsidRPr="00B55F29" w:rsidTr="00D1232F">
        <w:trPr>
          <w:trHeight w:val="20"/>
        </w:trPr>
        <w:tc>
          <w:tcPr>
            <w:tcW w:w="2628" w:type="dxa"/>
            <w:noWrap/>
            <w:vAlign w:val="center"/>
          </w:tcPr>
          <w:p w:rsidR="00274713" w:rsidRPr="00E41E6F" w:rsidRDefault="00274713" w:rsidP="00274713">
            <w:pPr>
              <w:jc w:val="center"/>
              <w:rPr>
                <w:b/>
                <w:bCs/>
                <w:sz w:val="16"/>
                <w:szCs w:val="16"/>
              </w:rPr>
            </w:pPr>
            <w:r w:rsidRPr="00E41E6F">
              <w:rPr>
                <w:rFonts w:cs="Helvetica-Bold"/>
                <w:b/>
                <w:bCs/>
                <w:szCs w:val="18"/>
              </w:rPr>
              <w:t>LTP VIII.</w:t>
            </w:r>
          </w:p>
        </w:tc>
        <w:tc>
          <w:tcPr>
            <w:tcW w:w="12060" w:type="dxa"/>
            <w:vAlign w:val="center"/>
          </w:tcPr>
          <w:p w:rsidR="00274713" w:rsidRPr="00E41E6F" w:rsidRDefault="00274713" w:rsidP="00274713">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r w:rsidR="00274713" w:rsidTr="00D1232F">
        <w:tc>
          <w:tcPr>
            <w:tcW w:w="2628" w:type="dxa"/>
            <w:vAlign w:val="center"/>
            <w:hideMark/>
          </w:tcPr>
          <w:p w:rsidR="00274713" w:rsidRPr="00274713" w:rsidRDefault="00274713" w:rsidP="00274713">
            <w:pPr>
              <w:jc w:val="center"/>
              <w:rPr>
                <w:b/>
                <w:szCs w:val="18"/>
              </w:rPr>
            </w:pPr>
            <w:r w:rsidRPr="00274713">
              <w:rPr>
                <w:b/>
                <w:szCs w:val="18"/>
              </w:rPr>
              <w:t>LTP, VIII, A</w:t>
            </w:r>
          </w:p>
        </w:tc>
        <w:tc>
          <w:tcPr>
            <w:tcW w:w="12060" w:type="dxa"/>
            <w:vAlign w:val="center"/>
            <w:hideMark/>
          </w:tcPr>
          <w:p w:rsidR="00274713" w:rsidRPr="00274713" w:rsidRDefault="00274713" w:rsidP="00274713">
            <w:pPr>
              <w:autoSpaceDE w:val="0"/>
              <w:autoSpaceDN w:val="0"/>
              <w:adjustRightInd w:val="0"/>
              <w:ind w:left="72"/>
              <w:rPr>
                <w:rFonts w:cs="Helvetica"/>
                <w:szCs w:val="18"/>
              </w:rPr>
            </w:pPr>
            <w:r w:rsidRPr="00274713">
              <w:rPr>
                <w:rFonts w:cs="Helvetica-Bold"/>
                <w:b/>
                <w:bCs/>
                <w:szCs w:val="18"/>
              </w:rPr>
              <w:t xml:space="preserve">10. </w:t>
            </w:r>
            <w:r w:rsidRPr="00274713">
              <w:rPr>
                <w:rFonts w:cs="Helvetica"/>
                <w:szCs w:val="18"/>
              </w:rPr>
              <w:t>Contain and securely protect stockpiled waste material from wind and rain at all times unless actively being used.</w:t>
            </w:r>
          </w:p>
          <w:p w:rsidR="00274713" w:rsidRPr="00274713" w:rsidRDefault="00274713" w:rsidP="00274713">
            <w:pPr>
              <w:autoSpaceDE w:val="0"/>
              <w:autoSpaceDN w:val="0"/>
              <w:adjustRightInd w:val="0"/>
              <w:ind w:left="72"/>
              <w:rPr>
                <w:rFonts w:cs="Helvetica"/>
                <w:szCs w:val="18"/>
              </w:rPr>
            </w:pPr>
            <w:r w:rsidRPr="00274713">
              <w:rPr>
                <w:rFonts w:cs="Helvetica-Bold"/>
                <w:b/>
                <w:bCs/>
                <w:szCs w:val="18"/>
              </w:rPr>
              <w:t xml:space="preserve">11. </w:t>
            </w:r>
            <w:r w:rsidRPr="00274713">
              <w:rPr>
                <w:rFonts w:cs="Helvetica"/>
                <w:szCs w:val="18"/>
              </w:rPr>
              <w:t>Protect all loose piles of soil, silt, clay, sand, debris, or other earthen materials such that sediment is prevented from leaving the site.</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628"/>
        <w:gridCol w:w="12060"/>
      </w:tblGrid>
      <w:tr w:rsidR="00435CE3" w:rsidRPr="00B55F29" w:rsidTr="00D1232F">
        <w:trPr>
          <w:trHeight w:val="288"/>
        </w:trPr>
        <w:tc>
          <w:tcPr>
            <w:tcW w:w="2628" w:type="dxa"/>
            <w:noWrap/>
            <w:vAlign w:val="center"/>
          </w:tcPr>
          <w:p w:rsidR="00435CE3" w:rsidRPr="006A6281" w:rsidRDefault="00435CE3" w:rsidP="006A6281"/>
        </w:tc>
        <w:tc>
          <w:tcPr>
            <w:tcW w:w="12060" w:type="dxa"/>
            <w:vAlign w:val="center"/>
            <w:hideMark/>
          </w:tcPr>
          <w:p w:rsidR="00435CE3" w:rsidRPr="00B55F29" w:rsidRDefault="00435CE3" w:rsidP="008A1F0E">
            <w:pPr>
              <w:ind w:left="72"/>
              <w:rPr>
                <w:szCs w:val="18"/>
              </w:rPr>
            </w:pPr>
            <w:r w:rsidRPr="00B55F29">
              <w:rPr>
                <w:b/>
                <w:bCs/>
                <w:szCs w:val="18"/>
              </w:rPr>
              <w:t>I</w:t>
            </w:r>
            <w:r w:rsidR="008A1F0E">
              <w:rPr>
                <w:b/>
                <w:bCs/>
                <w:szCs w:val="18"/>
              </w:rPr>
              <w:t>nstallation</w:t>
            </w:r>
          </w:p>
        </w:tc>
      </w:tr>
      <w:tr w:rsidR="00435CE3" w:rsidRPr="00B55F29" w:rsidTr="00D1232F">
        <w:trPr>
          <w:trHeight w:val="288"/>
        </w:trPr>
        <w:tc>
          <w:tcPr>
            <w:tcW w:w="2628" w:type="dxa"/>
            <w:shd w:val="clear" w:color="auto" w:fill="F2F2F2" w:themeFill="background1" w:themeFillShade="F2"/>
            <w:noWrap/>
            <w:vAlign w:val="center"/>
          </w:tcPr>
          <w:p w:rsidR="00435CE3" w:rsidRPr="00435CE3" w:rsidRDefault="0060728F" w:rsidP="0060239C">
            <w:pPr>
              <w:jc w:val="center"/>
              <w:rPr>
                <w:b/>
              </w:rPr>
            </w:pPr>
            <w:r>
              <w:rPr>
                <w:b/>
              </w:rPr>
              <w:t>WM</w:t>
            </w:r>
            <w:r w:rsidR="00F927FB">
              <w:rPr>
                <w:b/>
              </w:rPr>
              <w:t>3</w:t>
            </w:r>
            <w:r w:rsidR="00675C33">
              <w:rPr>
                <w:b/>
              </w:rPr>
              <w:t>.2</w:t>
            </w:r>
          </w:p>
        </w:tc>
        <w:tc>
          <w:tcPr>
            <w:tcW w:w="12060" w:type="dxa"/>
            <w:shd w:val="clear" w:color="auto" w:fill="F2F2F2" w:themeFill="background1" w:themeFillShade="F2"/>
            <w:vAlign w:val="center"/>
          </w:tcPr>
          <w:p w:rsidR="00435CE3" w:rsidRPr="0062540E" w:rsidRDefault="0060239C" w:rsidP="008A1F0E">
            <w:pPr>
              <w:ind w:left="72"/>
              <w:rPr>
                <w:b/>
                <w:bCs/>
                <w:szCs w:val="18"/>
              </w:rPr>
            </w:pPr>
            <w:r>
              <w:rPr>
                <w:b/>
              </w:rPr>
              <w:t xml:space="preserve">Is </w:t>
            </w:r>
            <w:r w:rsidR="00F927FB">
              <w:rPr>
                <w:b/>
              </w:rPr>
              <w:t>Stockpile Management</w:t>
            </w:r>
            <w:r>
              <w:rPr>
                <w:b/>
              </w:rPr>
              <w:t xml:space="preserve"> </w:t>
            </w:r>
            <w:r w:rsidR="008A1F0E">
              <w:rPr>
                <w:b/>
              </w:rPr>
              <w:t>Protection constructed</w:t>
            </w:r>
            <w:r>
              <w:rPr>
                <w:b/>
              </w:rPr>
              <w:t xml:space="preserve"> </w:t>
            </w:r>
            <w:r w:rsidR="008C5C5B">
              <w:rPr>
                <w:b/>
              </w:rPr>
              <w:t>properly</w:t>
            </w:r>
            <w:r w:rsidR="0062540E" w:rsidRPr="0062540E">
              <w:rPr>
                <w:b/>
              </w:rPr>
              <w:t>?</w:t>
            </w:r>
          </w:p>
        </w:tc>
      </w:tr>
      <w:tr w:rsidR="00B212B3" w:rsidRPr="00A4058A" w:rsidTr="00D1232F">
        <w:trPr>
          <w:cantSplit/>
        </w:trPr>
        <w:tc>
          <w:tcPr>
            <w:tcW w:w="2628" w:type="dxa"/>
            <w:vAlign w:val="center"/>
          </w:tcPr>
          <w:p w:rsidR="00B212B3" w:rsidRPr="00172AE0" w:rsidRDefault="00B212B3" w:rsidP="00B70E2E">
            <w:pPr>
              <w:jc w:val="center"/>
              <w:rPr>
                <w:b/>
                <w:szCs w:val="18"/>
              </w:rPr>
            </w:pPr>
            <w:r w:rsidRPr="00172AE0">
              <w:rPr>
                <w:b/>
                <w:szCs w:val="18"/>
              </w:rPr>
              <w:t>SPECs, 13-4.03C(1) General</w:t>
            </w:r>
          </w:p>
        </w:tc>
        <w:tc>
          <w:tcPr>
            <w:tcW w:w="12060" w:type="dxa"/>
            <w:vAlign w:val="center"/>
          </w:tcPr>
          <w:p w:rsidR="00B212B3" w:rsidRDefault="00B212B3" w:rsidP="00B70E2E">
            <w:pPr>
              <w:ind w:left="72"/>
            </w:pPr>
            <w:r>
              <w:t>The following activities must be performed at least 100 feet from concentrated flows of stormwater, drainage courses, and inlets if within the floodplain and at least 50 feet if outside the floodplain, unless otherwise authorized:</w:t>
            </w:r>
          </w:p>
          <w:p w:rsidR="00B212B3" w:rsidRDefault="00B212B3" w:rsidP="00B70E2E">
            <w:pPr>
              <w:ind w:left="72"/>
            </w:pPr>
            <w:r>
              <w:t>1. Stockpiling materials</w:t>
            </w:r>
          </w:p>
        </w:tc>
      </w:tr>
      <w:tr w:rsidR="007D681B" w:rsidRPr="00B55F29" w:rsidTr="00D1232F">
        <w:trPr>
          <w:trHeight w:val="20"/>
        </w:trPr>
        <w:tc>
          <w:tcPr>
            <w:tcW w:w="2628" w:type="dxa"/>
            <w:noWrap/>
            <w:vAlign w:val="center"/>
          </w:tcPr>
          <w:p w:rsidR="007D681B" w:rsidRDefault="007D681B" w:rsidP="00437D08">
            <w:pPr>
              <w:jc w:val="center"/>
              <w:rPr>
                <w:b/>
              </w:rPr>
            </w:pPr>
            <w:r>
              <w:rPr>
                <w:b/>
              </w:rPr>
              <w:t>Standard PlanT53</w:t>
            </w:r>
          </w:p>
        </w:tc>
        <w:tc>
          <w:tcPr>
            <w:tcW w:w="12060" w:type="dxa"/>
            <w:vAlign w:val="center"/>
          </w:tcPr>
          <w:p w:rsidR="007D681B" w:rsidRPr="00B211D0" w:rsidRDefault="007D681B" w:rsidP="00437D08">
            <w:pPr>
              <w:ind w:left="93"/>
              <w:rPr>
                <w:bCs/>
                <w:szCs w:val="18"/>
              </w:rPr>
            </w:pPr>
            <w:r>
              <w:rPr>
                <w:bCs/>
                <w:szCs w:val="18"/>
              </w:rPr>
              <w:t>Temporary cover</w:t>
            </w:r>
          </w:p>
        </w:tc>
      </w:tr>
    </w:tbl>
    <w:p w:rsidR="008A1F0E" w:rsidRDefault="008A1F0E" w:rsidP="008A1F0E">
      <w:pPr>
        <w:spacing w:after="0"/>
        <w:jc w:val="center"/>
        <w:rPr>
          <w:szCs w:val="18"/>
        </w:rPr>
      </w:pPr>
    </w:p>
    <w:tbl>
      <w:tblPr>
        <w:tblStyle w:val="TableGrid"/>
        <w:tblW w:w="14688" w:type="dxa"/>
        <w:tblLook w:val="04A0" w:firstRow="1" w:lastRow="0" w:firstColumn="1" w:lastColumn="0" w:noHBand="0" w:noVBand="1"/>
      </w:tblPr>
      <w:tblGrid>
        <w:gridCol w:w="2628"/>
        <w:gridCol w:w="12060"/>
      </w:tblGrid>
      <w:tr w:rsidR="008A1F0E" w:rsidRPr="00B55F29" w:rsidTr="00D1232F">
        <w:trPr>
          <w:trHeight w:val="288"/>
        </w:trPr>
        <w:tc>
          <w:tcPr>
            <w:tcW w:w="2628" w:type="dxa"/>
            <w:noWrap/>
            <w:vAlign w:val="center"/>
          </w:tcPr>
          <w:p w:rsidR="008A1F0E" w:rsidRPr="006A6281" w:rsidRDefault="008A1F0E" w:rsidP="001913B6"/>
        </w:tc>
        <w:tc>
          <w:tcPr>
            <w:tcW w:w="12060" w:type="dxa"/>
            <w:vAlign w:val="center"/>
            <w:hideMark/>
          </w:tcPr>
          <w:p w:rsidR="008A1F0E" w:rsidRPr="00B55F29" w:rsidRDefault="008A1F0E" w:rsidP="001913B6">
            <w:pPr>
              <w:ind w:left="72"/>
              <w:rPr>
                <w:szCs w:val="18"/>
              </w:rPr>
            </w:pPr>
            <w:r>
              <w:rPr>
                <w:b/>
                <w:bCs/>
                <w:szCs w:val="18"/>
              </w:rPr>
              <w:t>Material</w:t>
            </w:r>
            <w:r w:rsidR="007D5C49">
              <w:rPr>
                <w:b/>
                <w:bCs/>
                <w:szCs w:val="18"/>
              </w:rPr>
              <w:t>s</w:t>
            </w:r>
          </w:p>
        </w:tc>
      </w:tr>
      <w:tr w:rsidR="008A1F0E" w:rsidRPr="0062540E" w:rsidTr="00D1232F">
        <w:trPr>
          <w:trHeight w:val="288"/>
        </w:trPr>
        <w:tc>
          <w:tcPr>
            <w:tcW w:w="2628" w:type="dxa"/>
            <w:shd w:val="clear" w:color="auto" w:fill="F2F2F2" w:themeFill="background1" w:themeFillShade="F2"/>
            <w:noWrap/>
            <w:vAlign w:val="center"/>
          </w:tcPr>
          <w:p w:rsidR="008A1F0E" w:rsidRPr="00435CE3" w:rsidRDefault="008A1F0E" w:rsidP="00FE45E5">
            <w:pPr>
              <w:jc w:val="center"/>
              <w:rPr>
                <w:b/>
              </w:rPr>
            </w:pPr>
            <w:r>
              <w:rPr>
                <w:b/>
              </w:rPr>
              <w:t>WM3.</w:t>
            </w:r>
            <w:r w:rsidR="00FE45E5">
              <w:rPr>
                <w:b/>
              </w:rPr>
              <w:t>3</w:t>
            </w:r>
          </w:p>
        </w:tc>
        <w:tc>
          <w:tcPr>
            <w:tcW w:w="12060" w:type="dxa"/>
            <w:shd w:val="clear" w:color="auto" w:fill="F2F2F2" w:themeFill="background1" w:themeFillShade="F2"/>
            <w:vAlign w:val="center"/>
          </w:tcPr>
          <w:p w:rsidR="008A1F0E" w:rsidRPr="0062540E" w:rsidRDefault="007D5C49" w:rsidP="007D5C49">
            <w:pPr>
              <w:ind w:left="72"/>
              <w:rPr>
                <w:b/>
                <w:bCs/>
                <w:szCs w:val="18"/>
              </w:rPr>
            </w:pPr>
            <w:r>
              <w:rPr>
                <w:b/>
              </w:rPr>
              <w:t>Doe</w:t>
            </w:r>
            <w:r w:rsidR="008A1F0E">
              <w:rPr>
                <w:b/>
              </w:rPr>
              <w:t xml:space="preserve">s Stockpile Management Protection </w:t>
            </w:r>
            <w:r>
              <w:rPr>
                <w:b/>
              </w:rPr>
              <w:t>consist of the proper materials</w:t>
            </w:r>
            <w:r w:rsidR="008A1F0E" w:rsidRPr="0062540E">
              <w:rPr>
                <w:b/>
              </w:rPr>
              <w:t>?</w:t>
            </w:r>
          </w:p>
        </w:tc>
      </w:tr>
      <w:tr w:rsidR="007D5C49" w:rsidTr="00D1232F">
        <w:tc>
          <w:tcPr>
            <w:tcW w:w="2628" w:type="dxa"/>
            <w:vAlign w:val="center"/>
          </w:tcPr>
          <w:p w:rsidR="007D5C49" w:rsidRDefault="007D5C49" w:rsidP="007D5C49">
            <w:pPr>
              <w:jc w:val="center"/>
              <w:rPr>
                <w:b/>
              </w:rPr>
            </w:pPr>
            <w:r>
              <w:rPr>
                <w:b/>
              </w:rPr>
              <w:t>SPECs, 13-5.02F</w:t>
            </w:r>
          </w:p>
        </w:tc>
        <w:tc>
          <w:tcPr>
            <w:tcW w:w="12060" w:type="dxa"/>
            <w:vAlign w:val="center"/>
          </w:tcPr>
          <w:p w:rsidR="007D5C49" w:rsidRDefault="007D5C49" w:rsidP="007D5C49">
            <w:pPr>
              <w:pStyle w:val="Default"/>
              <w:ind w:left="72"/>
              <w:rPr>
                <w:sz w:val="18"/>
                <w:szCs w:val="18"/>
              </w:rPr>
            </w:pPr>
            <w:r>
              <w:rPr>
                <w:sz w:val="18"/>
                <w:szCs w:val="18"/>
              </w:rPr>
              <w:t xml:space="preserve">Temporary cover must be geosynthetic fabric, plastic sheeting, or a combination. </w:t>
            </w:r>
          </w:p>
          <w:p w:rsidR="007D5C49" w:rsidRDefault="007D5C49" w:rsidP="007D5C49">
            <w:pPr>
              <w:pStyle w:val="Default"/>
              <w:ind w:left="72"/>
              <w:rPr>
                <w:sz w:val="18"/>
                <w:szCs w:val="18"/>
              </w:rPr>
            </w:pPr>
            <w:r>
              <w:rPr>
                <w:sz w:val="18"/>
                <w:szCs w:val="18"/>
              </w:rPr>
              <w:t xml:space="preserve">Plastic sheeting must be single-ply geomembrane material, 10 mils thick, complying with ASTM D2103. </w:t>
            </w:r>
          </w:p>
          <w:p w:rsidR="007D5C49" w:rsidRDefault="007D5C49" w:rsidP="007D5C49">
            <w:pPr>
              <w:pStyle w:val="Default"/>
              <w:ind w:left="72"/>
              <w:rPr>
                <w:sz w:val="18"/>
                <w:szCs w:val="18"/>
              </w:rPr>
            </w:pPr>
            <w:r>
              <w:rPr>
                <w:sz w:val="18"/>
                <w:szCs w:val="18"/>
              </w:rPr>
              <w:t xml:space="preserve">Use restrainers to secure the cover fabric or plastic sheeting to the surface of the slope or stockpile. </w:t>
            </w:r>
          </w:p>
          <w:p w:rsidR="007D5C49" w:rsidRDefault="007D5C49" w:rsidP="007D5C49">
            <w:pPr>
              <w:pStyle w:val="Default"/>
              <w:ind w:left="72"/>
              <w:rPr>
                <w:sz w:val="18"/>
                <w:szCs w:val="18"/>
              </w:rPr>
            </w:pPr>
            <w:r>
              <w:rPr>
                <w:sz w:val="18"/>
                <w:szCs w:val="18"/>
              </w:rPr>
              <w:t xml:space="preserve">Restrainers must be one of the following: </w:t>
            </w:r>
          </w:p>
          <w:p w:rsidR="007D5C49" w:rsidRDefault="007D5C49" w:rsidP="007D5C49">
            <w:pPr>
              <w:pStyle w:val="Default"/>
              <w:ind w:left="72"/>
              <w:rPr>
                <w:sz w:val="18"/>
                <w:szCs w:val="18"/>
              </w:rPr>
            </w:pPr>
            <w:r>
              <w:rPr>
                <w:sz w:val="18"/>
                <w:szCs w:val="18"/>
              </w:rPr>
              <w:t xml:space="preserve">1. Gravel-filled bags roped together and spaced not more than 6 feet apart. </w:t>
            </w:r>
          </w:p>
          <w:p w:rsidR="007D5C49" w:rsidRDefault="007D5C49" w:rsidP="007D5C49">
            <w:pPr>
              <w:pStyle w:val="Default"/>
              <w:ind w:left="72"/>
              <w:rPr>
                <w:sz w:val="18"/>
                <w:szCs w:val="18"/>
              </w:rPr>
            </w:pPr>
            <w:r>
              <w:rPr>
                <w:sz w:val="18"/>
                <w:szCs w:val="18"/>
              </w:rPr>
              <w:t xml:space="preserve">2. Wooden lath and anchor restrainers as shown. Wooden lath must be 2 by 4 inches by 8 feet made from fir or pine. Anchor restrainers must be made from steel reinforcing bars and spaced not more than 4 feet apart along the wooden lath. </w:t>
            </w:r>
          </w:p>
          <w:p w:rsidR="007D5C49" w:rsidRDefault="007D5C49" w:rsidP="007D5C49">
            <w:pPr>
              <w:pStyle w:val="Default"/>
              <w:ind w:left="72"/>
              <w:rPr>
                <w:sz w:val="18"/>
                <w:szCs w:val="18"/>
              </w:rPr>
            </w:pPr>
            <w:r>
              <w:rPr>
                <w:sz w:val="18"/>
                <w:szCs w:val="18"/>
              </w:rPr>
              <w:t xml:space="preserve">3. Another authorized method. </w:t>
            </w:r>
          </w:p>
          <w:p w:rsidR="007D5C49" w:rsidRDefault="007D5C49" w:rsidP="007D5C49">
            <w:pPr>
              <w:pStyle w:val="Default"/>
              <w:ind w:left="72"/>
              <w:rPr>
                <w:sz w:val="18"/>
                <w:szCs w:val="18"/>
              </w:rPr>
            </w:pPr>
            <w:r>
              <w:rPr>
                <w:sz w:val="18"/>
                <w:szCs w:val="18"/>
              </w:rPr>
              <w:t xml:space="preserve">Rope must be at least 3/8 inch in diameter and be biodegradable or nondegradable. Biodegradable rope must be made from sisal, manila, or other natural fiber. Nondegradable rope must be made from nylon, polypropylene, or other geosynthetic fiber. </w:t>
            </w:r>
          </w:p>
          <w:p w:rsidR="007D5C49" w:rsidRDefault="007D5C49" w:rsidP="007D5C49">
            <w:pPr>
              <w:ind w:left="72"/>
              <w:rPr>
                <w:b/>
              </w:rPr>
            </w:pPr>
            <w:r>
              <w:rPr>
                <w:szCs w:val="18"/>
              </w:rPr>
              <w:t xml:space="preserve">. </w:t>
            </w:r>
          </w:p>
        </w:tc>
      </w:tr>
    </w:tbl>
    <w:p w:rsidR="00D1232F" w:rsidRDefault="00D1232F" w:rsidP="00FE45E5">
      <w:pPr>
        <w:spacing w:after="0"/>
        <w:jc w:val="center"/>
        <w:rPr>
          <w:szCs w:val="18"/>
        </w:rPr>
      </w:pPr>
    </w:p>
    <w:tbl>
      <w:tblPr>
        <w:tblStyle w:val="TableGrid"/>
        <w:tblW w:w="14688" w:type="dxa"/>
        <w:tblLook w:val="04A0" w:firstRow="1" w:lastRow="0" w:firstColumn="1" w:lastColumn="0" w:noHBand="0" w:noVBand="1"/>
      </w:tblPr>
      <w:tblGrid>
        <w:gridCol w:w="2628"/>
        <w:gridCol w:w="12060"/>
      </w:tblGrid>
      <w:tr w:rsidR="007D5C49" w:rsidRPr="00B55F29" w:rsidTr="00D1232F">
        <w:trPr>
          <w:trHeight w:val="288"/>
        </w:trPr>
        <w:tc>
          <w:tcPr>
            <w:tcW w:w="2628" w:type="dxa"/>
            <w:noWrap/>
            <w:vAlign w:val="center"/>
          </w:tcPr>
          <w:p w:rsidR="007D5C49" w:rsidRPr="006A6281" w:rsidRDefault="007D5C49" w:rsidP="001913B6"/>
        </w:tc>
        <w:tc>
          <w:tcPr>
            <w:tcW w:w="12060" w:type="dxa"/>
            <w:vAlign w:val="center"/>
            <w:hideMark/>
          </w:tcPr>
          <w:p w:rsidR="007D5C49" w:rsidRPr="00B55F29" w:rsidRDefault="007D5C49" w:rsidP="007D5C49">
            <w:pPr>
              <w:ind w:left="72"/>
              <w:rPr>
                <w:szCs w:val="18"/>
              </w:rPr>
            </w:pPr>
            <w:r>
              <w:rPr>
                <w:b/>
                <w:bCs/>
                <w:szCs w:val="18"/>
              </w:rPr>
              <w:t>Maintenance</w:t>
            </w:r>
          </w:p>
        </w:tc>
      </w:tr>
      <w:tr w:rsidR="007D5C49" w:rsidRPr="0062540E" w:rsidTr="00D1232F">
        <w:trPr>
          <w:trHeight w:val="288"/>
        </w:trPr>
        <w:tc>
          <w:tcPr>
            <w:tcW w:w="2628" w:type="dxa"/>
            <w:shd w:val="clear" w:color="auto" w:fill="F2F2F2" w:themeFill="background1" w:themeFillShade="F2"/>
            <w:noWrap/>
            <w:vAlign w:val="center"/>
          </w:tcPr>
          <w:p w:rsidR="007D5C49" w:rsidRPr="00435CE3" w:rsidRDefault="007D5C49" w:rsidP="00FE45E5">
            <w:pPr>
              <w:jc w:val="center"/>
              <w:rPr>
                <w:b/>
              </w:rPr>
            </w:pPr>
            <w:r>
              <w:rPr>
                <w:b/>
              </w:rPr>
              <w:t>WM3.</w:t>
            </w:r>
            <w:r w:rsidR="00FE45E5">
              <w:rPr>
                <w:b/>
              </w:rPr>
              <w:t>4</w:t>
            </w:r>
          </w:p>
        </w:tc>
        <w:tc>
          <w:tcPr>
            <w:tcW w:w="12060" w:type="dxa"/>
            <w:shd w:val="clear" w:color="auto" w:fill="F2F2F2" w:themeFill="background1" w:themeFillShade="F2"/>
            <w:vAlign w:val="center"/>
          </w:tcPr>
          <w:p w:rsidR="007D5C49" w:rsidRPr="0062540E" w:rsidRDefault="007D5C49" w:rsidP="007D5C49">
            <w:pPr>
              <w:ind w:left="72"/>
              <w:rPr>
                <w:b/>
                <w:bCs/>
                <w:szCs w:val="18"/>
              </w:rPr>
            </w:pPr>
            <w:r>
              <w:rPr>
                <w:b/>
              </w:rPr>
              <w:t>Is Stockpile Management Protection maintained properly</w:t>
            </w:r>
            <w:r w:rsidRPr="0062540E">
              <w:rPr>
                <w:b/>
              </w:rPr>
              <w:t>?</w:t>
            </w:r>
          </w:p>
        </w:tc>
      </w:tr>
      <w:tr w:rsidR="007D5C49" w:rsidTr="00D1232F">
        <w:tc>
          <w:tcPr>
            <w:tcW w:w="2628" w:type="dxa"/>
            <w:vAlign w:val="center"/>
          </w:tcPr>
          <w:p w:rsidR="007D5C49" w:rsidRPr="00172AE0" w:rsidRDefault="007D5C49" w:rsidP="001913B6">
            <w:pPr>
              <w:jc w:val="center"/>
              <w:rPr>
                <w:b/>
                <w:szCs w:val="18"/>
              </w:rPr>
            </w:pPr>
            <w:r w:rsidRPr="00172AE0">
              <w:rPr>
                <w:b/>
                <w:szCs w:val="18"/>
              </w:rPr>
              <w:t xml:space="preserve">SPECs, 13-4.03C(3) Stockpile </w:t>
            </w:r>
            <w:r w:rsidRPr="00172AE0">
              <w:rPr>
                <w:b/>
                <w:szCs w:val="18"/>
              </w:rPr>
              <w:lastRenderedPageBreak/>
              <w:t>Management</w:t>
            </w:r>
          </w:p>
        </w:tc>
        <w:tc>
          <w:tcPr>
            <w:tcW w:w="12060" w:type="dxa"/>
            <w:vAlign w:val="center"/>
          </w:tcPr>
          <w:p w:rsidR="007D5C49" w:rsidRDefault="007D5C49" w:rsidP="001913B6">
            <w:pPr>
              <w:ind w:left="72"/>
            </w:pPr>
            <w:r>
              <w:lastRenderedPageBreak/>
              <w:t xml:space="preserve">Repair or replace linear sediment barriers and covers as needed to keep them functioning properly. Whenever sediment accumulates to 1/3 of the linear sediment barrier height, </w:t>
            </w:r>
            <w:r>
              <w:lastRenderedPageBreak/>
              <w:t>remove the accumulated sediment.</w:t>
            </w:r>
          </w:p>
        </w:tc>
      </w:tr>
      <w:tr w:rsidR="007D5C49" w:rsidTr="00D1232F">
        <w:tc>
          <w:tcPr>
            <w:tcW w:w="2628" w:type="dxa"/>
            <w:vAlign w:val="center"/>
          </w:tcPr>
          <w:p w:rsidR="007D5C49" w:rsidRPr="00AA06CC" w:rsidRDefault="007D5C49" w:rsidP="001913B6">
            <w:pPr>
              <w:jc w:val="center"/>
              <w:rPr>
                <w:b/>
              </w:rPr>
            </w:pPr>
            <w:r>
              <w:rPr>
                <w:b/>
              </w:rPr>
              <w:lastRenderedPageBreak/>
              <w:t xml:space="preserve">CGP, </w:t>
            </w:r>
            <w:r w:rsidRPr="00AA06CC">
              <w:rPr>
                <w:b/>
              </w:rPr>
              <w:t>Order IV.E</w:t>
            </w:r>
            <w:r>
              <w:rPr>
                <w:b/>
              </w:rPr>
              <w:t xml:space="preserve"> Proper Operation and Maintenance</w:t>
            </w:r>
          </w:p>
        </w:tc>
        <w:tc>
          <w:tcPr>
            <w:tcW w:w="12060" w:type="dxa"/>
            <w:vAlign w:val="center"/>
          </w:tcPr>
          <w:p w:rsidR="007D5C49" w:rsidRDefault="007D5C49" w:rsidP="001913B6">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7D681B" w:rsidRDefault="007D681B" w:rsidP="00FE45E5">
      <w:pPr>
        <w:jc w:val="center"/>
        <w:rPr>
          <w:szCs w:val="18"/>
        </w:rPr>
      </w:pPr>
      <w:r>
        <w:rPr>
          <w:szCs w:val="18"/>
        </w:rPr>
        <w:br w:type="page"/>
      </w:r>
    </w:p>
    <w:p w:rsidR="00B25A6A" w:rsidRDefault="007D681B">
      <w:pPr>
        <w:rPr>
          <w:szCs w:val="18"/>
        </w:rPr>
      </w:pPr>
      <w:r>
        <w:rPr>
          <w:noProof/>
          <w:szCs w:val="18"/>
        </w:rPr>
        <w:lastRenderedPageBreak/>
        <w:drawing>
          <wp:inline distT="0" distB="0" distL="0" distR="0">
            <wp:extent cx="9142718" cy="5919358"/>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955" cy="5920806"/>
                    </a:xfrm>
                    <a:prstGeom prst="rect">
                      <a:avLst/>
                    </a:prstGeom>
                  </pic:spPr>
                </pic:pic>
              </a:graphicData>
            </a:graphic>
          </wp:inline>
        </w:drawing>
      </w:r>
      <w:bookmarkStart w:id="0" w:name="_GoBack"/>
      <w:bookmarkEnd w:id="0"/>
    </w:p>
    <w:sectPr w:rsidR="00B25A6A" w:rsidSect="001109EC">
      <w:headerReference w:type="default" r:id="rId10"/>
      <w:footerReference w:type="default" r:id="rId11"/>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5F4" w:rsidRDefault="003D65F4" w:rsidP="00EE1060">
      <w:pPr>
        <w:spacing w:after="0" w:line="240" w:lineRule="auto"/>
      </w:pPr>
      <w:r>
        <w:separator/>
      </w:r>
    </w:p>
  </w:endnote>
  <w:endnote w:type="continuationSeparator" w:id="0">
    <w:p w:rsidR="003D65F4" w:rsidRDefault="003D65F4"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B24C1D">
              <w:rPr>
                <w:b/>
                <w:bCs/>
                <w:noProof/>
              </w:rPr>
              <w:t>3</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B24C1D">
              <w:rPr>
                <w:b/>
                <w:bCs/>
                <w:noProof/>
              </w:rPr>
              <w:t>3</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5F4" w:rsidRDefault="003D65F4" w:rsidP="00EE1060">
      <w:pPr>
        <w:spacing w:after="0" w:line="240" w:lineRule="auto"/>
      </w:pPr>
      <w:r>
        <w:separator/>
      </w:r>
    </w:p>
  </w:footnote>
  <w:footnote w:type="continuationSeparator" w:id="0">
    <w:p w:rsidR="003D65F4" w:rsidRDefault="003D65F4"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F927FB" w:rsidP="00D1232F">
    <w:pPr>
      <w:pStyle w:val="Header"/>
      <w:tabs>
        <w:tab w:val="clear" w:pos="4680"/>
        <w:tab w:val="clear" w:pos="9360"/>
      </w:tabs>
      <w:spacing w:after="120"/>
      <w:jc w:val="center"/>
      <w:rPr>
        <w:b/>
        <w:sz w:val="20"/>
        <w:szCs w:val="20"/>
      </w:rPr>
    </w:pPr>
    <w:r>
      <w:rPr>
        <w:b/>
        <w:sz w:val="20"/>
        <w:szCs w:val="20"/>
      </w:rPr>
      <w:t>STOCKPILE MANAGEMENT</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e Korfas">
    <w15:presenceInfo w15:providerId="AD" w15:userId="S-1-5-21-2147242726-36331580-188441444-12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56645"/>
    <w:rsid w:val="000605BF"/>
    <w:rsid w:val="00070BAA"/>
    <w:rsid w:val="000A04B7"/>
    <w:rsid w:val="000C2851"/>
    <w:rsid w:val="000D3DDC"/>
    <w:rsid w:val="000E3C42"/>
    <w:rsid w:val="000F1733"/>
    <w:rsid w:val="00100A9F"/>
    <w:rsid w:val="001109EC"/>
    <w:rsid w:val="001128E1"/>
    <w:rsid w:val="001361EB"/>
    <w:rsid w:val="00147434"/>
    <w:rsid w:val="001606D0"/>
    <w:rsid w:val="00160CC1"/>
    <w:rsid w:val="00183AD7"/>
    <w:rsid w:val="00196EC8"/>
    <w:rsid w:val="001A058F"/>
    <w:rsid w:val="001A42E7"/>
    <w:rsid w:val="001B31E8"/>
    <w:rsid w:val="001D297C"/>
    <w:rsid w:val="002119A7"/>
    <w:rsid w:val="00230028"/>
    <w:rsid w:val="00274713"/>
    <w:rsid w:val="002C26F3"/>
    <w:rsid w:val="002F7591"/>
    <w:rsid w:val="00303DC3"/>
    <w:rsid w:val="00323450"/>
    <w:rsid w:val="003252E6"/>
    <w:rsid w:val="003277BE"/>
    <w:rsid w:val="00336588"/>
    <w:rsid w:val="00343251"/>
    <w:rsid w:val="00357042"/>
    <w:rsid w:val="003D65F4"/>
    <w:rsid w:val="00423068"/>
    <w:rsid w:val="004240A0"/>
    <w:rsid w:val="00435CE3"/>
    <w:rsid w:val="004429E7"/>
    <w:rsid w:val="004550DA"/>
    <w:rsid w:val="004A565C"/>
    <w:rsid w:val="004D0146"/>
    <w:rsid w:val="004D05B4"/>
    <w:rsid w:val="004F4DF6"/>
    <w:rsid w:val="00527236"/>
    <w:rsid w:val="00554FCD"/>
    <w:rsid w:val="00577024"/>
    <w:rsid w:val="005A3EC9"/>
    <w:rsid w:val="005C2D55"/>
    <w:rsid w:val="0060019D"/>
    <w:rsid w:val="0060239C"/>
    <w:rsid w:val="0060728F"/>
    <w:rsid w:val="00616230"/>
    <w:rsid w:val="00622FBA"/>
    <w:rsid w:val="0062540E"/>
    <w:rsid w:val="00640ED9"/>
    <w:rsid w:val="00675C33"/>
    <w:rsid w:val="006A3733"/>
    <w:rsid w:val="006A6281"/>
    <w:rsid w:val="006B626D"/>
    <w:rsid w:val="006C0691"/>
    <w:rsid w:val="006E4A7A"/>
    <w:rsid w:val="0071756B"/>
    <w:rsid w:val="00740EDB"/>
    <w:rsid w:val="00744F46"/>
    <w:rsid w:val="0075347F"/>
    <w:rsid w:val="00753F0B"/>
    <w:rsid w:val="00776229"/>
    <w:rsid w:val="007D0045"/>
    <w:rsid w:val="007D5C49"/>
    <w:rsid w:val="007D681B"/>
    <w:rsid w:val="007D7A0A"/>
    <w:rsid w:val="007E5424"/>
    <w:rsid w:val="00803054"/>
    <w:rsid w:val="008330A8"/>
    <w:rsid w:val="00835C8A"/>
    <w:rsid w:val="008541FC"/>
    <w:rsid w:val="008622D0"/>
    <w:rsid w:val="00864955"/>
    <w:rsid w:val="008A1F0E"/>
    <w:rsid w:val="008A6150"/>
    <w:rsid w:val="008B1D19"/>
    <w:rsid w:val="008B4348"/>
    <w:rsid w:val="008C5C5B"/>
    <w:rsid w:val="008F0900"/>
    <w:rsid w:val="00941FBD"/>
    <w:rsid w:val="00957C13"/>
    <w:rsid w:val="009A4402"/>
    <w:rsid w:val="009C270A"/>
    <w:rsid w:val="009D516B"/>
    <w:rsid w:val="009E2E10"/>
    <w:rsid w:val="009E5D32"/>
    <w:rsid w:val="009F0DF5"/>
    <w:rsid w:val="009F51C8"/>
    <w:rsid w:val="00A358C7"/>
    <w:rsid w:val="00A7700F"/>
    <w:rsid w:val="00A927D5"/>
    <w:rsid w:val="00AA06CC"/>
    <w:rsid w:val="00AB375E"/>
    <w:rsid w:val="00AC1835"/>
    <w:rsid w:val="00AC4D97"/>
    <w:rsid w:val="00B13C40"/>
    <w:rsid w:val="00B170AE"/>
    <w:rsid w:val="00B212B3"/>
    <w:rsid w:val="00B24C1D"/>
    <w:rsid w:val="00B25A6A"/>
    <w:rsid w:val="00B457FA"/>
    <w:rsid w:val="00B55F29"/>
    <w:rsid w:val="00B56A50"/>
    <w:rsid w:val="00B61E23"/>
    <w:rsid w:val="00B6366C"/>
    <w:rsid w:val="00B91787"/>
    <w:rsid w:val="00BA0779"/>
    <w:rsid w:val="00BA0CD3"/>
    <w:rsid w:val="00BB3759"/>
    <w:rsid w:val="00BB4F30"/>
    <w:rsid w:val="00BC102E"/>
    <w:rsid w:val="00BE6B20"/>
    <w:rsid w:val="00C03DAA"/>
    <w:rsid w:val="00C36452"/>
    <w:rsid w:val="00C4222C"/>
    <w:rsid w:val="00C85E98"/>
    <w:rsid w:val="00C85F7D"/>
    <w:rsid w:val="00C877BC"/>
    <w:rsid w:val="00C9306F"/>
    <w:rsid w:val="00CA36C8"/>
    <w:rsid w:val="00CD05F5"/>
    <w:rsid w:val="00CD69FF"/>
    <w:rsid w:val="00CE198B"/>
    <w:rsid w:val="00CE4043"/>
    <w:rsid w:val="00CE5174"/>
    <w:rsid w:val="00CF5251"/>
    <w:rsid w:val="00D10396"/>
    <w:rsid w:val="00D1232F"/>
    <w:rsid w:val="00D3117A"/>
    <w:rsid w:val="00D465EF"/>
    <w:rsid w:val="00D82820"/>
    <w:rsid w:val="00D831D9"/>
    <w:rsid w:val="00DC4047"/>
    <w:rsid w:val="00DE56B9"/>
    <w:rsid w:val="00DE6865"/>
    <w:rsid w:val="00DF12F6"/>
    <w:rsid w:val="00DF3C8A"/>
    <w:rsid w:val="00E12C05"/>
    <w:rsid w:val="00E56E76"/>
    <w:rsid w:val="00E60ABF"/>
    <w:rsid w:val="00EB731D"/>
    <w:rsid w:val="00EC65E2"/>
    <w:rsid w:val="00EE1060"/>
    <w:rsid w:val="00EE3105"/>
    <w:rsid w:val="00EE3866"/>
    <w:rsid w:val="00F31D85"/>
    <w:rsid w:val="00F505E7"/>
    <w:rsid w:val="00F84E6A"/>
    <w:rsid w:val="00F85734"/>
    <w:rsid w:val="00F927FB"/>
    <w:rsid w:val="00FB7C97"/>
    <w:rsid w:val="00FC2B11"/>
    <w:rsid w:val="00FE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0E"/>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 w:type="paragraph" w:customStyle="1" w:styleId="Default">
    <w:name w:val="Default"/>
    <w:rsid w:val="007D5C49"/>
    <w:pPr>
      <w:autoSpaceDE w:val="0"/>
      <w:autoSpaceDN w:val="0"/>
      <w:adjustRightInd w:val="0"/>
      <w:spacing w:after="0" w:line="240" w:lineRule="auto"/>
    </w:pPr>
    <w:rPr>
      <w:rFonts w:ascii="Arial Narrow" w:hAnsi="Arial Narrow" w:cs="Arial Narro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0E"/>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 w:type="paragraph" w:customStyle="1" w:styleId="Default">
    <w:name w:val="Default"/>
    <w:rsid w:val="007D5C49"/>
    <w:pPr>
      <w:autoSpaceDE w:val="0"/>
      <w:autoSpaceDN w:val="0"/>
      <w:adjustRightInd w:val="0"/>
      <w:spacing w:after="0" w:line="240" w:lineRule="auto"/>
    </w:pPr>
    <w:rPr>
      <w:rFonts w:ascii="Arial Narrow"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64434658">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AADED-410F-4D5F-A74F-6ABA6E7C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2</cp:revision>
  <cp:lastPrinted>2014-03-11T16:55:00Z</cp:lastPrinted>
  <dcterms:created xsi:type="dcterms:W3CDTF">2017-04-25T01:59:00Z</dcterms:created>
  <dcterms:modified xsi:type="dcterms:W3CDTF">2017-04-25T01:59:00Z</dcterms:modified>
</cp:coreProperties>
</file>