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598" w:type="dxa"/>
        <w:tblLook w:val="04A0" w:firstRow="1" w:lastRow="0" w:firstColumn="1" w:lastColumn="0" w:noHBand="0" w:noVBand="1"/>
      </w:tblPr>
      <w:tblGrid>
        <w:gridCol w:w="2628"/>
        <w:gridCol w:w="11970"/>
      </w:tblGrid>
      <w:tr w:rsidR="00957C13" w:rsidRPr="00B55F29" w:rsidTr="00B91FCF">
        <w:trPr>
          <w:trHeight w:val="288"/>
        </w:trPr>
        <w:tc>
          <w:tcPr>
            <w:tcW w:w="2628" w:type="dxa"/>
            <w:noWrap/>
            <w:vAlign w:val="center"/>
          </w:tcPr>
          <w:p w:rsidR="00957C13" w:rsidRPr="006A6281" w:rsidRDefault="00957C13" w:rsidP="001109EC">
            <w:pPr>
              <w:jc w:val="center"/>
            </w:pPr>
            <w:bookmarkStart w:id="0" w:name="_GoBack"/>
            <w:bookmarkEnd w:id="0"/>
            <w:r>
              <w:rPr>
                <w:b/>
              </w:rPr>
              <w:t>QUESTION</w:t>
            </w:r>
          </w:p>
        </w:tc>
        <w:tc>
          <w:tcPr>
            <w:tcW w:w="11970" w:type="dxa"/>
            <w:vAlign w:val="center"/>
            <w:hideMark/>
          </w:tcPr>
          <w:p w:rsidR="00957C13" w:rsidRPr="00B55F29" w:rsidRDefault="00957C13" w:rsidP="006B626D">
            <w:pPr>
              <w:ind w:left="72"/>
              <w:rPr>
                <w:szCs w:val="18"/>
              </w:rPr>
            </w:pPr>
            <w:r w:rsidRPr="00B55F29">
              <w:rPr>
                <w:b/>
                <w:bCs/>
                <w:szCs w:val="18"/>
              </w:rPr>
              <w:t>Application</w:t>
            </w:r>
          </w:p>
        </w:tc>
      </w:tr>
      <w:tr w:rsidR="00423068" w:rsidRPr="00B55F29" w:rsidTr="00B91FCF">
        <w:trPr>
          <w:trHeight w:val="288"/>
        </w:trPr>
        <w:tc>
          <w:tcPr>
            <w:tcW w:w="2628" w:type="dxa"/>
            <w:shd w:val="clear" w:color="auto" w:fill="F2F2F2" w:themeFill="background1" w:themeFillShade="F2"/>
            <w:noWrap/>
            <w:vAlign w:val="center"/>
          </w:tcPr>
          <w:p w:rsidR="00423068" w:rsidRPr="00423068" w:rsidRDefault="0060728F" w:rsidP="0070268C">
            <w:pPr>
              <w:jc w:val="center"/>
              <w:rPr>
                <w:b/>
              </w:rPr>
            </w:pPr>
            <w:r>
              <w:rPr>
                <w:b/>
              </w:rPr>
              <w:t>WM</w:t>
            </w:r>
            <w:r w:rsidR="0070268C">
              <w:rPr>
                <w:b/>
              </w:rPr>
              <w:t>4</w:t>
            </w:r>
            <w:r w:rsidR="00423068" w:rsidRPr="00423068">
              <w:rPr>
                <w:b/>
              </w:rPr>
              <w:t>.1</w:t>
            </w:r>
          </w:p>
        </w:tc>
        <w:tc>
          <w:tcPr>
            <w:tcW w:w="11970" w:type="dxa"/>
            <w:shd w:val="clear" w:color="auto" w:fill="F2F2F2" w:themeFill="background1" w:themeFillShade="F2"/>
            <w:vAlign w:val="center"/>
          </w:tcPr>
          <w:p w:rsidR="00423068" w:rsidRPr="00423068" w:rsidRDefault="00730E49" w:rsidP="00730E49">
            <w:pPr>
              <w:ind w:left="72"/>
              <w:rPr>
                <w:b/>
              </w:rPr>
            </w:pPr>
            <w:r>
              <w:rPr>
                <w:b/>
              </w:rPr>
              <w:t>Are</w:t>
            </w:r>
            <w:r w:rsidR="009C270A">
              <w:rPr>
                <w:b/>
              </w:rPr>
              <w:t xml:space="preserve"> </w:t>
            </w:r>
            <w:r w:rsidR="00F927FB">
              <w:rPr>
                <w:b/>
              </w:rPr>
              <w:t>S</w:t>
            </w:r>
            <w:r w:rsidR="0070268C">
              <w:rPr>
                <w:b/>
              </w:rPr>
              <w:t>pill Prevention and Control</w:t>
            </w:r>
            <w:r w:rsidR="009C270A">
              <w:rPr>
                <w:b/>
              </w:rPr>
              <w:t xml:space="preserve"> </w:t>
            </w:r>
            <w:r w:rsidR="004F6EBA">
              <w:rPr>
                <w:b/>
              </w:rPr>
              <w:t xml:space="preserve">measures </w:t>
            </w:r>
            <w:r w:rsidR="002F7591">
              <w:rPr>
                <w:b/>
              </w:rPr>
              <w:t>applied</w:t>
            </w:r>
            <w:r w:rsidR="008C5C5B">
              <w:rPr>
                <w:b/>
              </w:rPr>
              <w:t xml:space="preserve"> as required</w:t>
            </w:r>
            <w:r w:rsidR="00423068" w:rsidRPr="00423068">
              <w:rPr>
                <w:b/>
              </w:rPr>
              <w:t>?</w:t>
            </w:r>
          </w:p>
        </w:tc>
      </w:tr>
      <w:tr w:rsidR="0070268C" w:rsidRPr="00A4058A" w:rsidTr="00B91FCF">
        <w:trPr>
          <w:cantSplit/>
        </w:trPr>
        <w:tc>
          <w:tcPr>
            <w:tcW w:w="2628" w:type="dxa"/>
            <w:vAlign w:val="center"/>
          </w:tcPr>
          <w:p w:rsidR="0070268C" w:rsidRPr="004560D6" w:rsidRDefault="0070268C" w:rsidP="0070268C">
            <w:pPr>
              <w:jc w:val="center"/>
              <w:rPr>
                <w:b/>
                <w:szCs w:val="18"/>
              </w:rPr>
            </w:pPr>
            <w:r w:rsidRPr="004560D6">
              <w:rPr>
                <w:b/>
                <w:szCs w:val="18"/>
              </w:rPr>
              <w:t>SPECs, 13-4.03B Spill Prevention and Control</w:t>
            </w:r>
          </w:p>
        </w:tc>
        <w:tc>
          <w:tcPr>
            <w:tcW w:w="11970" w:type="dxa"/>
            <w:vAlign w:val="center"/>
          </w:tcPr>
          <w:p w:rsidR="0070268C" w:rsidRPr="00BD3CDA" w:rsidRDefault="00E86562" w:rsidP="00E86562">
            <w:pPr>
              <w:ind w:left="72"/>
            </w:pPr>
            <w:r>
              <w:t>Implement spill and leak prevention procedures for chemicals and hazardous substances stored on the job site.</w:t>
            </w:r>
          </w:p>
        </w:tc>
      </w:tr>
      <w:tr w:rsidR="00352A33" w:rsidTr="00B91FCF">
        <w:trPr>
          <w:cantSplit/>
          <w:trHeight w:val="70"/>
        </w:trPr>
        <w:tc>
          <w:tcPr>
            <w:tcW w:w="2628" w:type="dxa"/>
            <w:vAlign w:val="center"/>
          </w:tcPr>
          <w:p w:rsidR="00352A33" w:rsidRPr="004560D6" w:rsidRDefault="00352A33" w:rsidP="00352A33">
            <w:pPr>
              <w:jc w:val="center"/>
              <w:rPr>
                <w:rFonts w:cs="Arial"/>
                <w:b/>
                <w:bCs/>
                <w:color w:val="000000"/>
                <w:szCs w:val="18"/>
              </w:rPr>
            </w:pPr>
            <w:r w:rsidRPr="004560D6">
              <w:rPr>
                <w:rFonts w:cs="Arial"/>
                <w:b/>
                <w:bCs/>
                <w:color w:val="000000"/>
                <w:szCs w:val="18"/>
              </w:rPr>
              <w:t xml:space="preserve">CGP, Attachment </w:t>
            </w:r>
            <w:r>
              <w:rPr>
                <w:rFonts w:cs="Arial"/>
                <w:b/>
                <w:bCs/>
                <w:color w:val="000000"/>
                <w:szCs w:val="18"/>
              </w:rPr>
              <w:t xml:space="preserve">C.B.2; </w:t>
            </w:r>
            <w:r w:rsidRPr="004560D6">
              <w:rPr>
                <w:rFonts w:cs="Arial"/>
                <w:b/>
                <w:bCs/>
                <w:color w:val="000000"/>
                <w:szCs w:val="18"/>
              </w:rPr>
              <w:t>D.B.2</w:t>
            </w:r>
            <w:r>
              <w:rPr>
                <w:rFonts w:cs="Arial"/>
                <w:b/>
                <w:bCs/>
                <w:color w:val="000000"/>
                <w:szCs w:val="18"/>
              </w:rPr>
              <w:t>; E.B.2</w:t>
            </w:r>
          </w:p>
        </w:tc>
        <w:tc>
          <w:tcPr>
            <w:tcW w:w="11970" w:type="dxa"/>
            <w:vAlign w:val="center"/>
          </w:tcPr>
          <w:p w:rsidR="00352A33" w:rsidRPr="00466673" w:rsidRDefault="00352A33" w:rsidP="00352A33">
            <w:pPr>
              <w:ind w:left="72"/>
              <w:rPr>
                <w:szCs w:val="18"/>
              </w:rPr>
            </w:pPr>
            <w:r w:rsidRPr="00466673">
              <w:rPr>
                <w:szCs w:val="18"/>
              </w:rPr>
              <w:t xml:space="preserve">Risk Level </w:t>
            </w:r>
            <w:r>
              <w:rPr>
                <w:szCs w:val="18"/>
              </w:rPr>
              <w:t xml:space="preserve">1, </w:t>
            </w:r>
            <w:r w:rsidRPr="00466673">
              <w:rPr>
                <w:szCs w:val="18"/>
              </w:rPr>
              <w:t>2</w:t>
            </w:r>
            <w:r>
              <w:rPr>
                <w:szCs w:val="18"/>
              </w:rPr>
              <w:t xml:space="preserve"> and 3</w:t>
            </w:r>
            <w:r w:rsidRPr="00466673">
              <w:rPr>
                <w:szCs w:val="18"/>
              </w:rPr>
              <w:t xml:space="preserve"> dischargers shall implement good housekeeping measures for waste management, which, at a minimum, shall consist of the following:</w:t>
            </w:r>
          </w:p>
          <w:p w:rsidR="00352A33" w:rsidRPr="00466673" w:rsidRDefault="00352A33" w:rsidP="00352A33">
            <w:pPr>
              <w:ind w:left="72"/>
              <w:rPr>
                <w:szCs w:val="18"/>
              </w:rPr>
            </w:pPr>
            <w:r w:rsidRPr="00466673">
              <w:rPr>
                <w:szCs w:val="18"/>
              </w:rPr>
              <w:t>g. Implement procedures that effectively address hazardous and nonhazardous</w:t>
            </w:r>
            <w:r>
              <w:rPr>
                <w:szCs w:val="18"/>
              </w:rPr>
              <w:t xml:space="preserve"> </w:t>
            </w:r>
            <w:r w:rsidRPr="00466673">
              <w:rPr>
                <w:szCs w:val="18"/>
              </w:rPr>
              <w:t>spills.</w:t>
            </w:r>
          </w:p>
          <w:p w:rsidR="00352A33" w:rsidRPr="00466673" w:rsidRDefault="00352A33" w:rsidP="00352A33">
            <w:pPr>
              <w:ind w:left="72"/>
              <w:rPr>
                <w:szCs w:val="18"/>
              </w:rPr>
            </w:pPr>
            <w:r w:rsidRPr="00466673">
              <w:rPr>
                <w:szCs w:val="18"/>
              </w:rPr>
              <w:t>h. Develop a spill response and implementation element of the</w:t>
            </w:r>
            <w:r>
              <w:rPr>
                <w:szCs w:val="18"/>
              </w:rPr>
              <w:t xml:space="preserve"> </w:t>
            </w:r>
            <w:r w:rsidRPr="00466673">
              <w:rPr>
                <w:szCs w:val="18"/>
              </w:rPr>
              <w:t>SWPPP prior to commencement of construction activities. The SWPPP shall require that:</w:t>
            </w:r>
          </w:p>
          <w:p w:rsidR="00352A33" w:rsidRPr="00466673" w:rsidRDefault="00352A33" w:rsidP="00352A33">
            <w:pPr>
              <w:ind w:left="72"/>
              <w:rPr>
                <w:szCs w:val="18"/>
              </w:rPr>
            </w:pPr>
            <w:r w:rsidRPr="00466673">
              <w:rPr>
                <w:szCs w:val="18"/>
              </w:rPr>
              <w:t xml:space="preserve">     </w:t>
            </w:r>
            <w:proofErr w:type="spellStart"/>
            <w:r w:rsidRPr="00466673">
              <w:rPr>
                <w:szCs w:val="18"/>
              </w:rPr>
              <w:t>i</w:t>
            </w:r>
            <w:proofErr w:type="spellEnd"/>
            <w:r w:rsidRPr="00466673">
              <w:rPr>
                <w:szCs w:val="18"/>
              </w:rPr>
              <w:t>. Equipment and materials for cleanup of spills shall be available on site and that spills and leaks shall be cleaned up immediately</w:t>
            </w:r>
            <w:r w:rsidR="008E402E">
              <w:rPr>
                <w:szCs w:val="18"/>
              </w:rPr>
              <w:t xml:space="preserve"> </w:t>
            </w:r>
            <w:r w:rsidRPr="00466673">
              <w:rPr>
                <w:szCs w:val="18"/>
              </w:rPr>
              <w:t>and disposed of properly; and</w:t>
            </w:r>
          </w:p>
          <w:p w:rsidR="00352A33" w:rsidRPr="00B55F29" w:rsidRDefault="00352A33" w:rsidP="00352A33">
            <w:pPr>
              <w:ind w:left="72"/>
              <w:rPr>
                <w:szCs w:val="18"/>
              </w:rPr>
            </w:pPr>
            <w:r w:rsidRPr="00466673">
              <w:rPr>
                <w:szCs w:val="18"/>
              </w:rPr>
              <w:t xml:space="preserve">     ii. Appropriate spill response personnel are assigned and trained.</w:t>
            </w:r>
          </w:p>
        </w:tc>
      </w:tr>
      <w:tr w:rsidR="00F20E6C" w:rsidRPr="00B55F29" w:rsidTr="00B91FCF">
        <w:trPr>
          <w:trHeight w:val="20"/>
        </w:trPr>
        <w:tc>
          <w:tcPr>
            <w:tcW w:w="2628" w:type="dxa"/>
            <w:noWrap/>
            <w:vAlign w:val="center"/>
          </w:tcPr>
          <w:p w:rsidR="00F20E6C" w:rsidRPr="00E41E6F" w:rsidRDefault="00F20E6C" w:rsidP="00F20E6C">
            <w:pPr>
              <w:jc w:val="center"/>
              <w:rPr>
                <w:b/>
                <w:bCs/>
                <w:sz w:val="16"/>
                <w:szCs w:val="16"/>
              </w:rPr>
            </w:pPr>
            <w:r w:rsidRPr="00E41E6F">
              <w:rPr>
                <w:rFonts w:cs="Helvetica-Bold"/>
                <w:b/>
                <w:bCs/>
                <w:szCs w:val="18"/>
              </w:rPr>
              <w:t>LTP VIII.</w:t>
            </w:r>
          </w:p>
        </w:tc>
        <w:tc>
          <w:tcPr>
            <w:tcW w:w="11970" w:type="dxa"/>
            <w:vAlign w:val="center"/>
          </w:tcPr>
          <w:p w:rsidR="00F20E6C" w:rsidRPr="00E41E6F" w:rsidRDefault="00F20E6C" w:rsidP="00F20E6C">
            <w:pPr>
              <w:ind w:left="72"/>
              <w:rPr>
                <w:b/>
                <w:bCs/>
                <w:sz w:val="16"/>
                <w:szCs w:val="16"/>
              </w:rPr>
            </w:pPr>
            <w:r w:rsidRPr="00E41E6F">
              <w:rPr>
                <w:rFonts w:cs="Helvetica"/>
                <w:szCs w:val="18"/>
              </w:rPr>
              <w:t xml:space="preserve">Dischargers shall minimize or prevent pollutants in authorized non-storm water discharges through </w:t>
            </w:r>
            <w:r>
              <w:rPr>
                <w:rFonts w:cs="Helvetica"/>
                <w:szCs w:val="18"/>
              </w:rPr>
              <w:t xml:space="preserve">the use of controls, structures </w:t>
            </w:r>
            <w:r w:rsidRPr="00E41E6F">
              <w:rPr>
                <w:rFonts w:cs="Helvetica"/>
                <w:szCs w:val="18"/>
              </w:rPr>
              <w:t>and management practices that achieve BAT for toxic and non-conventional pollutants and BCT for conventional pollutants</w:t>
            </w:r>
          </w:p>
        </w:tc>
      </w:tr>
      <w:tr w:rsidR="00F20E6C" w:rsidRPr="00F20E6C" w:rsidTr="00B91FCF">
        <w:tc>
          <w:tcPr>
            <w:tcW w:w="2628" w:type="dxa"/>
            <w:vAlign w:val="center"/>
            <w:hideMark/>
          </w:tcPr>
          <w:p w:rsidR="00F20E6C" w:rsidRPr="00F20E6C" w:rsidRDefault="00F20E6C" w:rsidP="00F20E6C">
            <w:pPr>
              <w:jc w:val="center"/>
              <w:rPr>
                <w:b/>
                <w:szCs w:val="18"/>
              </w:rPr>
            </w:pPr>
            <w:r w:rsidRPr="00F20E6C">
              <w:rPr>
                <w:b/>
                <w:szCs w:val="18"/>
              </w:rPr>
              <w:t>LTP, VII</w:t>
            </w:r>
            <w:r>
              <w:rPr>
                <w:b/>
                <w:szCs w:val="18"/>
              </w:rPr>
              <w:t>.</w:t>
            </w:r>
            <w:r w:rsidRPr="00F20E6C">
              <w:rPr>
                <w:b/>
                <w:szCs w:val="18"/>
              </w:rPr>
              <w:t>A</w:t>
            </w:r>
          </w:p>
        </w:tc>
        <w:tc>
          <w:tcPr>
            <w:tcW w:w="11970" w:type="dxa"/>
            <w:vAlign w:val="center"/>
            <w:hideMark/>
          </w:tcPr>
          <w:p w:rsidR="00F20E6C" w:rsidRPr="00F20E6C" w:rsidRDefault="00F20E6C" w:rsidP="00F20E6C">
            <w:pPr>
              <w:autoSpaceDE w:val="0"/>
              <w:autoSpaceDN w:val="0"/>
              <w:adjustRightInd w:val="0"/>
              <w:ind w:left="72"/>
              <w:rPr>
                <w:rFonts w:cs="Helvetica"/>
                <w:szCs w:val="18"/>
              </w:rPr>
            </w:pPr>
            <w:r w:rsidRPr="00F20E6C">
              <w:rPr>
                <w:rFonts w:cs="Helvetica-Bold"/>
                <w:b/>
                <w:bCs/>
                <w:szCs w:val="18"/>
              </w:rPr>
              <w:t xml:space="preserve">13. </w:t>
            </w:r>
            <w:r w:rsidRPr="00F20E6C">
              <w:rPr>
                <w:rFonts w:cs="Helvetica"/>
                <w:szCs w:val="18"/>
              </w:rPr>
              <w:t>Develop a spill response plan prior to commencement of construction activities. The plan shall include:</w:t>
            </w:r>
          </w:p>
          <w:p w:rsidR="00F20E6C" w:rsidRPr="00F20E6C" w:rsidRDefault="00F20E6C" w:rsidP="00F20E6C">
            <w:pPr>
              <w:autoSpaceDE w:val="0"/>
              <w:autoSpaceDN w:val="0"/>
              <w:adjustRightInd w:val="0"/>
              <w:ind w:left="72"/>
              <w:rPr>
                <w:rFonts w:cs="Helvetica"/>
                <w:szCs w:val="18"/>
              </w:rPr>
            </w:pPr>
            <w:r w:rsidRPr="00F20E6C">
              <w:rPr>
                <w:rFonts w:cs="Helvetica-Bold"/>
                <w:b/>
                <w:bCs/>
                <w:szCs w:val="18"/>
              </w:rPr>
              <w:t xml:space="preserve">a. </w:t>
            </w:r>
            <w:r w:rsidRPr="00F20E6C">
              <w:rPr>
                <w:rFonts w:cs="Helvetica"/>
                <w:szCs w:val="18"/>
              </w:rPr>
              <w:t>Descriptions of equipment and materials required to be on site for cleanup of spills/leaks, and</w:t>
            </w:r>
          </w:p>
          <w:p w:rsidR="00F20E6C" w:rsidRPr="00F20E6C" w:rsidRDefault="00F20E6C" w:rsidP="00F20E6C">
            <w:pPr>
              <w:autoSpaceDE w:val="0"/>
              <w:autoSpaceDN w:val="0"/>
              <w:adjustRightInd w:val="0"/>
              <w:ind w:left="72"/>
              <w:rPr>
                <w:rFonts w:cs="Helvetica"/>
                <w:szCs w:val="18"/>
              </w:rPr>
            </w:pPr>
            <w:r w:rsidRPr="00F20E6C">
              <w:rPr>
                <w:rFonts w:cs="Helvetica-Bold"/>
                <w:b/>
                <w:bCs/>
                <w:szCs w:val="18"/>
              </w:rPr>
              <w:t xml:space="preserve">b. </w:t>
            </w:r>
            <w:r w:rsidRPr="00F20E6C">
              <w:rPr>
                <w:rFonts w:cs="Helvetica"/>
                <w:szCs w:val="18"/>
              </w:rPr>
              <w:t>Descriptions of appropriate spill response procedures, the responsible personnel, and the training records of such personnel.  Include provisions to respond to potentially large spills that are beyond the capacity of the contractor to respond.</w:t>
            </w:r>
          </w:p>
        </w:tc>
      </w:tr>
    </w:tbl>
    <w:p w:rsidR="008A6150" w:rsidRPr="00F20E6C" w:rsidRDefault="008A6150" w:rsidP="008A6150">
      <w:pPr>
        <w:spacing w:after="0"/>
        <w:ind w:left="72"/>
        <w:jc w:val="center"/>
        <w:rPr>
          <w:sz w:val="16"/>
          <w:szCs w:val="16"/>
        </w:rPr>
      </w:pPr>
    </w:p>
    <w:tbl>
      <w:tblPr>
        <w:tblStyle w:val="TableGrid"/>
        <w:tblW w:w="14598" w:type="dxa"/>
        <w:tblLook w:val="04A0" w:firstRow="1" w:lastRow="0" w:firstColumn="1" w:lastColumn="0" w:noHBand="0" w:noVBand="1"/>
      </w:tblPr>
      <w:tblGrid>
        <w:gridCol w:w="2628"/>
        <w:gridCol w:w="11970"/>
      </w:tblGrid>
      <w:tr w:rsidR="00435CE3" w:rsidRPr="00B55F29" w:rsidTr="00B91FCF">
        <w:trPr>
          <w:trHeight w:val="288"/>
        </w:trPr>
        <w:tc>
          <w:tcPr>
            <w:tcW w:w="2628" w:type="dxa"/>
            <w:noWrap/>
            <w:vAlign w:val="center"/>
          </w:tcPr>
          <w:p w:rsidR="00435CE3" w:rsidRPr="006A6281" w:rsidRDefault="00435CE3" w:rsidP="006A6281"/>
        </w:tc>
        <w:tc>
          <w:tcPr>
            <w:tcW w:w="11970" w:type="dxa"/>
            <w:vAlign w:val="center"/>
            <w:hideMark/>
          </w:tcPr>
          <w:p w:rsidR="00435CE3" w:rsidRPr="00B55F29" w:rsidRDefault="00435CE3" w:rsidP="00E56E76">
            <w:pPr>
              <w:ind w:left="72"/>
              <w:rPr>
                <w:szCs w:val="18"/>
              </w:rPr>
            </w:pPr>
            <w:r w:rsidRPr="00B55F29">
              <w:rPr>
                <w:b/>
                <w:bCs/>
                <w:szCs w:val="18"/>
              </w:rPr>
              <w:t>I</w:t>
            </w:r>
            <w:r w:rsidR="00E56E76">
              <w:rPr>
                <w:b/>
                <w:bCs/>
                <w:szCs w:val="18"/>
              </w:rPr>
              <w:t>mplement</w:t>
            </w:r>
            <w:r w:rsidRPr="00B55F29">
              <w:rPr>
                <w:b/>
                <w:bCs/>
                <w:szCs w:val="18"/>
              </w:rPr>
              <w:t>ation</w:t>
            </w:r>
          </w:p>
        </w:tc>
      </w:tr>
      <w:tr w:rsidR="00435CE3" w:rsidRPr="00B55F29" w:rsidTr="00B91FCF">
        <w:trPr>
          <w:trHeight w:val="288"/>
        </w:trPr>
        <w:tc>
          <w:tcPr>
            <w:tcW w:w="2628" w:type="dxa"/>
            <w:shd w:val="clear" w:color="auto" w:fill="F2F2F2" w:themeFill="background1" w:themeFillShade="F2"/>
            <w:noWrap/>
            <w:vAlign w:val="center"/>
          </w:tcPr>
          <w:p w:rsidR="00435CE3" w:rsidRPr="00435CE3" w:rsidRDefault="0060728F" w:rsidP="0060239C">
            <w:pPr>
              <w:jc w:val="center"/>
              <w:rPr>
                <w:b/>
              </w:rPr>
            </w:pPr>
            <w:r>
              <w:rPr>
                <w:b/>
              </w:rPr>
              <w:t>WM</w:t>
            </w:r>
            <w:r w:rsidR="00194FAE">
              <w:rPr>
                <w:b/>
              </w:rPr>
              <w:t>4</w:t>
            </w:r>
            <w:r w:rsidR="00675C33">
              <w:rPr>
                <w:b/>
              </w:rPr>
              <w:t>.2</w:t>
            </w:r>
          </w:p>
        </w:tc>
        <w:tc>
          <w:tcPr>
            <w:tcW w:w="11970" w:type="dxa"/>
            <w:shd w:val="clear" w:color="auto" w:fill="F2F2F2" w:themeFill="background1" w:themeFillShade="F2"/>
            <w:vAlign w:val="center"/>
          </w:tcPr>
          <w:p w:rsidR="00435CE3" w:rsidRPr="0062540E" w:rsidRDefault="00730E49" w:rsidP="00730E49">
            <w:pPr>
              <w:ind w:left="72"/>
              <w:rPr>
                <w:b/>
                <w:bCs/>
                <w:szCs w:val="18"/>
              </w:rPr>
            </w:pPr>
            <w:r>
              <w:rPr>
                <w:b/>
              </w:rPr>
              <w:t>Are</w:t>
            </w:r>
            <w:r w:rsidR="0060239C">
              <w:rPr>
                <w:b/>
              </w:rPr>
              <w:t xml:space="preserve"> </w:t>
            </w:r>
            <w:r w:rsidR="00F927FB">
              <w:rPr>
                <w:b/>
              </w:rPr>
              <w:t>S</w:t>
            </w:r>
            <w:r w:rsidR="00194FAE">
              <w:rPr>
                <w:b/>
              </w:rPr>
              <w:t xml:space="preserve">pill Prevention and Control </w:t>
            </w:r>
            <w:r w:rsidR="004F6EBA">
              <w:rPr>
                <w:b/>
              </w:rPr>
              <w:t xml:space="preserve">measures </w:t>
            </w:r>
            <w:r w:rsidR="0060239C">
              <w:rPr>
                <w:b/>
              </w:rPr>
              <w:t xml:space="preserve">implemented </w:t>
            </w:r>
            <w:r w:rsidR="008C5C5B">
              <w:rPr>
                <w:b/>
              </w:rPr>
              <w:t>properly</w:t>
            </w:r>
            <w:r w:rsidR="0062540E" w:rsidRPr="0062540E">
              <w:rPr>
                <w:b/>
              </w:rPr>
              <w:t>?</w:t>
            </w:r>
          </w:p>
        </w:tc>
      </w:tr>
      <w:tr w:rsidR="00E86562" w:rsidRPr="00BD3CDA" w:rsidTr="00B91FCF">
        <w:trPr>
          <w:cantSplit/>
        </w:trPr>
        <w:tc>
          <w:tcPr>
            <w:tcW w:w="2628" w:type="dxa"/>
            <w:vAlign w:val="center"/>
          </w:tcPr>
          <w:p w:rsidR="00E86562" w:rsidRPr="004560D6" w:rsidRDefault="00E86562" w:rsidP="00F037E7">
            <w:pPr>
              <w:jc w:val="center"/>
              <w:rPr>
                <w:b/>
                <w:szCs w:val="18"/>
              </w:rPr>
            </w:pPr>
            <w:r w:rsidRPr="004560D6">
              <w:rPr>
                <w:b/>
                <w:szCs w:val="18"/>
              </w:rPr>
              <w:t>SPECs, 13-4.03B Spill Prevention and Control</w:t>
            </w:r>
          </w:p>
        </w:tc>
        <w:tc>
          <w:tcPr>
            <w:tcW w:w="11970" w:type="dxa"/>
            <w:vAlign w:val="center"/>
          </w:tcPr>
          <w:p w:rsidR="00E86562" w:rsidRDefault="00E86562" w:rsidP="00F037E7">
            <w:pPr>
              <w:ind w:left="72"/>
            </w:pPr>
            <w:proofErr w:type="gramStart"/>
            <w:r>
              <w:t>Keep</w:t>
            </w:r>
            <w:r w:rsidR="00F20E6C">
              <w:t xml:space="preserve"> </w:t>
            </w:r>
            <w:r>
              <w:t>material</w:t>
            </w:r>
            <w:proofErr w:type="gramEnd"/>
            <w:r>
              <w:t xml:space="preserve"> or waste storage areas clean, well-organized, and equipped with enough cleanup supplies for the material being stored.</w:t>
            </w:r>
          </w:p>
          <w:p w:rsidR="00E86562" w:rsidRDefault="00E86562" w:rsidP="00F037E7">
            <w:pPr>
              <w:ind w:left="72"/>
            </w:pPr>
            <w:r>
              <w:t>Report minor, semi-significant, and significant or hazardous spills to the WPC manager. The WPC manager must notify the Engineer immediately.</w:t>
            </w:r>
          </w:p>
          <w:p w:rsidR="00E86562" w:rsidRPr="00BD3CDA" w:rsidRDefault="00E86562" w:rsidP="00F037E7">
            <w:pPr>
              <w:ind w:left="72"/>
            </w:pPr>
            <w:r>
              <w:t>As soon as it is safe, contain and clean up spills of petroleum materials and sanitary and septic waste substances listed under 40 CFR, parts 110, 117, and 302. Comply with section 14-11 whenever spills or leaks produce hazardous waste.</w:t>
            </w:r>
          </w:p>
        </w:tc>
      </w:tr>
      <w:tr w:rsidR="00194FAE" w:rsidRPr="00BD3CDA" w:rsidTr="00B91FCF">
        <w:trPr>
          <w:trHeight w:val="70"/>
        </w:trPr>
        <w:tc>
          <w:tcPr>
            <w:tcW w:w="2628" w:type="dxa"/>
            <w:vAlign w:val="center"/>
          </w:tcPr>
          <w:p w:rsidR="00194FAE" w:rsidRPr="004560D6" w:rsidRDefault="00194FAE" w:rsidP="00194FAE">
            <w:pPr>
              <w:jc w:val="center"/>
              <w:rPr>
                <w:b/>
                <w:szCs w:val="18"/>
              </w:rPr>
            </w:pPr>
            <w:r w:rsidRPr="004560D6">
              <w:rPr>
                <w:b/>
                <w:szCs w:val="18"/>
              </w:rPr>
              <w:t>SPECs, 13-4.03B(1) Minor Spills</w:t>
            </w:r>
          </w:p>
        </w:tc>
        <w:tc>
          <w:tcPr>
            <w:tcW w:w="11970" w:type="dxa"/>
          </w:tcPr>
          <w:p w:rsidR="00194FAE" w:rsidRDefault="00194FAE" w:rsidP="00194FAE">
            <w:pPr>
              <w:ind w:left="72"/>
            </w:pPr>
            <w:r>
              <w:t>Minor spills consist of quantities of oil, gasoline, paint, or other materials that are small enough to be controlled by a first responder upon discovery of the spill.</w:t>
            </w:r>
          </w:p>
          <w:p w:rsidR="00194FAE" w:rsidRDefault="00194FAE" w:rsidP="00194FAE">
            <w:pPr>
              <w:ind w:left="72"/>
            </w:pPr>
            <w:r>
              <w:t>Clean up a minor spill using the following procedures:</w:t>
            </w:r>
          </w:p>
          <w:p w:rsidR="00194FAE" w:rsidRDefault="00194FAE" w:rsidP="00194FAE">
            <w:pPr>
              <w:ind w:left="72"/>
            </w:pPr>
            <w:r>
              <w:t>1. C</w:t>
            </w:r>
            <w:r w:rsidR="00F20E6C">
              <w:t>ontain the spread of the spill</w:t>
            </w:r>
            <w:r w:rsidR="00F20E6C">
              <w:tab/>
            </w:r>
            <w:r>
              <w:t>2. Recover the spilled material using absorption</w:t>
            </w:r>
            <w:r>
              <w:tab/>
              <w:t>3. Clean the contaminated area</w:t>
            </w:r>
          </w:p>
          <w:p w:rsidR="00194FAE" w:rsidRPr="00BD3CDA" w:rsidRDefault="00194FAE" w:rsidP="00194FAE">
            <w:pPr>
              <w:ind w:left="72"/>
            </w:pPr>
            <w:r>
              <w:t>4. Dispose of the contaminated material and absorbents promptly and properly</w:t>
            </w:r>
          </w:p>
        </w:tc>
      </w:tr>
      <w:tr w:rsidR="00194FAE" w:rsidRPr="00BD3CDA" w:rsidTr="00B91FCF">
        <w:trPr>
          <w:trHeight w:val="70"/>
        </w:trPr>
        <w:tc>
          <w:tcPr>
            <w:tcW w:w="2628" w:type="dxa"/>
            <w:vAlign w:val="center"/>
          </w:tcPr>
          <w:p w:rsidR="00194FAE" w:rsidRPr="004560D6" w:rsidRDefault="00194FAE" w:rsidP="00194FAE">
            <w:pPr>
              <w:jc w:val="center"/>
              <w:rPr>
                <w:b/>
                <w:szCs w:val="18"/>
              </w:rPr>
            </w:pPr>
            <w:r w:rsidRPr="004560D6">
              <w:rPr>
                <w:b/>
                <w:szCs w:val="18"/>
              </w:rPr>
              <w:t>SPECs, 13-4.03B(2) Semi-significant Spills</w:t>
            </w:r>
          </w:p>
        </w:tc>
        <w:tc>
          <w:tcPr>
            <w:tcW w:w="11970" w:type="dxa"/>
          </w:tcPr>
          <w:p w:rsidR="00194FAE" w:rsidRDefault="00194FAE" w:rsidP="00194FAE">
            <w:pPr>
              <w:ind w:left="72"/>
            </w:pPr>
            <w:r>
              <w:t>Semi</w:t>
            </w:r>
            <w:r w:rsidR="00E86562">
              <w:t>-</w:t>
            </w:r>
            <w:r>
              <w:t>significant spills consist of spills that can be controlled by a first responder with help from other personnel.</w:t>
            </w:r>
          </w:p>
          <w:p w:rsidR="00194FAE" w:rsidRDefault="00194FAE" w:rsidP="00194FAE">
            <w:pPr>
              <w:ind w:left="72"/>
            </w:pPr>
            <w:r>
              <w:t>Clean up a semi</w:t>
            </w:r>
            <w:r w:rsidR="00E86562">
              <w:t>-</w:t>
            </w:r>
            <w:r>
              <w:t>significant spill immediately using the following procedures:</w:t>
            </w:r>
          </w:p>
          <w:p w:rsidR="00F20E6C" w:rsidRDefault="00194FAE" w:rsidP="00F20E6C">
            <w:pPr>
              <w:tabs>
                <w:tab w:val="left" w:pos="3132"/>
              </w:tabs>
              <w:ind w:left="72"/>
            </w:pPr>
            <w:r>
              <w:t xml:space="preserve">1. </w:t>
            </w:r>
            <w:r w:rsidR="00E57581">
              <w:t>Contain the spread of the spil</w:t>
            </w:r>
            <w:r w:rsidR="00F20E6C">
              <w:t>l</w:t>
            </w:r>
            <w:r w:rsidR="00F20E6C">
              <w:tab/>
            </w:r>
            <w:r>
              <w:t>2. On paved or impervious surfaces, encircle and recover the spilled material with absorbent materials. Do not allow the spill to</w:t>
            </w:r>
          </w:p>
          <w:p w:rsidR="00194FAE" w:rsidRDefault="00194FAE" w:rsidP="00F20E6C">
            <w:pPr>
              <w:tabs>
                <w:tab w:val="left" w:pos="1692"/>
              </w:tabs>
              <w:ind w:left="72"/>
            </w:pPr>
            <w:proofErr w:type="gramStart"/>
            <w:r>
              <w:t>spread</w:t>
            </w:r>
            <w:proofErr w:type="gramEnd"/>
            <w:r>
              <w:t xml:space="preserve"> widely.</w:t>
            </w:r>
            <w:r w:rsidR="00F20E6C">
              <w:tab/>
            </w:r>
            <w:r>
              <w:t>3. If the spill occurs on soil, contain the spill by constructing an earthen dike and dig up the contaminated soil for disposal.</w:t>
            </w:r>
          </w:p>
          <w:p w:rsidR="00194FAE" w:rsidRDefault="00194FAE" w:rsidP="00194FAE">
            <w:pPr>
              <w:ind w:left="72"/>
            </w:pPr>
            <w:r>
              <w:t>4. If the spill occurs during precipitation, cover the spill with 10-mil plastic sheeting or other material to prevent contamination of runoff.</w:t>
            </w:r>
          </w:p>
          <w:p w:rsidR="00194FAE" w:rsidRPr="00BD3CDA" w:rsidRDefault="00194FAE" w:rsidP="00194FAE">
            <w:pPr>
              <w:ind w:left="72"/>
            </w:pPr>
            <w:r>
              <w:t>5. Dispose of the contaminated material promptly and properly.</w:t>
            </w:r>
          </w:p>
        </w:tc>
      </w:tr>
      <w:tr w:rsidR="00194FAE" w:rsidRPr="00BD3CDA" w:rsidTr="00B91FCF">
        <w:trPr>
          <w:trHeight w:val="70"/>
        </w:trPr>
        <w:tc>
          <w:tcPr>
            <w:tcW w:w="2628" w:type="dxa"/>
            <w:vAlign w:val="center"/>
          </w:tcPr>
          <w:p w:rsidR="00194FAE" w:rsidRPr="004560D6" w:rsidRDefault="00194FAE" w:rsidP="00194FAE">
            <w:pPr>
              <w:jc w:val="center"/>
              <w:rPr>
                <w:b/>
                <w:szCs w:val="18"/>
              </w:rPr>
            </w:pPr>
            <w:r w:rsidRPr="004560D6">
              <w:rPr>
                <w:b/>
                <w:szCs w:val="18"/>
              </w:rPr>
              <w:t>SPECs, 13-4.03B(3) Significant or Hazardous Spills</w:t>
            </w:r>
          </w:p>
        </w:tc>
        <w:tc>
          <w:tcPr>
            <w:tcW w:w="11970" w:type="dxa"/>
          </w:tcPr>
          <w:p w:rsidR="00194FAE" w:rsidRDefault="00194FAE" w:rsidP="00194FAE">
            <w:pPr>
              <w:ind w:left="72"/>
            </w:pPr>
            <w:r>
              <w:t>Significant or hazardous spills consist of spills that cannot be controlled by job site personnel.</w:t>
            </w:r>
          </w:p>
          <w:p w:rsidR="00194FAE" w:rsidRDefault="00194FAE" w:rsidP="00194FAE">
            <w:pPr>
              <w:ind w:left="72"/>
            </w:pPr>
            <w:r>
              <w:t>Immediately notify qualified personnel of a significant or hazardous spill. Take the following steps:</w:t>
            </w:r>
          </w:p>
          <w:p w:rsidR="00194FAE" w:rsidRDefault="00194FAE" w:rsidP="00194FAE">
            <w:pPr>
              <w:ind w:left="72"/>
            </w:pPr>
            <w:r>
              <w:t>1. Do not attempt to clean up the spill until qualified personnel have arrived</w:t>
            </w:r>
          </w:p>
          <w:p w:rsidR="00194FAE" w:rsidRDefault="00194FAE" w:rsidP="00194FAE">
            <w:pPr>
              <w:ind w:left="72"/>
            </w:pPr>
            <w:r>
              <w:t>2. Notify the Engineer and follow up with a report</w:t>
            </w:r>
          </w:p>
          <w:p w:rsidR="00194FAE" w:rsidRDefault="00194FAE" w:rsidP="00194FAE">
            <w:pPr>
              <w:ind w:left="72"/>
            </w:pPr>
            <w:r>
              <w:t>3. Obtain the immediate services of a spill contractor or hazardous material team</w:t>
            </w:r>
          </w:p>
          <w:p w:rsidR="00194FAE" w:rsidRDefault="00194FAE" w:rsidP="00194FAE">
            <w:pPr>
              <w:ind w:left="72"/>
            </w:pPr>
            <w:r>
              <w:t>4. Notify local emergency response teams by dialing 911 and county officials by using the emergency phone numbers retained at the job site</w:t>
            </w:r>
          </w:p>
          <w:p w:rsidR="00194FAE" w:rsidRDefault="00194FAE" w:rsidP="00194FAE">
            <w:pPr>
              <w:ind w:left="72"/>
            </w:pPr>
            <w:r>
              <w:t>5. Notify the California Emergency Management Agency State Warning Center at (916) 845-8911</w:t>
            </w:r>
          </w:p>
          <w:p w:rsidR="00194FAE" w:rsidRDefault="00194FAE" w:rsidP="00194FAE">
            <w:pPr>
              <w:ind w:left="72"/>
            </w:pPr>
            <w:r>
              <w:t>6. Notify the National Response Center at (800) 424-8802 regarding spills of Federal reportable quantities under 40 CFR 110, 119, and 302</w:t>
            </w:r>
          </w:p>
          <w:p w:rsidR="00194FAE" w:rsidRDefault="00194FAE" w:rsidP="00194FAE">
            <w:pPr>
              <w:ind w:left="72"/>
            </w:pPr>
            <w:r>
              <w:t>7. Notify other agencies as appropriate, including:</w:t>
            </w:r>
          </w:p>
          <w:p w:rsidR="00E57581" w:rsidRDefault="00194FAE" w:rsidP="00E57581">
            <w:pPr>
              <w:tabs>
                <w:tab w:val="left" w:pos="1962"/>
                <w:tab w:val="left" w:pos="4302"/>
                <w:tab w:val="left" w:pos="5922"/>
              </w:tabs>
              <w:ind w:left="72"/>
            </w:pPr>
            <w:r>
              <w:t>7.1. Fire Department</w:t>
            </w:r>
            <w:r w:rsidR="00E86562">
              <w:tab/>
            </w:r>
            <w:r>
              <w:t>7.2. Public Works Department</w:t>
            </w:r>
            <w:r w:rsidR="00E57581">
              <w:tab/>
              <w:t>7</w:t>
            </w:r>
            <w:r>
              <w:t>.3. Coast Guard</w:t>
            </w:r>
            <w:r w:rsidR="00E86562">
              <w:tab/>
            </w:r>
            <w:r>
              <w:t>7.4. Highway Patrol</w:t>
            </w:r>
            <w:r w:rsidR="00E57581">
              <w:tab/>
            </w:r>
            <w:r>
              <w:t>7.5. City Police or County Sheriff's Department</w:t>
            </w:r>
          </w:p>
          <w:p w:rsidR="00194FAE" w:rsidRDefault="00194FAE" w:rsidP="00E57581">
            <w:pPr>
              <w:tabs>
                <w:tab w:val="left" w:pos="3042"/>
                <w:tab w:val="left" w:pos="4302"/>
                <w:tab w:val="left" w:pos="5922"/>
              </w:tabs>
              <w:ind w:left="72"/>
            </w:pPr>
            <w:r>
              <w:t>7.6. Department of Toxic Substances</w:t>
            </w:r>
            <w:r w:rsidR="00E57581">
              <w:tab/>
            </w:r>
            <w:r>
              <w:t>7.7. California Division of Oil and Gas</w:t>
            </w:r>
            <w:r w:rsidR="00E57581">
              <w:tab/>
            </w:r>
            <w:r>
              <w:t>7.8. Cal/OSHA</w:t>
            </w:r>
            <w:r w:rsidR="009D3ADB">
              <w:tab/>
            </w:r>
            <w:r w:rsidR="009D3ADB">
              <w:tab/>
            </w:r>
            <w:r>
              <w:t>7.9. Regional Water Resources Control Board</w:t>
            </w:r>
          </w:p>
          <w:p w:rsidR="00194FAE" w:rsidRPr="00BD3CDA" w:rsidRDefault="00194FAE" w:rsidP="00194FAE">
            <w:pPr>
              <w:ind w:left="72"/>
            </w:pPr>
            <w:r>
              <w:t xml:space="preserve">Prevent a spill from entering </w:t>
            </w:r>
            <w:proofErr w:type="spellStart"/>
            <w:r>
              <w:t>stormwater</w:t>
            </w:r>
            <w:proofErr w:type="spellEnd"/>
            <w:r>
              <w:t xml:space="preserve"> runoff before and during cleanup activities. Do not bury or wash the spill with water.</w:t>
            </w:r>
          </w:p>
        </w:tc>
      </w:tr>
      <w:tr w:rsidR="006E4A7A" w:rsidRPr="00B55F29" w:rsidTr="00B91FCF">
        <w:tc>
          <w:tcPr>
            <w:tcW w:w="2628" w:type="dxa"/>
            <w:vAlign w:val="center"/>
          </w:tcPr>
          <w:p w:rsidR="006E4A7A" w:rsidRPr="00AA06CC" w:rsidRDefault="009E5D32" w:rsidP="00511EE5">
            <w:pPr>
              <w:jc w:val="center"/>
              <w:rPr>
                <w:b/>
              </w:rPr>
            </w:pPr>
            <w:r>
              <w:rPr>
                <w:b/>
              </w:rPr>
              <w:t xml:space="preserve">CGP, </w:t>
            </w:r>
            <w:r w:rsidR="006E4A7A" w:rsidRPr="00AA06CC">
              <w:rPr>
                <w:b/>
              </w:rPr>
              <w:t>Order IV.E</w:t>
            </w:r>
            <w:r w:rsidR="00730E49">
              <w:rPr>
                <w:b/>
              </w:rPr>
              <w:t xml:space="preserve"> Proper Operation and Mainten</w:t>
            </w:r>
            <w:r w:rsidR="00511EE5">
              <w:rPr>
                <w:b/>
              </w:rPr>
              <w:t>an</w:t>
            </w:r>
            <w:r w:rsidR="00730E49">
              <w:rPr>
                <w:b/>
              </w:rPr>
              <w:t>ce</w:t>
            </w:r>
          </w:p>
        </w:tc>
        <w:tc>
          <w:tcPr>
            <w:tcW w:w="11970" w:type="dxa"/>
            <w:vAlign w:val="center"/>
          </w:tcPr>
          <w:p w:rsidR="006E4A7A" w:rsidRDefault="006E4A7A" w:rsidP="000122FE">
            <w:pPr>
              <w:ind w:left="72"/>
            </w:pPr>
            <w:r w:rsidRPr="00237282">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B25A6A" w:rsidRPr="00F20E6C" w:rsidRDefault="00B25A6A" w:rsidP="00F20E6C">
      <w:pPr>
        <w:spacing w:after="0"/>
        <w:jc w:val="center"/>
        <w:rPr>
          <w:sz w:val="12"/>
          <w:szCs w:val="12"/>
        </w:rPr>
      </w:pPr>
    </w:p>
    <w:sectPr w:rsidR="00B25A6A" w:rsidRPr="00F20E6C" w:rsidSect="001109EC">
      <w:headerReference w:type="default" r:id="rId9"/>
      <w:footerReference w:type="default" r:id="rId10"/>
      <w:pgSz w:w="15840" w:h="12240" w:orient="landscape"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4CE" w:rsidRDefault="002244CE" w:rsidP="00EE1060">
      <w:pPr>
        <w:spacing w:after="0" w:line="240" w:lineRule="auto"/>
      </w:pPr>
      <w:r>
        <w:separator/>
      </w:r>
    </w:p>
  </w:endnote>
  <w:endnote w:type="continuationSeparator" w:id="0">
    <w:p w:rsidR="002244CE" w:rsidRDefault="002244CE"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EE1060" w:rsidRDefault="00D82820" w:rsidP="00F505E7">
            <w:pPr>
              <w:pStyle w:val="Footer"/>
              <w:tabs>
                <w:tab w:val="clear" w:pos="4680"/>
                <w:tab w:val="clear" w:pos="9360"/>
                <w:tab w:val="right" w:pos="14400"/>
              </w:tabs>
            </w:pPr>
            <w:r>
              <w:t>01/31/17</w:t>
            </w:r>
            <w:r w:rsidR="00EE1060">
              <w:tab/>
              <w:t xml:space="preserve">Page </w:t>
            </w:r>
            <w:r w:rsidR="00EE1060">
              <w:rPr>
                <w:b/>
                <w:bCs/>
                <w:sz w:val="24"/>
                <w:szCs w:val="24"/>
              </w:rPr>
              <w:fldChar w:fldCharType="begin"/>
            </w:r>
            <w:r w:rsidR="00EE1060">
              <w:rPr>
                <w:b/>
                <w:bCs/>
              </w:rPr>
              <w:instrText xml:space="preserve"> PAGE </w:instrText>
            </w:r>
            <w:r w:rsidR="00EE1060">
              <w:rPr>
                <w:b/>
                <w:bCs/>
                <w:sz w:val="24"/>
                <w:szCs w:val="24"/>
              </w:rPr>
              <w:fldChar w:fldCharType="separate"/>
            </w:r>
            <w:r w:rsidR="00B91FCF">
              <w:rPr>
                <w:b/>
                <w:bCs/>
                <w:noProof/>
              </w:rPr>
              <w:t>1</w:t>
            </w:r>
            <w:r w:rsidR="00EE1060">
              <w:rPr>
                <w:b/>
                <w:bCs/>
                <w:sz w:val="24"/>
                <w:szCs w:val="24"/>
              </w:rPr>
              <w:fldChar w:fldCharType="end"/>
            </w:r>
            <w:r w:rsidR="00EE1060">
              <w:t xml:space="preserve"> of </w:t>
            </w:r>
            <w:r w:rsidR="00EE1060">
              <w:rPr>
                <w:b/>
                <w:bCs/>
                <w:sz w:val="24"/>
                <w:szCs w:val="24"/>
              </w:rPr>
              <w:fldChar w:fldCharType="begin"/>
            </w:r>
            <w:r w:rsidR="00EE1060">
              <w:rPr>
                <w:b/>
                <w:bCs/>
              </w:rPr>
              <w:instrText xml:space="preserve"> NUMPAGES  </w:instrText>
            </w:r>
            <w:r w:rsidR="00EE1060">
              <w:rPr>
                <w:b/>
                <w:bCs/>
                <w:sz w:val="24"/>
                <w:szCs w:val="24"/>
              </w:rPr>
              <w:fldChar w:fldCharType="separate"/>
            </w:r>
            <w:r w:rsidR="00B91FCF">
              <w:rPr>
                <w:b/>
                <w:bCs/>
                <w:noProof/>
              </w:rPr>
              <w:t>1</w:t>
            </w:r>
            <w:r w:rsidR="00EE1060">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4CE" w:rsidRDefault="002244CE" w:rsidP="00EE1060">
      <w:pPr>
        <w:spacing w:after="0" w:line="240" w:lineRule="auto"/>
      </w:pPr>
      <w:r>
        <w:separator/>
      </w:r>
    </w:p>
  </w:footnote>
  <w:footnote w:type="continuationSeparator" w:id="0">
    <w:p w:rsidR="002244CE" w:rsidRDefault="002244CE"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28" w:rsidRPr="00F505E7" w:rsidRDefault="0060728F" w:rsidP="00F505E7">
    <w:pPr>
      <w:tabs>
        <w:tab w:val="right" w:pos="14400"/>
      </w:tabs>
      <w:spacing w:after="0"/>
      <w:jc w:val="center"/>
      <w:rPr>
        <w:b/>
        <w:sz w:val="20"/>
        <w:szCs w:val="20"/>
      </w:rPr>
    </w:pPr>
    <w:r>
      <w:rPr>
        <w:b/>
        <w:sz w:val="20"/>
        <w:szCs w:val="20"/>
      </w:rPr>
      <w:t>WASTE MANAGEMENT</w:t>
    </w:r>
  </w:p>
  <w:p w:rsidR="00D3117A" w:rsidRPr="000122FE" w:rsidRDefault="0070268C" w:rsidP="000122FE">
    <w:pPr>
      <w:pStyle w:val="Header"/>
      <w:tabs>
        <w:tab w:val="clear" w:pos="4680"/>
        <w:tab w:val="clear" w:pos="9360"/>
      </w:tabs>
      <w:spacing w:after="120"/>
      <w:jc w:val="center"/>
      <w:rPr>
        <w:b/>
        <w:sz w:val="20"/>
        <w:szCs w:val="20"/>
      </w:rPr>
    </w:pPr>
    <w:r>
      <w:rPr>
        <w:b/>
        <w:sz w:val="20"/>
        <w:szCs w:val="20"/>
      </w:rPr>
      <w:t>SPILL PREVENTION AND CONTROL</w:t>
    </w:r>
    <w:r w:rsidR="00F505E7" w:rsidRPr="00F505E7">
      <w:rPr>
        <w:b/>
        <w:sz w:val="20"/>
        <w:szCs w:val="20"/>
      </w:rPr>
      <w:t xml:space="preserve">, </w:t>
    </w:r>
    <w:r w:rsidR="0060728F">
      <w:rPr>
        <w:b/>
        <w:sz w:val="20"/>
        <w:szCs w:val="20"/>
      </w:rPr>
      <w:t>WM</w:t>
    </w:r>
    <w:r w:rsidR="00F505E7" w:rsidRPr="00F505E7">
      <w:rPr>
        <w:b/>
        <w:sz w:val="20"/>
        <w:szCs w:val="20"/>
      </w:rPr>
      <w:t>-</w:t>
    </w:r>
    <w:r>
      <w:rPr>
        <w:b/>
        <w:sz w:val="20"/>
        <w:szCs w:val="20"/>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22FE"/>
    <w:rsid w:val="00014EEA"/>
    <w:rsid w:val="00056645"/>
    <w:rsid w:val="000605BF"/>
    <w:rsid w:val="00070BAA"/>
    <w:rsid w:val="00081820"/>
    <w:rsid w:val="000C2851"/>
    <w:rsid w:val="000D3DDC"/>
    <w:rsid w:val="000E2D4B"/>
    <w:rsid w:val="000E3C42"/>
    <w:rsid w:val="000F1733"/>
    <w:rsid w:val="00100A9F"/>
    <w:rsid w:val="001109EC"/>
    <w:rsid w:val="001128E1"/>
    <w:rsid w:val="001361EB"/>
    <w:rsid w:val="00147434"/>
    <w:rsid w:val="001606D0"/>
    <w:rsid w:val="00160CC1"/>
    <w:rsid w:val="00183AD7"/>
    <w:rsid w:val="00194FAE"/>
    <w:rsid w:val="00196EC8"/>
    <w:rsid w:val="001A058F"/>
    <w:rsid w:val="001A42E7"/>
    <w:rsid w:val="001B31E8"/>
    <w:rsid w:val="001B4503"/>
    <w:rsid w:val="001D297C"/>
    <w:rsid w:val="002119A7"/>
    <w:rsid w:val="002244CE"/>
    <w:rsid w:val="00230028"/>
    <w:rsid w:val="00273954"/>
    <w:rsid w:val="002C26F3"/>
    <w:rsid w:val="002F7591"/>
    <w:rsid w:val="00303DC3"/>
    <w:rsid w:val="003252E6"/>
    <w:rsid w:val="003277BE"/>
    <w:rsid w:val="00336588"/>
    <w:rsid w:val="00343251"/>
    <w:rsid w:val="00352A33"/>
    <w:rsid w:val="00357042"/>
    <w:rsid w:val="003D2352"/>
    <w:rsid w:val="00423068"/>
    <w:rsid w:val="004240A0"/>
    <w:rsid w:val="00435CE3"/>
    <w:rsid w:val="004429E7"/>
    <w:rsid w:val="004550DA"/>
    <w:rsid w:val="00470A56"/>
    <w:rsid w:val="004A565C"/>
    <w:rsid w:val="004D0146"/>
    <w:rsid w:val="004D05B4"/>
    <w:rsid w:val="004F4DF6"/>
    <w:rsid w:val="004F6EBA"/>
    <w:rsid w:val="00511EE5"/>
    <w:rsid w:val="00543898"/>
    <w:rsid w:val="00554FCD"/>
    <w:rsid w:val="00577024"/>
    <w:rsid w:val="005A3EC9"/>
    <w:rsid w:val="005C2D55"/>
    <w:rsid w:val="0060019D"/>
    <w:rsid w:val="0060239C"/>
    <w:rsid w:val="0060728F"/>
    <w:rsid w:val="00616230"/>
    <w:rsid w:val="00622FBA"/>
    <w:rsid w:val="0062540E"/>
    <w:rsid w:val="00640ED9"/>
    <w:rsid w:val="00675C33"/>
    <w:rsid w:val="006A6281"/>
    <w:rsid w:val="006B626D"/>
    <w:rsid w:val="006C0691"/>
    <w:rsid w:val="006E4A7A"/>
    <w:rsid w:val="0070268C"/>
    <w:rsid w:val="0071756B"/>
    <w:rsid w:val="00730E49"/>
    <w:rsid w:val="00740EDB"/>
    <w:rsid w:val="00744F46"/>
    <w:rsid w:val="00753F0B"/>
    <w:rsid w:val="00776229"/>
    <w:rsid w:val="007D0045"/>
    <w:rsid w:val="007D681B"/>
    <w:rsid w:val="007D7A0A"/>
    <w:rsid w:val="007E5424"/>
    <w:rsid w:val="00803054"/>
    <w:rsid w:val="00807D7F"/>
    <w:rsid w:val="008330A8"/>
    <w:rsid w:val="00835C8A"/>
    <w:rsid w:val="008541FC"/>
    <w:rsid w:val="008622D0"/>
    <w:rsid w:val="00864955"/>
    <w:rsid w:val="008A6150"/>
    <w:rsid w:val="008B1D19"/>
    <w:rsid w:val="008B4348"/>
    <w:rsid w:val="008C5C5B"/>
    <w:rsid w:val="008E402E"/>
    <w:rsid w:val="008F0900"/>
    <w:rsid w:val="00941FBD"/>
    <w:rsid w:val="00957C13"/>
    <w:rsid w:val="009A4402"/>
    <w:rsid w:val="009C270A"/>
    <w:rsid w:val="009D3ADB"/>
    <w:rsid w:val="009D516B"/>
    <w:rsid w:val="009E2E10"/>
    <w:rsid w:val="009E5D32"/>
    <w:rsid w:val="009F0DF5"/>
    <w:rsid w:val="009F51C8"/>
    <w:rsid w:val="00A358C7"/>
    <w:rsid w:val="00A66208"/>
    <w:rsid w:val="00A7700F"/>
    <w:rsid w:val="00A927D5"/>
    <w:rsid w:val="00AA06CC"/>
    <w:rsid w:val="00AB375E"/>
    <w:rsid w:val="00AC1835"/>
    <w:rsid w:val="00AC4D97"/>
    <w:rsid w:val="00B13C40"/>
    <w:rsid w:val="00B25A6A"/>
    <w:rsid w:val="00B457FA"/>
    <w:rsid w:val="00B55F29"/>
    <w:rsid w:val="00B56A50"/>
    <w:rsid w:val="00B61E23"/>
    <w:rsid w:val="00B6366C"/>
    <w:rsid w:val="00B91787"/>
    <w:rsid w:val="00B91FCF"/>
    <w:rsid w:val="00BA0779"/>
    <w:rsid w:val="00BA0CD3"/>
    <w:rsid w:val="00BB3759"/>
    <w:rsid w:val="00BB4F30"/>
    <w:rsid w:val="00BC102E"/>
    <w:rsid w:val="00BD0079"/>
    <w:rsid w:val="00BD0145"/>
    <w:rsid w:val="00BE119B"/>
    <w:rsid w:val="00BE7233"/>
    <w:rsid w:val="00C03DAA"/>
    <w:rsid w:val="00C36452"/>
    <w:rsid w:val="00C4222C"/>
    <w:rsid w:val="00C85E98"/>
    <w:rsid w:val="00C85F7D"/>
    <w:rsid w:val="00C877BC"/>
    <w:rsid w:val="00C9306F"/>
    <w:rsid w:val="00CA36C8"/>
    <w:rsid w:val="00CD05F5"/>
    <w:rsid w:val="00CD69FF"/>
    <w:rsid w:val="00CE198B"/>
    <w:rsid w:val="00CE4043"/>
    <w:rsid w:val="00CF5251"/>
    <w:rsid w:val="00D10396"/>
    <w:rsid w:val="00D3117A"/>
    <w:rsid w:val="00D82820"/>
    <w:rsid w:val="00DE6865"/>
    <w:rsid w:val="00DF12F6"/>
    <w:rsid w:val="00DF3C8A"/>
    <w:rsid w:val="00E12C05"/>
    <w:rsid w:val="00E56E76"/>
    <w:rsid w:val="00E57581"/>
    <w:rsid w:val="00E60ABF"/>
    <w:rsid w:val="00E86562"/>
    <w:rsid w:val="00EB731D"/>
    <w:rsid w:val="00EC65E2"/>
    <w:rsid w:val="00EE1060"/>
    <w:rsid w:val="00EE3866"/>
    <w:rsid w:val="00F20E6C"/>
    <w:rsid w:val="00F31D85"/>
    <w:rsid w:val="00F37F62"/>
    <w:rsid w:val="00F505E7"/>
    <w:rsid w:val="00F84E6A"/>
    <w:rsid w:val="00F927FB"/>
    <w:rsid w:val="00F965A0"/>
    <w:rsid w:val="00FB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6799">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109203617">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54886187">
      <w:bodyDiv w:val="1"/>
      <w:marLeft w:val="0"/>
      <w:marRight w:val="0"/>
      <w:marTop w:val="0"/>
      <w:marBottom w:val="0"/>
      <w:divBdr>
        <w:top w:val="none" w:sz="0" w:space="0" w:color="auto"/>
        <w:left w:val="none" w:sz="0" w:space="0" w:color="auto"/>
        <w:bottom w:val="none" w:sz="0" w:space="0" w:color="auto"/>
        <w:right w:val="none" w:sz="0" w:space="0" w:color="auto"/>
      </w:divBdr>
    </w:div>
    <w:div w:id="20664615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6359720">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34439871">
      <w:bodyDiv w:val="1"/>
      <w:marLeft w:val="0"/>
      <w:marRight w:val="0"/>
      <w:marTop w:val="0"/>
      <w:marBottom w:val="0"/>
      <w:divBdr>
        <w:top w:val="none" w:sz="0" w:space="0" w:color="auto"/>
        <w:left w:val="none" w:sz="0" w:space="0" w:color="auto"/>
        <w:bottom w:val="none" w:sz="0" w:space="0" w:color="auto"/>
        <w:right w:val="none" w:sz="0" w:space="0" w:color="auto"/>
      </w:divBdr>
    </w:div>
    <w:div w:id="240456051">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52786841">
      <w:bodyDiv w:val="1"/>
      <w:marLeft w:val="0"/>
      <w:marRight w:val="0"/>
      <w:marTop w:val="0"/>
      <w:marBottom w:val="0"/>
      <w:divBdr>
        <w:top w:val="none" w:sz="0" w:space="0" w:color="auto"/>
        <w:left w:val="none" w:sz="0" w:space="0" w:color="auto"/>
        <w:bottom w:val="none" w:sz="0" w:space="0" w:color="auto"/>
        <w:right w:val="none" w:sz="0" w:space="0" w:color="auto"/>
      </w:divBdr>
    </w:div>
    <w:div w:id="262609923">
      <w:bodyDiv w:val="1"/>
      <w:marLeft w:val="0"/>
      <w:marRight w:val="0"/>
      <w:marTop w:val="0"/>
      <w:marBottom w:val="0"/>
      <w:divBdr>
        <w:top w:val="none" w:sz="0" w:space="0" w:color="auto"/>
        <w:left w:val="none" w:sz="0" w:space="0" w:color="auto"/>
        <w:bottom w:val="none" w:sz="0" w:space="0" w:color="auto"/>
        <w:right w:val="none" w:sz="0" w:space="0" w:color="auto"/>
      </w:divBdr>
    </w:div>
    <w:div w:id="289018951">
      <w:bodyDiv w:val="1"/>
      <w:marLeft w:val="0"/>
      <w:marRight w:val="0"/>
      <w:marTop w:val="0"/>
      <w:marBottom w:val="0"/>
      <w:divBdr>
        <w:top w:val="none" w:sz="0" w:space="0" w:color="auto"/>
        <w:left w:val="none" w:sz="0" w:space="0" w:color="auto"/>
        <w:bottom w:val="none" w:sz="0" w:space="0" w:color="auto"/>
        <w:right w:val="none" w:sz="0" w:space="0" w:color="auto"/>
      </w:divBdr>
    </w:div>
    <w:div w:id="294219051">
      <w:bodyDiv w:val="1"/>
      <w:marLeft w:val="0"/>
      <w:marRight w:val="0"/>
      <w:marTop w:val="0"/>
      <w:marBottom w:val="0"/>
      <w:divBdr>
        <w:top w:val="none" w:sz="0" w:space="0" w:color="auto"/>
        <w:left w:val="none" w:sz="0" w:space="0" w:color="auto"/>
        <w:bottom w:val="none" w:sz="0" w:space="0" w:color="auto"/>
        <w:right w:val="none" w:sz="0" w:space="0" w:color="auto"/>
      </w:divBdr>
    </w:div>
    <w:div w:id="303463825">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18412223">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5464975">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88908552">
      <w:bodyDiv w:val="1"/>
      <w:marLeft w:val="0"/>
      <w:marRight w:val="0"/>
      <w:marTop w:val="0"/>
      <w:marBottom w:val="0"/>
      <w:divBdr>
        <w:top w:val="none" w:sz="0" w:space="0" w:color="auto"/>
        <w:left w:val="none" w:sz="0" w:space="0" w:color="auto"/>
        <w:bottom w:val="none" w:sz="0" w:space="0" w:color="auto"/>
        <w:right w:val="none" w:sz="0" w:space="0" w:color="auto"/>
      </w:divBdr>
    </w:div>
    <w:div w:id="490103419">
      <w:bodyDiv w:val="1"/>
      <w:marLeft w:val="0"/>
      <w:marRight w:val="0"/>
      <w:marTop w:val="0"/>
      <w:marBottom w:val="0"/>
      <w:divBdr>
        <w:top w:val="none" w:sz="0" w:space="0" w:color="auto"/>
        <w:left w:val="none" w:sz="0" w:space="0" w:color="auto"/>
        <w:bottom w:val="none" w:sz="0" w:space="0" w:color="auto"/>
        <w:right w:val="none" w:sz="0" w:space="0" w:color="auto"/>
      </w:divBdr>
    </w:div>
    <w:div w:id="533662799">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84412204">
      <w:bodyDiv w:val="1"/>
      <w:marLeft w:val="0"/>
      <w:marRight w:val="0"/>
      <w:marTop w:val="0"/>
      <w:marBottom w:val="0"/>
      <w:divBdr>
        <w:top w:val="none" w:sz="0" w:space="0" w:color="auto"/>
        <w:left w:val="none" w:sz="0" w:space="0" w:color="auto"/>
        <w:bottom w:val="none" w:sz="0" w:space="0" w:color="auto"/>
        <w:right w:val="none" w:sz="0" w:space="0" w:color="auto"/>
      </w:divBdr>
    </w:div>
    <w:div w:id="638190785">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3144774">
      <w:bodyDiv w:val="1"/>
      <w:marLeft w:val="0"/>
      <w:marRight w:val="0"/>
      <w:marTop w:val="0"/>
      <w:marBottom w:val="0"/>
      <w:divBdr>
        <w:top w:val="none" w:sz="0" w:space="0" w:color="auto"/>
        <w:left w:val="none" w:sz="0" w:space="0" w:color="auto"/>
        <w:bottom w:val="none" w:sz="0" w:space="0" w:color="auto"/>
        <w:right w:val="none" w:sz="0" w:space="0" w:color="auto"/>
      </w:divBdr>
    </w:div>
    <w:div w:id="690105983">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32659139">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82016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2359207">
      <w:bodyDiv w:val="1"/>
      <w:marLeft w:val="0"/>
      <w:marRight w:val="0"/>
      <w:marTop w:val="0"/>
      <w:marBottom w:val="0"/>
      <w:divBdr>
        <w:top w:val="none" w:sz="0" w:space="0" w:color="auto"/>
        <w:left w:val="none" w:sz="0" w:space="0" w:color="auto"/>
        <w:bottom w:val="none" w:sz="0" w:space="0" w:color="auto"/>
        <w:right w:val="none" w:sz="0" w:space="0" w:color="auto"/>
      </w:divBdr>
    </w:div>
    <w:div w:id="844053405">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904875663">
      <w:bodyDiv w:val="1"/>
      <w:marLeft w:val="0"/>
      <w:marRight w:val="0"/>
      <w:marTop w:val="0"/>
      <w:marBottom w:val="0"/>
      <w:divBdr>
        <w:top w:val="none" w:sz="0" w:space="0" w:color="auto"/>
        <w:left w:val="none" w:sz="0" w:space="0" w:color="auto"/>
        <w:bottom w:val="none" w:sz="0" w:space="0" w:color="auto"/>
        <w:right w:val="none" w:sz="0" w:space="0" w:color="auto"/>
      </w:divBdr>
    </w:div>
    <w:div w:id="957374689">
      <w:bodyDiv w:val="1"/>
      <w:marLeft w:val="0"/>
      <w:marRight w:val="0"/>
      <w:marTop w:val="0"/>
      <w:marBottom w:val="0"/>
      <w:divBdr>
        <w:top w:val="none" w:sz="0" w:space="0" w:color="auto"/>
        <w:left w:val="none" w:sz="0" w:space="0" w:color="auto"/>
        <w:bottom w:val="none" w:sz="0" w:space="0" w:color="auto"/>
        <w:right w:val="none" w:sz="0" w:space="0" w:color="auto"/>
      </w:divBdr>
    </w:div>
    <w:div w:id="968123876">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80884427">
      <w:bodyDiv w:val="1"/>
      <w:marLeft w:val="0"/>
      <w:marRight w:val="0"/>
      <w:marTop w:val="0"/>
      <w:marBottom w:val="0"/>
      <w:divBdr>
        <w:top w:val="none" w:sz="0" w:space="0" w:color="auto"/>
        <w:left w:val="none" w:sz="0" w:space="0" w:color="auto"/>
        <w:bottom w:val="none" w:sz="0" w:space="0" w:color="auto"/>
        <w:right w:val="none" w:sz="0" w:space="0" w:color="auto"/>
      </w:divBdr>
    </w:div>
    <w:div w:id="987703923">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48994720">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266776">
      <w:bodyDiv w:val="1"/>
      <w:marLeft w:val="0"/>
      <w:marRight w:val="0"/>
      <w:marTop w:val="0"/>
      <w:marBottom w:val="0"/>
      <w:divBdr>
        <w:top w:val="none" w:sz="0" w:space="0" w:color="auto"/>
        <w:left w:val="none" w:sz="0" w:space="0" w:color="auto"/>
        <w:bottom w:val="none" w:sz="0" w:space="0" w:color="auto"/>
        <w:right w:val="none" w:sz="0" w:space="0" w:color="auto"/>
      </w:divBdr>
    </w:div>
    <w:div w:id="1070739338">
      <w:bodyDiv w:val="1"/>
      <w:marLeft w:val="0"/>
      <w:marRight w:val="0"/>
      <w:marTop w:val="0"/>
      <w:marBottom w:val="0"/>
      <w:divBdr>
        <w:top w:val="none" w:sz="0" w:space="0" w:color="auto"/>
        <w:left w:val="none" w:sz="0" w:space="0" w:color="auto"/>
        <w:bottom w:val="none" w:sz="0" w:space="0" w:color="auto"/>
        <w:right w:val="none" w:sz="0" w:space="0" w:color="auto"/>
      </w:divBdr>
    </w:div>
    <w:div w:id="1082531759">
      <w:bodyDiv w:val="1"/>
      <w:marLeft w:val="0"/>
      <w:marRight w:val="0"/>
      <w:marTop w:val="0"/>
      <w:marBottom w:val="0"/>
      <w:divBdr>
        <w:top w:val="none" w:sz="0" w:space="0" w:color="auto"/>
        <w:left w:val="none" w:sz="0" w:space="0" w:color="auto"/>
        <w:bottom w:val="none" w:sz="0" w:space="0" w:color="auto"/>
        <w:right w:val="none" w:sz="0" w:space="0" w:color="auto"/>
      </w:divBdr>
    </w:div>
    <w:div w:id="1091899792">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4595788">
      <w:bodyDiv w:val="1"/>
      <w:marLeft w:val="0"/>
      <w:marRight w:val="0"/>
      <w:marTop w:val="0"/>
      <w:marBottom w:val="0"/>
      <w:divBdr>
        <w:top w:val="none" w:sz="0" w:space="0" w:color="auto"/>
        <w:left w:val="none" w:sz="0" w:space="0" w:color="auto"/>
        <w:bottom w:val="none" w:sz="0" w:space="0" w:color="auto"/>
        <w:right w:val="none" w:sz="0" w:space="0" w:color="auto"/>
      </w:divBdr>
    </w:div>
    <w:div w:id="1116757357">
      <w:bodyDiv w:val="1"/>
      <w:marLeft w:val="0"/>
      <w:marRight w:val="0"/>
      <w:marTop w:val="0"/>
      <w:marBottom w:val="0"/>
      <w:divBdr>
        <w:top w:val="none" w:sz="0" w:space="0" w:color="auto"/>
        <w:left w:val="none" w:sz="0" w:space="0" w:color="auto"/>
        <w:bottom w:val="none" w:sz="0" w:space="0" w:color="auto"/>
        <w:right w:val="none" w:sz="0" w:space="0" w:color="auto"/>
      </w:divBdr>
    </w:div>
    <w:div w:id="1246721417">
      <w:bodyDiv w:val="1"/>
      <w:marLeft w:val="0"/>
      <w:marRight w:val="0"/>
      <w:marTop w:val="0"/>
      <w:marBottom w:val="0"/>
      <w:divBdr>
        <w:top w:val="none" w:sz="0" w:space="0" w:color="auto"/>
        <w:left w:val="none" w:sz="0" w:space="0" w:color="auto"/>
        <w:bottom w:val="none" w:sz="0" w:space="0" w:color="auto"/>
        <w:right w:val="none" w:sz="0" w:space="0" w:color="auto"/>
      </w:divBdr>
    </w:div>
    <w:div w:id="1281378698">
      <w:bodyDiv w:val="1"/>
      <w:marLeft w:val="0"/>
      <w:marRight w:val="0"/>
      <w:marTop w:val="0"/>
      <w:marBottom w:val="0"/>
      <w:divBdr>
        <w:top w:val="none" w:sz="0" w:space="0" w:color="auto"/>
        <w:left w:val="none" w:sz="0" w:space="0" w:color="auto"/>
        <w:bottom w:val="none" w:sz="0" w:space="0" w:color="auto"/>
        <w:right w:val="none" w:sz="0" w:space="0" w:color="auto"/>
      </w:divBdr>
    </w:div>
    <w:div w:id="1294482387">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6908614">
      <w:bodyDiv w:val="1"/>
      <w:marLeft w:val="0"/>
      <w:marRight w:val="0"/>
      <w:marTop w:val="0"/>
      <w:marBottom w:val="0"/>
      <w:divBdr>
        <w:top w:val="none" w:sz="0" w:space="0" w:color="auto"/>
        <w:left w:val="none" w:sz="0" w:space="0" w:color="auto"/>
        <w:bottom w:val="none" w:sz="0" w:space="0" w:color="auto"/>
        <w:right w:val="none" w:sz="0" w:space="0" w:color="auto"/>
      </w:divBdr>
    </w:div>
    <w:div w:id="1334187474">
      <w:bodyDiv w:val="1"/>
      <w:marLeft w:val="0"/>
      <w:marRight w:val="0"/>
      <w:marTop w:val="0"/>
      <w:marBottom w:val="0"/>
      <w:divBdr>
        <w:top w:val="none" w:sz="0" w:space="0" w:color="auto"/>
        <w:left w:val="none" w:sz="0" w:space="0" w:color="auto"/>
        <w:bottom w:val="none" w:sz="0" w:space="0" w:color="auto"/>
        <w:right w:val="none" w:sz="0" w:space="0" w:color="auto"/>
      </w:divBdr>
    </w:div>
    <w:div w:id="1340280478">
      <w:bodyDiv w:val="1"/>
      <w:marLeft w:val="0"/>
      <w:marRight w:val="0"/>
      <w:marTop w:val="0"/>
      <w:marBottom w:val="0"/>
      <w:divBdr>
        <w:top w:val="none" w:sz="0" w:space="0" w:color="auto"/>
        <w:left w:val="none" w:sz="0" w:space="0" w:color="auto"/>
        <w:bottom w:val="none" w:sz="0" w:space="0" w:color="auto"/>
        <w:right w:val="none" w:sz="0" w:space="0" w:color="auto"/>
      </w:divBdr>
    </w:div>
    <w:div w:id="1347244207">
      <w:bodyDiv w:val="1"/>
      <w:marLeft w:val="0"/>
      <w:marRight w:val="0"/>
      <w:marTop w:val="0"/>
      <w:marBottom w:val="0"/>
      <w:divBdr>
        <w:top w:val="none" w:sz="0" w:space="0" w:color="auto"/>
        <w:left w:val="none" w:sz="0" w:space="0" w:color="auto"/>
        <w:bottom w:val="none" w:sz="0" w:space="0" w:color="auto"/>
        <w:right w:val="none" w:sz="0" w:space="0" w:color="auto"/>
      </w:divBdr>
    </w:div>
    <w:div w:id="1407535776">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26809091">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85508959">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97650462">
      <w:bodyDiv w:val="1"/>
      <w:marLeft w:val="0"/>
      <w:marRight w:val="0"/>
      <w:marTop w:val="0"/>
      <w:marBottom w:val="0"/>
      <w:divBdr>
        <w:top w:val="none" w:sz="0" w:space="0" w:color="auto"/>
        <w:left w:val="none" w:sz="0" w:space="0" w:color="auto"/>
        <w:bottom w:val="none" w:sz="0" w:space="0" w:color="auto"/>
        <w:right w:val="none" w:sz="0" w:space="0" w:color="auto"/>
      </w:divBdr>
    </w:div>
    <w:div w:id="1505438379">
      <w:bodyDiv w:val="1"/>
      <w:marLeft w:val="0"/>
      <w:marRight w:val="0"/>
      <w:marTop w:val="0"/>
      <w:marBottom w:val="0"/>
      <w:divBdr>
        <w:top w:val="none" w:sz="0" w:space="0" w:color="auto"/>
        <w:left w:val="none" w:sz="0" w:space="0" w:color="auto"/>
        <w:bottom w:val="none" w:sz="0" w:space="0" w:color="auto"/>
        <w:right w:val="none" w:sz="0" w:space="0" w:color="auto"/>
      </w:divBdr>
    </w:div>
    <w:div w:id="1528789765">
      <w:bodyDiv w:val="1"/>
      <w:marLeft w:val="0"/>
      <w:marRight w:val="0"/>
      <w:marTop w:val="0"/>
      <w:marBottom w:val="0"/>
      <w:divBdr>
        <w:top w:val="none" w:sz="0" w:space="0" w:color="auto"/>
        <w:left w:val="none" w:sz="0" w:space="0" w:color="auto"/>
        <w:bottom w:val="none" w:sz="0" w:space="0" w:color="auto"/>
        <w:right w:val="none" w:sz="0" w:space="0" w:color="auto"/>
      </w:divBdr>
    </w:div>
    <w:div w:id="1538349592">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3297867">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625817438">
      <w:bodyDiv w:val="1"/>
      <w:marLeft w:val="0"/>
      <w:marRight w:val="0"/>
      <w:marTop w:val="0"/>
      <w:marBottom w:val="0"/>
      <w:divBdr>
        <w:top w:val="none" w:sz="0" w:space="0" w:color="auto"/>
        <w:left w:val="none" w:sz="0" w:space="0" w:color="auto"/>
        <w:bottom w:val="none" w:sz="0" w:space="0" w:color="auto"/>
        <w:right w:val="none" w:sz="0" w:space="0" w:color="auto"/>
      </w:divBdr>
    </w:div>
    <w:div w:id="1634480286">
      <w:bodyDiv w:val="1"/>
      <w:marLeft w:val="0"/>
      <w:marRight w:val="0"/>
      <w:marTop w:val="0"/>
      <w:marBottom w:val="0"/>
      <w:divBdr>
        <w:top w:val="none" w:sz="0" w:space="0" w:color="auto"/>
        <w:left w:val="none" w:sz="0" w:space="0" w:color="auto"/>
        <w:bottom w:val="none" w:sz="0" w:space="0" w:color="auto"/>
        <w:right w:val="none" w:sz="0" w:space="0" w:color="auto"/>
      </w:divBdr>
    </w:div>
    <w:div w:id="1643579762">
      <w:bodyDiv w:val="1"/>
      <w:marLeft w:val="0"/>
      <w:marRight w:val="0"/>
      <w:marTop w:val="0"/>
      <w:marBottom w:val="0"/>
      <w:divBdr>
        <w:top w:val="none" w:sz="0" w:space="0" w:color="auto"/>
        <w:left w:val="none" w:sz="0" w:space="0" w:color="auto"/>
        <w:bottom w:val="none" w:sz="0" w:space="0" w:color="auto"/>
        <w:right w:val="none" w:sz="0" w:space="0" w:color="auto"/>
      </w:divBdr>
    </w:div>
    <w:div w:id="1673218260">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8211003">
      <w:bodyDiv w:val="1"/>
      <w:marLeft w:val="0"/>
      <w:marRight w:val="0"/>
      <w:marTop w:val="0"/>
      <w:marBottom w:val="0"/>
      <w:divBdr>
        <w:top w:val="none" w:sz="0" w:space="0" w:color="auto"/>
        <w:left w:val="none" w:sz="0" w:space="0" w:color="auto"/>
        <w:bottom w:val="none" w:sz="0" w:space="0" w:color="auto"/>
        <w:right w:val="none" w:sz="0" w:space="0" w:color="auto"/>
      </w:divBdr>
    </w:div>
    <w:div w:id="1698236988">
      <w:bodyDiv w:val="1"/>
      <w:marLeft w:val="0"/>
      <w:marRight w:val="0"/>
      <w:marTop w:val="0"/>
      <w:marBottom w:val="0"/>
      <w:divBdr>
        <w:top w:val="none" w:sz="0" w:space="0" w:color="auto"/>
        <w:left w:val="none" w:sz="0" w:space="0" w:color="auto"/>
        <w:bottom w:val="none" w:sz="0" w:space="0" w:color="auto"/>
        <w:right w:val="none" w:sz="0" w:space="0" w:color="auto"/>
      </w:divBdr>
    </w:div>
    <w:div w:id="1723746297">
      <w:bodyDiv w:val="1"/>
      <w:marLeft w:val="0"/>
      <w:marRight w:val="0"/>
      <w:marTop w:val="0"/>
      <w:marBottom w:val="0"/>
      <w:divBdr>
        <w:top w:val="none" w:sz="0" w:space="0" w:color="auto"/>
        <w:left w:val="none" w:sz="0" w:space="0" w:color="auto"/>
        <w:bottom w:val="none" w:sz="0" w:space="0" w:color="auto"/>
        <w:right w:val="none" w:sz="0" w:space="0" w:color="auto"/>
      </w:divBdr>
    </w:div>
    <w:div w:id="1741247971">
      <w:bodyDiv w:val="1"/>
      <w:marLeft w:val="0"/>
      <w:marRight w:val="0"/>
      <w:marTop w:val="0"/>
      <w:marBottom w:val="0"/>
      <w:divBdr>
        <w:top w:val="none" w:sz="0" w:space="0" w:color="auto"/>
        <w:left w:val="none" w:sz="0" w:space="0" w:color="auto"/>
        <w:bottom w:val="none" w:sz="0" w:space="0" w:color="auto"/>
        <w:right w:val="none" w:sz="0" w:space="0" w:color="auto"/>
      </w:divBdr>
    </w:div>
    <w:div w:id="1780711347">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822696018">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908568791">
      <w:bodyDiv w:val="1"/>
      <w:marLeft w:val="0"/>
      <w:marRight w:val="0"/>
      <w:marTop w:val="0"/>
      <w:marBottom w:val="0"/>
      <w:divBdr>
        <w:top w:val="none" w:sz="0" w:space="0" w:color="auto"/>
        <w:left w:val="none" w:sz="0" w:space="0" w:color="auto"/>
        <w:bottom w:val="none" w:sz="0" w:space="0" w:color="auto"/>
        <w:right w:val="none" w:sz="0" w:space="0" w:color="auto"/>
      </w:divBdr>
    </w:div>
    <w:div w:id="1912154371">
      <w:bodyDiv w:val="1"/>
      <w:marLeft w:val="0"/>
      <w:marRight w:val="0"/>
      <w:marTop w:val="0"/>
      <w:marBottom w:val="0"/>
      <w:divBdr>
        <w:top w:val="none" w:sz="0" w:space="0" w:color="auto"/>
        <w:left w:val="none" w:sz="0" w:space="0" w:color="auto"/>
        <w:bottom w:val="none" w:sz="0" w:space="0" w:color="auto"/>
        <w:right w:val="none" w:sz="0" w:space="0" w:color="auto"/>
      </w:divBdr>
    </w:div>
    <w:div w:id="1915892845">
      <w:bodyDiv w:val="1"/>
      <w:marLeft w:val="0"/>
      <w:marRight w:val="0"/>
      <w:marTop w:val="0"/>
      <w:marBottom w:val="0"/>
      <w:divBdr>
        <w:top w:val="none" w:sz="0" w:space="0" w:color="auto"/>
        <w:left w:val="none" w:sz="0" w:space="0" w:color="auto"/>
        <w:bottom w:val="none" w:sz="0" w:space="0" w:color="auto"/>
        <w:right w:val="none" w:sz="0" w:space="0" w:color="auto"/>
      </w:divBdr>
    </w:div>
    <w:div w:id="1931154585">
      <w:bodyDiv w:val="1"/>
      <w:marLeft w:val="0"/>
      <w:marRight w:val="0"/>
      <w:marTop w:val="0"/>
      <w:marBottom w:val="0"/>
      <w:divBdr>
        <w:top w:val="none" w:sz="0" w:space="0" w:color="auto"/>
        <w:left w:val="none" w:sz="0" w:space="0" w:color="auto"/>
        <w:bottom w:val="none" w:sz="0" w:space="0" w:color="auto"/>
        <w:right w:val="none" w:sz="0" w:space="0" w:color="auto"/>
      </w:divBdr>
    </w:div>
    <w:div w:id="1973628714">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2057076264">
      <w:bodyDiv w:val="1"/>
      <w:marLeft w:val="0"/>
      <w:marRight w:val="0"/>
      <w:marTop w:val="0"/>
      <w:marBottom w:val="0"/>
      <w:divBdr>
        <w:top w:val="none" w:sz="0" w:space="0" w:color="auto"/>
        <w:left w:val="none" w:sz="0" w:space="0" w:color="auto"/>
        <w:bottom w:val="none" w:sz="0" w:space="0" w:color="auto"/>
        <w:right w:val="none" w:sz="0" w:space="0" w:color="auto"/>
      </w:divBdr>
    </w:div>
    <w:div w:id="2076664419">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D3BFA-EFCA-4D88-AC3E-98B3D9810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9</cp:revision>
  <cp:lastPrinted>2014-03-11T16:55:00Z</cp:lastPrinted>
  <dcterms:created xsi:type="dcterms:W3CDTF">2017-03-21T03:10:00Z</dcterms:created>
  <dcterms:modified xsi:type="dcterms:W3CDTF">2017-04-04T23:26:00Z</dcterms:modified>
</cp:coreProperties>
</file>