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6002F7">
        <w:trPr>
          <w:trHeight w:val="288"/>
        </w:trPr>
        <w:tc>
          <w:tcPr>
            <w:tcW w:w="2718" w:type="dxa"/>
            <w:noWrap/>
            <w:vAlign w:val="center"/>
          </w:tcPr>
          <w:p w:rsidR="00957C13" w:rsidRPr="006A6281" w:rsidRDefault="00957C13" w:rsidP="001109EC">
            <w:pPr>
              <w:jc w:val="center"/>
            </w:pPr>
            <w:bookmarkStart w:id="0" w:name="_GoBack"/>
            <w:bookmarkEnd w:id="0"/>
            <w:r>
              <w:rPr>
                <w:b/>
              </w:rPr>
              <w:t>QUESTION</w:t>
            </w:r>
          </w:p>
        </w:tc>
        <w:tc>
          <w:tcPr>
            <w:tcW w:w="1197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6002F7">
        <w:trPr>
          <w:trHeight w:val="288"/>
        </w:trPr>
        <w:tc>
          <w:tcPr>
            <w:tcW w:w="2718" w:type="dxa"/>
            <w:shd w:val="clear" w:color="auto" w:fill="F2F2F2" w:themeFill="background1" w:themeFillShade="F2"/>
            <w:noWrap/>
            <w:vAlign w:val="center"/>
          </w:tcPr>
          <w:p w:rsidR="00423068" w:rsidRPr="00423068" w:rsidRDefault="0060728F" w:rsidP="00034B56">
            <w:pPr>
              <w:jc w:val="center"/>
              <w:rPr>
                <w:b/>
              </w:rPr>
            </w:pPr>
            <w:r>
              <w:rPr>
                <w:b/>
              </w:rPr>
              <w:t>WM</w:t>
            </w:r>
            <w:r w:rsidR="00034B56">
              <w:rPr>
                <w:b/>
              </w:rPr>
              <w:t>5</w:t>
            </w:r>
            <w:r w:rsidR="00423068" w:rsidRPr="00423068">
              <w:rPr>
                <w:b/>
              </w:rPr>
              <w:t>.1</w:t>
            </w:r>
          </w:p>
        </w:tc>
        <w:tc>
          <w:tcPr>
            <w:tcW w:w="11970" w:type="dxa"/>
            <w:shd w:val="clear" w:color="auto" w:fill="F2F2F2" w:themeFill="background1" w:themeFillShade="F2"/>
            <w:vAlign w:val="center"/>
          </w:tcPr>
          <w:p w:rsidR="00423068" w:rsidRPr="00423068" w:rsidRDefault="009C270A" w:rsidP="00034B56">
            <w:pPr>
              <w:ind w:left="72"/>
              <w:rPr>
                <w:b/>
              </w:rPr>
            </w:pPr>
            <w:r>
              <w:rPr>
                <w:b/>
              </w:rPr>
              <w:t xml:space="preserve">Is </w:t>
            </w:r>
            <w:r w:rsidR="00F927FB">
              <w:rPr>
                <w:b/>
              </w:rPr>
              <w:t>S</w:t>
            </w:r>
            <w:r w:rsidR="00034B56">
              <w:rPr>
                <w:b/>
              </w:rPr>
              <w:t>olid Waste Management</w:t>
            </w:r>
            <w:r>
              <w:rPr>
                <w:b/>
              </w:rPr>
              <w:t xml:space="preserve"> </w:t>
            </w:r>
            <w:r w:rsidR="002F7591">
              <w:rPr>
                <w:b/>
              </w:rPr>
              <w:t>applied</w:t>
            </w:r>
            <w:r w:rsidR="008C5C5B">
              <w:rPr>
                <w:b/>
              </w:rPr>
              <w:t xml:space="preserve"> as required</w:t>
            </w:r>
            <w:r w:rsidR="00423068" w:rsidRPr="00423068">
              <w:rPr>
                <w:b/>
              </w:rPr>
              <w:t>?</w:t>
            </w:r>
          </w:p>
        </w:tc>
      </w:tr>
      <w:tr w:rsidR="00034B56" w:rsidTr="006002F7">
        <w:trPr>
          <w:cantSplit/>
          <w:trHeight w:val="70"/>
        </w:trPr>
        <w:tc>
          <w:tcPr>
            <w:tcW w:w="2718" w:type="dxa"/>
            <w:vAlign w:val="center"/>
          </w:tcPr>
          <w:p w:rsidR="00034B56" w:rsidRPr="004560D6" w:rsidRDefault="00034B56" w:rsidP="00352A33">
            <w:pPr>
              <w:jc w:val="center"/>
              <w:rPr>
                <w:rFonts w:cs="Arial"/>
                <w:b/>
                <w:bCs/>
                <w:color w:val="000000"/>
                <w:szCs w:val="18"/>
              </w:rPr>
            </w:pPr>
            <w:r w:rsidRPr="004560D6">
              <w:rPr>
                <w:rFonts w:cs="Arial"/>
                <w:b/>
                <w:bCs/>
                <w:color w:val="000000"/>
                <w:szCs w:val="18"/>
              </w:rPr>
              <w:t xml:space="preserve">CGP, Attachment </w:t>
            </w:r>
            <w:r>
              <w:rPr>
                <w:rFonts w:cs="Arial"/>
                <w:b/>
                <w:bCs/>
                <w:color w:val="000000"/>
                <w:szCs w:val="18"/>
              </w:rPr>
              <w:t xml:space="preserve">C.B.2; </w:t>
            </w:r>
            <w:r w:rsidRPr="004560D6">
              <w:rPr>
                <w:rFonts w:cs="Arial"/>
                <w:b/>
                <w:bCs/>
                <w:color w:val="000000"/>
                <w:szCs w:val="18"/>
              </w:rPr>
              <w:t>D.B.2</w:t>
            </w:r>
            <w:r>
              <w:rPr>
                <w:rFonts w:cs="Arial"/>
                <w:b/>
                <w:bCs/>
                <w:color w:val="000000"/>
                <w:szCs w:val="18"/>
              </w:rPr>
              <w:t>; E.B.2</w:t>
            </w:r>
          </w:p>
        </w:tc>
        <w:tc>
          <w:tcPr>
            <w:tcW w:w="11970" w:type="dxa"/>
            <w:vAlign w:val="center"/>
          </w:tcPr>
          <w:p w:rsidR="00034B56" w:rsidRPr="00466673" w:rsidRDefault="00034B56" w:rsidP="00034B56">
            <w:pPr>
              <w:ind w:left="72"/>
              <w:rPr>
                <w:szCs w:val="18"/>
              </w:rPr>
            </w:pPr>
            <w:r w:rsidRPr="00466673">
              <w:rPr>
                <w:szCs w:val="18"/>
              </w:rPr>
              <w:t xml:space="preserve">Risk Level </w:t>
            </w:r>
            <w:r>
              <w:rPr>
                <w:szCs w:val="18"/>
              </w:rPr>
              <w:t xml:space="preserve">1, </w:t>
            </w:r>
            <w:r w:rsidRPr="00466673">
              <w:rPr>
                <w:szCs w:val="18"/>
              </w:rPr>
              <w:t>2</w:t>
            </w:r>
            <w:r>
              <w:rPr>
                <w:szCs w:val="18"/>
              </w:rPr>
              <w:t xml:space="preserve"> and 3</w:t>
            </w:r>
            <w:r w:rsidRPr="00466673">
              <w:rPr>
                <w:szCs w:val="18"/>
              </w:rPr>
              <w:t xml:space="preserve"> dischargers shall implement good housekeeping measures for waste management, which, at a minimum, shall consist of the following:</w:t>
            </w:r>
          </w:p>
          <w:p w:rsidR="00034B56" w:rsidRPr="00466673" w:rsidRDefault="00034B56" w:rsidP="00034B56">
            <w:pPr>
              <w:ind w:left="72"/>
              <w:rPr>
                <w:szCs w:val="18"/>
              </w:rPr>
            </w:pPr>
            <w:r w:rsidRPr="00466673">
              <w:rPr>
                <w:szCs w:val="18"/>
              </w:rPr>
              <w:t>d. Cover waste disposal containers at the end of every business day and during a rain event.</w:t>
            </w:r>
          </w:p>
          <w:p w:rsidR="00034B56" w:rsidRPr="00466673" w:rsidRDefault="00034B56" w:rsidP="00034B56">
            <w:pPr>
              <w:ind w:left="72"/>
              <w:rPr>
                <w:szCs w:val="18"/>
              </w:rPr>
            </w:pPr>
            <w:r w:rsidRPr="00466673">
              <w:rPr>
                <w:szCs w:val="18"/>
              </w:rPr>
              <w:t>e. Prevent discharges from waste disposal containers to the storm water drainage system or receiving water.</w:t>
            </w:r>
          </w:p>
          <w:p w:rsidR="00034B56" w:rsidRPr="00B55F29" w:rsidRDefault="00034B56" w:rsidP="00034B56">
            <w:pPr>
              <w:ind w:left="72"/>
              <w:rPr>
                <w:szCs w:val="18"/>
              </w:rPr>
            </w:pPr>
            <w:r w:rsidRPr="00466673">
              <w:rPr>
                <w:szCs w:val="18"/>
              </w:rPr>
              <w:t>f. Contain and securely protect stockpiled waste material from wind and rain at all times unless actively being used.</w:t>
            </w:r>
          </w:p>
        </w:tc>
      </w:tr>
      <w:tr w:rsidR="003821DB" w:rsidTr="006002F7">
        <w:trPr>
          <w:cantSplit/>
          <w:trHeight w:val="70"/>
        </w:trPr>
        <w:tc>
          <w:tcPr>
            <w:tcW w:w="2718" w:type="dxa"/>
            <w:vAlign w:val="center"/>
          </w:tcPr>
          <w:p w:rsidR="003821DB" w:rsidRPr="00230028" w:rsidRDefault="003821DB" w:rsidP="000633B2">
            <w:pPr>
              <w:jc w:val="center"/>
              <w:rPr>
                <w:b/>
              </w:rPr>
            </w:pPr>
            <w:r w:rsidRPr="00E332F4">
              <w:rPr>
                <w:b/>
              </w:rPr>
              <w:t>CGP, Attachment C.B.6</w:t>
            </w:r>
            <w:r>
              <w:rPr>
                <w:b/>
              </w:rPr>
              <w:t>,</w:t>
            </w:r>
            <w:r w:rsidRPr="00E332F4">
              <w:rPr>
                <w:rFonts w:cs="Arial"/>
                <w:b/>
                <w:bCs/>
                <w:color w:val="000000"/>
                <w:szCs w:val="18"/>
              </w:rPr>
              <w:t xml:space="preserve"> D.B.6</w:t>
            </w:r>
            <w:r>
              <w:rPr>
                <w:rFonts w:cs="Arial"/>
                <w:b/>
                <w:bCs/>
                <w:color w:val="000000"/>
                <w:szCs w:val="18"/>
              </w:rPr>
              <w:t>,</w:t>
            </w:r>
            <w:r w:rsidRPr="00E332F4">
              <w:rPr>
                <w:b/>
                <w:szCs w:val="18"/>
              </w:rPr>
              <w:t xml:space="preserve"> E.B.6</w:t>
            </w:r>
          </w:p>
        </w:tc>
        <w:tc>
          <w:tcPr>
            <w:tcW w:w="11970" w:type="dxa"/>
          </w:tcPr>
          <w:p w:rsidR="003821DB" w:rsidRPr="00B55F29" w:rsidRDefault="003821DB" w:rsidP="000633B2">
            <w:pPr>
              <w:ind w:left="72"/>
              <w:rPr>
                <w:szCs w:val="18"/>
              </w:rPr>
            </w:pPr>
            <w:r w:rsidRPr="00E332F4">
              <w:rPr>
                <w:szCs w:val="18"/>
              </w:rPr>
              <w:t>Risk Level 1</w:t>
            </w:r>
            <w:r>
              <w:t>, 2 and 3</w:t>
            </w:r>
            <w:r w:rsidRPr="00E332F4">
              <w:rPr>
                <w:szCs w:val="18"/>
              </w:rPr>
              <w:t xml:space="preserve"> dischargers shall implement good housekeeping measures on the construction site to control the air deposition of site materials and from site operations. Such particulates can include, but are not limited to, sediment, nutrients, trash, metals, bacteria, oil and grease and organics.</w:t>
            </w:r>
          </w:p>
        </w:tc>
      </w:tr>
      <w:tr w:rsidR="000358EF" w:rsidRPr="00B55F29" w:rsidTr="006002F7">
        <w:trPr>
          <w:trHeight w:val="20"/>
        </w:trPr>
        <w:tc>
          <w:tcPr>
            <w:tcW w:w="2718" w:type="dxa"/>
            <w:noWrap/>
            <w:vAlign w:val="center"/>
          </w:tcPr>
          <w:p w:rsidR="000358EF" w:rsidRPr="00E41E6F" w:rsidRDefault="000358EF" w:rsidP="000358EF">
            <w:pPr>
              <w:jc w:val="center"/>
              <w:rPr>
                <w:b/>
                <w:bCs/>
                <w:sz w:val="16"/>
                <w:szCs w:val="16"/>
              </w:rPr>
            </w:pPr>
            <w:r>
              <w:rPr>
                <w:rFonts w:cs="Helvetica-Bold"/>
                <w:b/>
                <w:bCs/>
                <w:szCs w:val="18"/>
              </w:rPr>
              <w:t>LTP, VIII</w:t>
            </w:r>
          </w:p>
        </w:tc>
        <w:tc>
          <w:tcPr>
            <w:tcW w:w="11970" w:type="dxa"/>
            <w:vAlign w:val="center"/>
          </w:tcPr>
          <w:p w:rsidR="000358EF" w:rsidRPr="00E41E6F" w:rsidRDefault="000358EF" w:rsidP="000358EF">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6002F7">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6002F7">
        <w:trPr>
          <w:trHeight w:val="288"/>
        </w:trPr>
        <w:tc>
          <w:tcPr>
            <w:tcW w:w="2718" w:type="dxa"/>
            <w:shd w:val="clear" w:color="auto" w:fill="F2F2F2" w:themeFill="background1" w:themeFillShade="F2"/>
            <w:noWrap/>
            <w:vAlign w:val="center"/>
          </w:tcPr>
          <w:p w:rsidR="00435CE3" w:rsidRPr="00435CE3" w:rsidRDefault="0060728F" w:rsidP="00034B56">
            <w:pPr>
              <w:jc w:val="center"/>
              <w:rPr>
                <w:b/>
              </w:rPr>
            </w:pPr>
            <w:r>
              <w:rPr>
                <w:b/>
              </w:rPr>
              <w:t>WM</w:t>
            </w:r>
            <w:r w:rsidR="00034B56">
              <w:rPr>
                <w:b/>
              </w:rPr>
              <w:t>5</w:t>
            </w:r>
            <w:r w:rsidR="00675C33">
              <w:rPr>
                <w:b/>
              </w:rPr>
              <w:t>.2</w:t>
            </w:r>
          </w:p>
        </w:tc>
        <w:tc>
          <w:tcPr>
            <w:tcW w:w="11970" w:type="dxa"/>
            <w:shd w:val="clear" w:color="auto" w:fill="F2F2F2" w:themeFill="background1" w:themeFillShade="F2"/>
            <w:vAlign w:val="center"/>
          </w:tcPr>
          <w:p w:rsidR="00435CE3" w:rsidRPr="0062540E" w:rsidRDefault="0060239C" w:rsidP="00034B56">
            <w:pPr>
              <w:ind w:left="72"/>
              <w:rPr>
                <w:b/>
                <w:bCs/>
                <w:szCs w:val="18"/>
              </w:rPr>
            </w:pPr>
            <w:r>
              <w:rPr>
                <w:b/>
              </w:rPr>
              <w:t xml:space="preserve">Is </w:t>
            </w:r>
            <w:r w:rsidR="00F927FB">
              <w:rPr>
                <w:b/>
              </w:rPr>
              <w:t>S</w:t>
            </w:r>
            <w:r w:rsidR="00034B56">
              <w:rPr>
                <w:b/>
              </w:rPr>
              <w:t>olid Waste Management</w:t>
            </w:r>
            <w:r w:rsidR="00194FAE">
              <w:rPr>
                <w:b/>
              </w:rPr>
              <w:t xml:space="preserve"> </w:t>
            </w:r>
            <w:r>
              <w:rPr>
                <w:b/>
              </w:rPr>
              <w:t xml:space="preserve">implemented </w:t>
            </w:r>
            <w:r w:rsidR="008C5C5B">
              <w:rPr>
                <w:b/>
              </w:rPr>
              <w:t>properly</w:t>
            </w:r>
            <w:r w:rsidR="0062540E" w:rsidRPr="0062540E">
              <w:rPr>
                <w:b/>
              </w:rPr>
              <w:t>?</w:t>
            </w:r>
          </w:p>
        </w:tc>
      </w:tr>
      <w:tr w:rsidR="00034B56" w:rsidRPr="00BD3CDA" w:rsidTr="006002F7">
        <w:trPr>
          <w:trHeight w:val="70"/>
        </w:trPr>
        <w:tc>
          <w:tcPr>
            <w:tcW w:w="2718" w:type="dxa"/>
            <w:vAlign w:val="center"/>
          </w:tcPr>
          <w:p w:rsidR="00034B56" w:rsidRDefault="00034B56" w:rsidP="00034B56">
            <w:pPr>
              <w:jc w:val="center"/>
              <w:rPr>
                <w:rFonts w:cs="Arial"/>
                <w:b/>
                <w:bCs/>
                <w:color w:val="000000"/>
                <w:szCs w:val="18"/>
              </w:rPr>
            </w:pPr>
            <w:r w:rsidRPr="00D96930">
              <w:rPr>
                <w:rFonts w:cs="Arial"/>
                <w:b/>
                <w:bCs/>
                <w:color w:val="000000"/>
                <w:szCs w:val="18"/>
              </w:rPr>
              <w:t xml:space="preserve">SPECs, </w:t>
            </w:r>
            <w:r>
              <w:rPr>
                <w:rFonts w:cs="Arial"/>
                <w:b/>
                <w:bCs/>
                <w:color w:val="000000"/>
                <w:szCs w:val="18"/>
              </w:rPr>
              <w:t>14-10 SOLID WASTE DISPOSAL AND RECYCLING</w:t>
            </w:r>
          </w:p>
          <w:p w:rsidR="00034B56" w:rsidRPr="00D96930" w:rsidRDefault="00034B56" w:rsidP="00034B56">
            <w:pPr>
              <w:jc w:val="center"/>
              <w:rPr>
                <w:rFonts w:cs="Arial"/>
                <w:b/>
                <w:bCs/>
                <w:color w:val="000000"/>
                <w:szCs w:val="18"/>
              </w:rPr>
            </w:pPr>
            <w:r w:rsidRPr="00D96930">
              <w:rPr>
                <w:rFonts w:cs="Arial"/>
                <w:b/>
                <w:bCs/>
                <w:color w:val="000000"/>
                <w:szCs w:val="18"/>
              </w:rPr>
              <w:t>14-10.01 GENERAL</w:t>
            </w:r>
          </w:p>
        </w:tc>
        <w:tc>
          <w:tcPr>
            <w:tcW w:w="11970" w:type="dxa"/>
            <w:vAlign w:val="center"/>
          </w:tcPr>
          <w:p w:rsidR="00034B56" w:rsidRDefault="00034B56" w:rsidP="00034B56">
            <w:pPr>
              <w:ind w:left="72"/>
            </w:pPr>
            <w:r>
              <w:t>Section 14-10 includes general specifications relating to solid waste disposal and recycling.</w:t>
            </w:r>
          </w:p>
          <w:p w:rsidR="00034B56" w:rsidRDefault="00034B56" w:rsidP="00034B56">
            <w:pPr>
              <w:ind w:left="72"/>
            </w:pPr>
            <w:r>
              <w:t>Do not allow litter, trash, or debris to accumulate anywhere on the job site, including storm drain grates, trash racks, and ditch lines. Pick up and remove litter, trash, and debris from the job site at least once a week. WPC manager must monitor solid waste storage and disposal procedures on the job site.</w:t>
            </w:r>
          </w:p>
          <w:p w:rsidR="00034B56" w:rsidRDefault="00034B56" w:rsidP="00034B56">
            <w:pPr>
              <w:ind w:left="72"/>
            </w:pPr>
            <w:r>
              <w:t>If practicable, recycle nonhazardous job site waste and excess material. If recycling is not practicable, dispose of it.</w:t>
            </w:r>
          </w:p>
          <w:p w:rsidR="00034B56" w:rsidRDefault="00034B56" w:rsidP="00034B56">
            <w:pPr>
              <w:ind w:left="72"/>
            </w:pPr>
            <w:r>
              <w:t>Furnish enough closed-lid dumpsters of sufficient size to contain the solid waste generated by work activities. When refuse reaches the fill line, empty the dumpsters. Dumpsters must be watertight. Do not wash out dumpsters at the job site. Furnish additional containers and more frequent pickup during the demolition phase of construction.</w:t>
            </w:r>
          </w:p>
          <w:p w:rsidR="00034B56" w:rsidRDefault="00034B56" w:rsidP="00034B56">
            <w:pPr>
              <w:ind w:left="72"/>
            </w:pPr>
            <w:r>
              <w:t>Solid waste includes:</w:t>
            </w:r>
          </w:p>
          <w:p w:rsidR="00034B56" w:rsidRDefault="00034B56" w:rsidP="00034B56">
            <w:pPr>
              <w:ind w:left="72"/>
            </w:pPr>
            <w:r>
              <w:t>1. Brick</w:t>
            </w:r>
            <w:r>
              <w:tab/>
            </w:r>
            <w:r>
              <w:tab/>
              <w:t>2. Mortar</w:t>
            </w:r>
            <w:r>
              <w:tab/>
            </w:r>
            <w:r>
              <w:tab/>
              <w:t>3. Timber</w:t>
            </w:r>
            <w:r>
              <w:tab/>
            </w:r>
            <w:r>
              <w:tab/>
              <w:t>4. Metal scraps</w:t>
            </w:r>
            <w:r>
              <w:tab/>
            </w:r>
            <w:r>
              <w:tab/>
              <w:t>5. Sawdust</w:t>
            </w:r>
            <w:r>
              <w:tab/>
            </w:r>
            <w:r>
              <w:tab/>
              <w:t>6. Pipe</w:t>
            </w:r>
            <w:r>
              <w:tab/>
            </w:r>
            <w:r>
              <w:tab/>
              <w:t>7. Electrical cuttings</w:t>
            </w:r>
          </w:p>
          <w:p w:rsidR="00034B56" w:rsidRDefault="00034B56" w:rsidP="00034B56">
            <w:pPr>
              <w:ind w:left="72"/>
            </w:pPr>
            <w:r>
              <w:t>8. Nonhazardous equipment parts</w:t>
            </w:r>
            <w:r>
              <w:tab/>
              <w:t>9. Styrofoam and other packaging materials</w:t>
            </w:r>
            <w:r>
              <w:tab/>
            </w:r>
            <w:r>
              <w:tab/>
              <w:t>10. Vegetative material and plant containers from highway planting</w:t>
            </w:r>
          </w:p>
          <w:p w:rsidR="00034B56" w:rsidRDefault="00034B56" w:rsidP="00034B56">
            <w:pPr>
              <w:ind w:left="72"/>
            </w:pPr>
            <w:r>
              <w:t>11. Litter and smoking material, including litter generated randomly by the public</w:t>
            </w:r>
            <w:r>
              <w:tab/>
            </w:r>
            <w:r>
              <w:tab/>
              <w:t>12. Other trash and debris</w:t>
            </w:r>
          </w:p>
          <w:p w:rsidR="00034B56" w:rsidRPr="00BB4F30" w:rsidRDefault="00034B56" w:rsidP="00034B56">
            <w:pPr>
              <w:ind w:left="72"/>
            </w:pPr>
            <w:r>
              <w:t>Furnish and use trash receptacles in the job site yard, field trailers, and locations where workers gather for lunch and breaks.</w:t>
            </w:r>
          </w:p>
        </w:tc>
      </w:tr>
      <w:tr w:rsidR="006E4A7A" w:rsidRPr="00B55F29" w:rsidTr="006002F7">
        <w:tc>
          <w:tcPr>
            <w:tcW w:w="2718" w:type="dxa"/>
            <w:vAlign w:val="center"/>
          </w:tcPr>
          <w:p w:rsidR="006E4A7A" w:rsidRPr="00AA06CC" w:rsidRDefault="009E5D32" w:rsidP="007D681B">
            <w:pPr>
              <w:jc w:val="center"/>
              <w:rPr>
                <w:b/>
              </w:rPr>
            </w:pPr>
            <w:r>
              <w:rPr>
                <w:b/>
              </w:rPr>
              <w:t xml:space="preserve">CGP, </w:t>
            </w:r>
            <w:r w:rsidR="006E4A7A" w:rsidRPr="00AA06CC">
              <w:rPr>
                <w:b/>
              </w:rPr>
              <w:t>Order IV.E</w:t>
            </w:r>
            <w:r w:rsidR="00257735">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rsidP="00257735">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D5F" w:rsidRDefault="003B5D5F" w:rsidP="00EE1060">
      <w:pPr>
        <w:spacing w:after="0" w:line="240" w:lineRule="auto"/>
      </w:pPr>
      <w:r>
        <w:separator/>
      </w:r>
    </w:p>
  </w:endnote>
  <w:endnote w:type="continuationSeparator" w:id="0">
    <w:p w:rsidR="003B5D5F" w:rsidRDefault="003B5D5F"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6002F7">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6002F7">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D5F" w:rsidRDefault="003B5D5F" w:rsidP="00EE1060">
      <w:pPr>
        <w:spacing w:after="0" w:line="240" w:lineRule="auto"/>
      </w:pPr>
      <w:r>
        <w:separator/>
      </w:r>
    </w:p>
  </w:footnote>
  <w:footnote w:type="continuationSeparator" w:id="0">
    <w:p w:rsidR="003B5D5F" w:rsidRDefault="003B5D5F"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70268C" w:rsidP="000122FE">
    <w:pPr>
      <w:pStyle w:val="Header"/>
      <w:tabs>
        <w:tab w:val="clear" w:pos="4680"/>
        <w:tab w:val="clear" w:pos="9360"/>
      </w:tabs>
      <w:spacing w:after="120"/>
      <w:jc w:val="center"/>
      <w:rPr>
        <w:b/>
        <w:sz w:val="20"/>
        <w:szCs w:val="20"/>
      </w:rPr>
    </w:pPr>
    <w:r>
      <w:rPr>
        <w:b/>
        <w:sz w:val="20"/>
        <w:szCs w:val="20"/>
      </w:rPr>
      <w:t>S</w:t>
    </w:r>
    <w:r w:rsidR="00034B56">
      <w:rPr>
        <w:b/>
        <w:sz w:val="20"/>
        <w:szCs w:val="20"/>
      </w:rPr>
      <w:t>OLID WASTE MANAGEMENT</w:t>
    </w:r>
    <w:r w:rsidR="00F505E7" w:rsidRPr="00F505E7">
      <w:rPr>
        <w:b/>
        <w:sz w:val="20"/>
        <w:szCs w:val="20"/>
      </w:rPr>
      <w:t xml:space="preserve">, </w:t>
    </w:r>
    <w:r w:rsidR="0060728F">
      <w:rPr>
        <w:b/>
        <w:sz w:val="20"/>
        <w:szCs w:val="20"/>
      </w:rPr>
      <w:t>WM</w:t>
    </w:r>
    <w:r w:rsidR="00F505E7" w:rsidRPr="00F505E7">
      <w:rPr>
        <w:b/>
        <w:sz w:val="20"/>
        <w:szCs w:val="20"/>
      </w:rPr>
      <w:t>-</w:t>
    </w:r>
    <w:r w:rsidR="00034B56">
      <w:rPr>
        <w:b/>
        <w:sz w:val="20"/>
        <w:szCs w:val="20"/>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34B56"/>
    <w:rsid w:val="000358EF"/>
    <w:rsid w:val="00045717"/>
    <w:rsid w:val="00056645"/>
    <w:rsid w:val="000605BF"/>
    <w:rsid w:val="00070BAA"/>
    <w:rsid w:val="00081820"/>
    <w:rsid w:val="000933B4"/>
    <w:rsid w:val="000C2851"/>
    <w:rsid w:val="000D3DDC"/>
    <w:rsid w:val="000E3C42"/>
    <w:rsid w:val="000F1733"/>
    <w:rsid w:val="00100A9F"/>
    <w:rsid w:val="001109EC"/>
    <w:rsid w:val="001128E1"/>
    <w:rsid w:val="001361EB"/>
    <w:rsid w:val="00147434"/>
    <w:rsid w:val="001606D0"/>
    <w:rsid w:val="00160CC1"/>
    <w:rsid w:val="00183AD7"/>
    <w:rsid w:val="00183E49"/>
    <w:rsid w:val="00194FAE"/>
    <w:rsid w:val="00196EC8"/>
    <w:rsid w:val="001A058F"/>
    <w:rsid w:val="001A42E7"/>
    <w:rsid w:val="001B31E8"/>
    <w:rsid w:val="001D297C"/>
    <w:rsid w:val="002119A7"/>
    <w:rsid w:val="002173A5"/>
    <w:rsid w:val="00230028"/>
    <w:rsid w:val="00257735"/>
    <w:rsid w:val="00272256"/>
    <w:rsid w:val="002C26F3"/>
    <w:rsid w:val="002F7591"/>
    <w:rsid w:val="00303DC3"/>
    <w:rsid w:val="003252E6"/>
    <w:rsid w:val="003277BE"/>
    <w:rsid w:val="00336588"/>
    <w:rsid w:val="00343251"/>
    <w:rsid w:val="00352A33"/>
    <w:rsid w:val="00357042"/>
    <w:rsid w:val="003821DB"/>
    <w:rsid w:val="003B5D5F"/>
    <w:rsid w:val="00423068"/>
    <w:rsid w:val="004240A0"/>
    <w:rsid w:val="00435CE3"/>
    <w:rsid w:val="004429E7"/>
    <w:rsid w:val="00444721"/>
    <w:rsid w:val="004550DA"/>
    <w:rsid w:val="004962BD"/>
    <w:rsid w:val="004A565C"/>
    <w:rsid w:val="004D0146"/>
    <w:rsid w:val="004D05B4"/>
    <w:rsid w:val="004D3B96"/>
    <w:rsid w:val="004D4CB3"/>
    <w:rsid w:val="004F4DF6"/>
    <w:rsid w:val="00543898"/>
    <w:rsid w:val="00554FCD"/>
    <w:rsid w:val="00577024"/>
    <w:rsid w:val="005A3EC9"/>
    <w:rsid w:val="005B5F49"/>
    <w:rsid w:val="005C2D55"/>
    <w:rsid w:val="0060019D"/>
    <w:rsid w:val="006002F7"/>
    <w:rsid w:val="0060239C"/>
    <w:rsid w:val="0060728F"/>
    <w:rsid w:val="00616230"/>
    <w:rsid w:val="00622FBA"/>
    <w:rsid w:val="0062540E"/>
    <w:rsid w:val="00627ACB"/>
    <w:rsid w:val="00640ED9"/>
    <w:rsid w:val="00675C33"/>
    <w:rsid w:val="006A6281"/>
    <w:rsid w:val="006B626D"/>
    <w:rsid w:val="006C0691"/>
    <w:rsid w:val="006E4A7A"/>
    <w:rsid w:val="0070268C"/>
    <w:rsid w:val="0071756B"/>
    <w:rsid w:val="00740EDB"/>
    <w:rsid w:val="00744F46"/>
    <w:rsid w:val="00753F0B"/>
    <w:rsid w:val="00776229"/>
    <w:rsid w:val="0079663A"/>
    <w:rsid w:val="007D0045"/>
    <w:rsid w:val="007D681B"/>
    <w:rsid w:val="007D7A0A"/>
    <w:rsid w:val="007E5424"/>
    <w:rsid w:val="00803054"/>
    <w:rsid w:val="008330A8"/>
    <w:rsid w:val="00835C8A"/>
    <w:rsid w:val="008541FC"/>
    <w:rsid w:val="008622D0"/>
    <w:rsid w:val="00864955"/>
    <w:rsid w:val="008A6150"/>
    <w:rsid w:val="008B1D19"/>
    <w:rsid w:val="008B4348"/>
    <w:rsid w:val="008C5C5B"/>
    <w:rsid w:val="008E402E"/>
    <w:rsid w:val="008F0900"/>
    <w:rsid w:val="008F3EBF"/>
    <w:rsid w:val="00941FBD"/>
    <w:rsid w:val="00957C13"/>
    <w:rsid w:val="009A4402"/>
    <w:rsid w:val="009C270A"/>
    <w:rsid w:val="009C7649"/>
    <w:rsid w:val="009D516B"/>
    <w:rsid w:val="009E2E10"/>
    <w:rsid w:val="009E5D32"/>
    <w:rsid w:val="009F0DF5"/>
    <w:rsid w:val="009F51C8"/>
    <w:rsid w:val="00A27AA8"/>
    <w:rsid w:val="00A358C7"/>
    <w:rsid w:val="00A7700F"/>
    <w:rsid w:val="00A927D5"/>
    <w:rsid w:val="00AA06CC"/>
    <w:rsid w:val="00AB375E"/>
    <w:rsid w:val="00AC1835"/>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85E98"/>
    <w:rsid w:val="00C85F7D"/>
    <w:rsid w:val="00C877BC"/>
    <w:rsid w:val="00C9306F"/>
    <w:rsid w:val="00CA36C8"/>
    <w:rsid w:val="00CD05F5"/>
    <w:rsid w:val="00CD69FF"/>
    <w:rsid w:val="00CE198B"/>
    <w:rsid w:val="00CE4043"/>
    <w:rsid w:val="00CF5251"/>
    <w:rsid w:val="00D10396"/>
    <w:rsid w:val="00D3117A"/>
    <w:rsid w:val="00D522A9"/>
    <w:rsid w:val="00D82820"/>
    <w:rsid w:val="00DE6865"/>
    <w:rsid w:val="00DF12F6"/>
    <w:rsid w:val="00DF3C8A"/>
    <w:rsid w:val="00E12C05"/>
    <w:rsid w:val="00E56E76"/>
    <w:rsid w:val="00E60ABF"/>
    <w:rsid w:val="00EB731D"/>
    <w:rsid w:val="00EC65E2"/>
    <w:rsid w:val="00EE1060"/>
    <w:rsid w:val="00EE3866"/>
    <w:rsid w:val="00F31D85"/>
    <w:rsid w:val="00F505E7"/>
    <w:rsid w:val="00F84E6A"/>
    <w:rsid w:val="00F927FB"/>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C7182-607B-4170-9FF8-9D864620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2014-03-11T16:55:00Z</cp:lastPrinted>
  <dcterms:created xsi:type="dcterms:W3CDTF">2017-03-22T00:53:00Z</dcterms:created>
  <dcterms:modified xsi:type="dcterms:W3CDTF">2017-04-04T23:27:00Z</dcterms:modified>
</cp:coreProperties>
</file>