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CFDD" w14:textId="024253C1" w:rsidR="00E93CF5" w:rsidRPr="00567CD5" w:rsidRDefault="00EF276D">
      <w:pPr>
        <w:rPr>
          <w:rFonts w:ascii="Verdana" w:hAnsi="Verdana"/>
          <w:sz w:val="22"/>
          <w:szCs w:val="22"/>
        </w:rPr>
      </w:pPr>
      <w:r w:rsidRPr="00567CD5">
        <w:rPr>
          <w:rFonts w:ascii="Verdana" w:hAnsi="Verdana"/>
          <w:sz w:val="22"/>
          <w:szCs w:val="22"/>
        </w:rPr>
        <w:t>Ryan Farruggia</w:t>
      </w:r>
    </w:p>
    <w:p w14:paraId="4593B954" w14:textId="478D7977" w:rsidR="00EF276D" w:rsidRPr="00567CD5" w:rsidRDefault="00EF276D">
      <w:pPr>
        <w:rPr>
          <w:rFonts w:ascii="Verdana" w:hAnsi="Verdana"/>
          <w:sz w:val="22"/>
          <w:szCs w:val="22"/>
        </w:rPr>
      </w:pPr>
      <w:r w:rsidRPr="00567CD5">
        <w:rPr>
          <w:rFonts w:ascii="Verdana" w:hAnsi="Verdana"/>
          <w:sz w:val="22"/>
          <w:szCs w:val="22"/>
        </w:rPr>
        <w:t>CSC 28</w:t>
      </w:r>
    </w:p>
    <w:p w14:paraId="19799DEE" w14:textId="2DAC0796" w:rsidR="00EF276D" w:rsidRPr="00567CD5" w:rsidRDefault="00EF276D">
      <w:pPr>
        <w:rPr>
          <w:rFonts w:ascii="Verdana" w:hAnsi="Verdana"/>
          <w:sz w:val="22"/>
          <w:szCs w:val="22"/>
        </w:rPr>
      </w:pPr>
      <w:r w:rsidRPr="00567CD5">
        <w:rPr>
          <w:rFonts w:ascii="Verdana" w:hAnsi="Verdana"/>
          <w:sz w:val="22"/>
          <w:szCs w:val="22"/>
        </w:rPr>
        <w:t>Professor Mayer</w:t>
      </w:r>
    </w:p>
    <w:p w14:paraId="3BABC03D" w14:textId="352FF936" w:rsidR="00EF276D" w:rsidRPr="00567CD5" w:rsidRDefault="00EF276D">
      <w:pPr>
        <w:rPr>
          <w:rFonts w:ascii="Verdana" w:hAnsi="Verdana"/>
          <w:sz w:val="22"/>
          <w:szCs w:val="22"/>
        </w:rPr>
      </w:pPr>
      <w:r w:rsidRPr="00567CD5">
        <w:rPr>
          <w:rFonts w:ascii="Verdana" w:hAnsi="Verdana"/>
          <w:sz w:val="22"/>
          <w:szCs w:val="22"/>
        </w:rPr>
        <w:t>24 February 2021</w:t>
      </w:r>
    </w:p>
    <w:p w14:paraId="0C786184" w14:textId="7C6074C9" w:rsidR="00EF276D" w:rsidRPr="00567CD5" w:rsidRDefault="00EF276D" w:rsidP="00EF276D">
      <w:pPr>
        <w:jc w:val="center"/>
        <w:rPr>
          <w:rFonts w:ascii="Verdana" w:hAnsi="Verdana"/>
          <w:sz w:val="22"/>
          <w:szCs w:val="22"/>
        </w:rPr>
      </w:pPr>
      <w:r w:rsidRPr="00567CD5">
        <w:rPr>
          <w:rFonts w:ascii="Verdana" w:hAnsi="Verdana"/>
          <w:sz w:val="22"/>
          <w:szCs w:val="22"/>
        </w:rPr>
        <w:t>Quiz 1</w:t>
      </w:r>
    </w:p>
    <w:p w14:paraId="00917B1B" w14:textId="53CF2524" w:rsidR="00EF276D" w:rsidRPr="00567CD5" w:rsidRDefault="00EF276D" w:rsidP="00793DB9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Arial" w:hAnsi="Arial" w:cs="Arial"/>
          <w:b/>
          <w:bCs/>
          <w:sz w:val="22"/>
          <w:szCs w:val="22"/>
          <w:shd w:val="clear" w:color="auto" w:fill="FFFFFF"/>
        </w:rPr>
        <w:t>Ɐ</w:t>
      </w:r>
      <w:r w:rsidRPr="00567CD5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</w:t>
      </w:r>
      <w:r w:rsidRPr="00567CD5">
        <w:rPr>
          <w:rFonts w:ascii="Verdana" w:hAnsi="Verdana"/>
          <w:sz w:val="22"/>
          <w:szCs w:val="22"/>
          <w:shd w:val="clear" w:color="auto" w:fill="FFFFFF"/>
        </w:rPr>
        <w:t xml:space="preserve">y </w:t>
      </w:r>
      <w:r w:rsidRPr="00567CD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Ǝ</w:t>
      </w:r>
      <w:r w:rsidRPr="00567CD5">
        <w:rPr>
          <w:rFonts w:ascii="Verdana" w:hAnsi="Verdana"/>
          <w:sz w:val="22"/>
          <w:szCs w:val="22"/>
          <w:shd w:val="clear" w:color="auto" w:fill="FFFFFF"/>
        </w:rPr>
        <w:t xml:space="preserve"> z </w:t>
      </w:r>
      <w:r w:rsidRPr="00567CD5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( y + z = 111.11 ) </w:t>
      </w:r>
      <w:r w:rsidRPr="00567CD5">
        <w:rPr>
          <w:rFonts w:ascii="Verdana" w:hAnsi="Verdana"/>
          <w:sz w:val="22"/>
          <w:szCs w:val="22"/>
          <w:shd w:val="clear" w:color="auto" w:fill="FFFFFF"/>
        </w:rPr>
        <w:t>means “for all elements y, there exists an element z</w:t>
      </w:r>
      <w:r w:rsidR="00793DB9" w:rsidRPr="00567CD5">
        <w:rPr>
          <w:rFonts w:ascii="Verdana" w:hAnsi="Verdana"/>
          <w:sz w:val="22"/>
          <w:szCs w:val="22"/>
          <w:shd w:val="clear" w:color="auto" w:fill="FFFFFF"/>
        </w:rPr>
        <w:t xml:space="preserve"> where their sum is equal to 111.11</w:t>
      </w:r>
    </w:p>
    <w:p w14:paraId="3F484D6D" w14:textId="4BAB1033" w:rsidR="00793DB9" w:rsidRPr="00567CD5" w:rsidRDefault="00793DB9" w:rsidP="00793DB9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sz w:val="22"/>
          <w:szCs w:val="22"/>
          <w:shd w:val="clear" w:color="auto" w:fill="FFFFFF"/>
        </w:rPr>
        <w:t>S is the set of integers n where n is every even number between (inclusive) 33 and 3333.</w:t>
      </w:r>
    </w:p>
    <w:p w14:paraId="56D264DB" w14:textId="0FB38132" w:rsidR="00793DB9" w:rsidRPr="00567CD5" w:rsidRDefault="00793DB9" w:rsidP="00793DB9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sz w:val="22"/>
          <w:szCs w:val="22"/>
          <w:shd w:val="clear" w:color="auto" w:fill="FFFFFF"/>
        </w:rPr>
        <w:t>Recursion in programming languages is using the solution set of smaller problems to solve a similarly larger problem through repetition or iteration.</w:t>
      </w:r>
    </w:p>
    <w:p w14:paraId="7470172E" w14:textId="43CBA374" w:rsidR="00793DB9" w:rsidRPr="00567CD5" w:rsidRDefault="00793DB9" w:rsidP="00793DB9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sz w:val="22"/>
          <w:szCs w:val="22"/>
          <w:shd w:val="clear" w:color="auto" w:fill="FFFFFF"/>
        </w:rPr>
        <w:t>In a sequence, there can be any set of numbers or elements that are ordered according to some set of rules or formulae. In a set, the indices/positions of elements does not flow according to anything. Repetition of elements is also commonly allowed in sets, whereas not allowed in sequences.</w:t>
      </w:r>
    </w:p>
    <w:p w14:paraId="764A808A" w14:textId="3EA1BD05" w:rsidR="00793DB9" w:rsidRPr="00567CD5" w:rsidRDefault="00793DB9" w:rsidP="00793DB9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sz w:val="22"/>
          <w:szCs w:val="22"/>
          <w:shd w:val="clear" w:color="auto" w:fill="FFFFFF"/>
        </w:rPr>
        <w:t xml:space="preserve">Continuous mathematics uses infinity and similar concepts that are not concretely countable by nature. Discrete mathematics uses any set of numbers that can be countably represented. </w:t>
      </w:r>
      <w:r w:rsidR="002151C7" w:rsidRPr="00567CD5">
        <w:rPr>
          <w:rFonts w:ascii="Verdana" w:hAnsi="Verdana"/>
          <w:sz w:val="22"/>
          <w:szCs w:val="22"/>
          <w:shd w:val="clear" w:color="auto" w:fill="FFFFFF"/>
        </w:rPr>
        <w:t>An example for discrete mathematics would be phone numbers where it is very possible to count through every phone number in existence because they are finite.</w:t>
      </w:r>
    </w:p>
    <w:p w14:paraId="72AE443A" w14:textId="4156B065" w:rsidR="002151C7" w:rsidRPr="00567CD5" w:rsidRDefault="002151C7" w:rsidP="002151C7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b/>
          <w:bCs/>
          <w:sz w:val="22"/>
          <w:szCs w:val="22"/>
        </w:rPr>
        <w:t xml:space="preserve">-    </w:t>
      </w:r>
      <w:r w:rsidRPr="00567CD5">
        <w:rPr>
          <w:rFonts w:ascii="Verdana" w:hAnsi="Verdana"/>
          <w:b/>
          <w:bCs/>
          <w:sz w:val="22"/>
          <w:szCs w:val="22"/>
        </w:rPr>
        <w:sym w:font="Symbol" w:char="00CE"/>
      </w:r>
      <w:r w:rsidRPr="00567CD5">
        <w:rPr>
          <w:rFonts w:ascii="Verdana" w:hAnsi="Verdana"/>
          <w:b/>
          <w:bCs/>
          <w:sz w:val="22"/>
          <w:szCs w:val="22"/>
        </w:rPr>
        <w:t xml:space="preserve"> </w:t>
      </w:r>
      <w:r w:rsidRPr="00567CD5">
        <w:rPr>
          <w:rFonts w:ascii="Verdana" w:hAnsi="Verdana"/>
          <w:sz w:val="22"/>
          <w:szCs w:val="22"/>
        </w:rPr>
        <w:t xml:space="preserve">means “in”, “includes” or “contains.” </w:t>
      </w:r>
    </w:p>
    <w:p w14:paraId="371601B4" w14:textId="77777777" w:rsidR="002151C7" w:rsidRPr="00567CD5" w:rsidRDefault="002151C7" w:rsidP="002151C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Cambria Math" w:hAnsi="Cambria Math" w:cs="Cambria Math"/>
          <w:b/>
          <w:bCs/>
          <w:sz w:val="22"/>
          <w:szCs w:val="22"/>
        </w:rPr>
        <w:t>⊇</w:t>
      </w:r>
      <w:r w:rsidRPr="00567CD5">
        <w:rPr>
          <w:rFonts w:ascii="Verdana" w:hAnsi="Verdana"/>
          <w:b/>
          <w:sz w:val="22"/>
          <w:szCs w:val="22"/>
        </w:rPr>
        <w:t xml:space="preserve"> </w:t>
      </w:r>
      <w:r w:rsidRPr="00567CD5">
        <w:rPr>
          <w:rFonts w:ascii="Verdana" w:hAnsi="Verdana"/>
          <w:bCs/>
          <w:sz w:val="22"/>
          <w:szCs w:val="22"/>
        </w:rPr>
        <w:t>means “is a superset of”</w:t>
      </w:r>
      <w:r w:rsidRPr="00567CD5">
        <w:rPr>
          <w:rFonts w:ascii="Verdana" w:hAnsi="Verdana"/>
          <w:b/>
          <w:sz w:val="22"/>
          <w:szCs w:val="22"/>
        </w:rPr>
        <w:t xml:space="preserve"> </w:t>
      </w:r>
    </w:p>
    <w:p w14:paraId="755D47A2" w14:textId="6950DC76" w:rsidR="002151C7" w:rsidRPr="00567CD5" w:rsidRDefault="002151C7" w:rsidP="002151C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b/>
          <w:bCs/>
          <w:sz w:val="22"/>
          <w:szCs w:val="22"/>
        </w:rPr>
        <w:sym w:font="Symbol" w:char="00CC"/>
      </w:r>
      <w:r w:rsidRPr="00567CD5">
        <w:rPr>
          <w:rFonts w:ascii="Verdana" w:hAnsi="Verdana"/>
          <w:b/>
          <w:sz w:val="22"/>
          <w:szCs w:val="22"/>
        </w:rPr>
        <w:t xml:space="preserve"> </w:t>
      </w:r>
      <w:r w:rsidRPr="00567CD5">
        <w:rPr>
          <w:rFonts w:ascii="Verdana" w:hAnsi="Verdana"/>
          <w:bCs/>
          <w:sz w:val="22"/>
          <w:szCs w:val="22"/>
        </w:rPr>
        <w:t>means “is a proper subset of”</w:t>
      </w:r>
    </w:p>
    <w:p w14:paraId="36E4367A" w14:textId="3E4F6AFB" w:rsidR="002151C7" w:rsidRPr="00567CD5" w:rsidRDefault="002151C7" w:rsidP="002151C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b/>
          <w:bCs/>
          <w:sz w:val="22"/>
          <w:szCs w:val="22"/>
        </w:rPr>
        <w:sym w:font="Symbol" w:char="00C6"/>
      </w:r>
      <w:r w:rsidRPr="00567CD5">
        <w:rPr>
          <w:rFonts w:ascii="Verdana" w:hAnsi="Verdana"/>
          <w:b/>
          <w:bCs/>
          <w:sz w:val="22"/>
          <w:szCs w:val="22"/>
        </w:rPr>
        <w:t xml:space="preserve"> </w:t>
      </w:r>
      <w:r w:rsidRPr="00567CD5">
        <w:rPr>
          <w:rFonts w:ascii="Verdana" w:hAnsi="Verdana"/>
          <w:sz w:val="22"/>
          <w:szCs w:val="22"/>
        </w:rPr>
        <w:t>means “empty set”</w:t>
      </w:r>
    </w:p>
    <w:p w14:paraId="6FA25124" w14:textId="4B695C10" w:rsidR="00567CD5" w:rsidRPr="00567CD5" w:rsidRDefault="00567CD5" w:rsidP="00567CD5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 w:rsidRPr="00567CD5">
        <w:rPr>
          <w:rFonts w:ascii="Verdana" w:hAnsi="Verdana"/>
          <w:sz w:val="22"/>
          <w:szCs w:val="22"/>
        </w:rPr>
        <w:t xml:space="preserve">A formula for the </w:t>
      </w:r>
      <w:r w:rsidRPr="00567CD5">
        <w:rPr>
          <w:rFonts w:ascii="Verdana" w:hAnsi="Verdana"/>
          <w:sz w:val="22"/>
          <w:szCs w:val="22"/>
        </w:rPr>
        <w:t xml:space="preserve">sequence </w:t>
      </w:r>
      <w:r w:rsidRPr="00567CD5">
        <w:rPr>
          <w:rFonts w:ascii="Verdana" w:hAnsi="Verdana"/>
          <w:bCs/>
          <w:sz w:val="22"/>
          <w:szCs w:val="22"/>
        </w:rPr>
        <w:t>a</w:t>
      </w:r>
      <w:r w:rsidRPr="00567CD5">
        <w:rPr>
          <w:rFonts w:ascii="Verdana" w:hAnsi="Verdana"/>
          <w:bCs/>
          <w:sz w:val="22"/>
          <w:szCs w:val="22"/>
          <w:vertAlign w:val="subscript"/>
        </w:rPr>
        <w:t>n</w:t>
      </w:r>
      <w:r w:rsidRPr="00567CD5">
        <w:rPr>
          <w:rFonts w:ascii="Verdana" w:hAnsi="Verdana"/>
          <w:bCs/>
          <w:sz w:val="22"/>
          <w:szCs w:val="22"/>
        </w:rPr>
        <w:t xml:space="preserve"> = 2, 9, 28, 65, 126  … ∞</w:t>
      </w:r>
      <w:r>
        <w:rPr>
          <w:rFonts w:ascii="Verdana" w:hAnsi="Verdana"/>
          <w:bCs/>
          <w:sz w:val="22"/>
          <w:szCs w:val="22"/>
        </w:rPr>
        <w:t xml:space="preserve"> would be: n</w:t>
      </w:r>
      <w:r>
        <w:rPr>
          <w:rFonts w:ascii="Verdana" w:hAnsi="Verdana"/>
          <w:bCs/>
          <w:sz w:val="22"/>
          <w:szCs w:val="22"/>
          <w:vertAlign w:val="superscript"/>
        </w:rPr>
        <w:t>3</w:t>
      </w:r>
      <w:r>
        <w:rPr>
          <w:rFonts w:ascii="Verdana" w:hAnsi="Verdana"/>
          <w:bCs/>
          <w:sz w:val="22"/>
          <w:szCs w:val="22"/>
        </w:rPr>
        <w:t xml:space="preserve"> + 1</w:t>
      </w:r>
    </w:p>
    <w:p w14:paraId="3100A621" w14:textId="24823FAE" w:rsidR="00567CD5" w:rsidRDefault="00567CD5" w:rsidP="00567CD5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2B687A03" wp14:editId="1CCCF286">
            <wp:extent cx="1671851" cy="1025974"/>
            <wp:effectExtent l="152400" t="114300" r="13843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678" cy="10350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D1AE8F" w14:textId="601E6493" w:rsidR="00567CD5" w:rsidRDefault="00B64384" w:rsidP="00567CD5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rFonts w:ascii="Verdana" w:hAnsi="Verdana"/>
          <w:sz w:val="22"/>
          <w:szCs w:val="22"/>
          <w:shd w:val="clear" w:color="auto" w:fill="FFFFFF"/>
        </w:rPr>
        <w:t>The nodes where the information is located and the lists containing the actual information. You would need an array or complementary parallel arrays to organize this properly in Java/C++.</w:t>
      </w:r>
    </w:p>
    <w:tbl>
      <w:tblPr>
        <w:tblpPr w:leftFromText="180" w:rightFromText="180" w:vertAnchor="text" w:horzAnchor="margin" w:tblpXSpec="center" w:tblpY="-612"/>
        <w:tblW w:w="3704" w:type="dxa"/>
        <w:tblLook w:val="04A0" w:firstRow="1" w:lastRow="0" w:firstColumn="1" w:lastColumn="0" w:noHBand="0" w:noVBand="1"/>
      </w:tblPr>
      <w:tblGrid>
        <w:gridCol w:w="915"/>
        <w:gridCol w:w="915"/>
        <w:gridCol w:w="959"/>
        <w:gridCol w:w="915"/>
      </w:tblGrid>
      <w:tr w:rsidR="001F35FC" w:rsidRPr="00246463" w14:paraId="6A0F994B" w14:textId="77777777" w:rsidTr="001F35FC">
        <w:trPr>
          <w:trHeight w:val="312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F6CF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lastRenderedPageBreak/>
              <w:t>P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6535F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Q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913C3" w14:textId="77777777" w:rsidR="001F35FC" w:rsidRPr="00246463" w:rsidRDefault="001F35FC" w:rsidP="001F35FC">
            <w:pPr>
              <w:jc w:val="center"/>
              <w:rPr>
                <w:rFonts w:ascii="Verdana" w:hAnsi="Verdana"/>
                <w:b/>
                <w:bCs/>
                <w:color w:val="000000"/>
                <w:szCs w:val="28"/>
              </w:rPr>
            </w:pPr>
            <w:r w:rsidRPr="00246463">
              <w:rPr>
                <w:rFonts w:ascii="Verdana" w:hAnsi="Verdana"/>
                <w:b/>
                <w:bCs/>
                <w:color w:val="000000"/>
                <w:szCs w:val="28"/>
              </w:rPr>
              <w:t>P</w:t>
            </w:r>
            <w:r w:rsidRPr="00246463">
              <w:rPr>
                <w:rFonts w:ascii="Symbol" w:hAnsi="Symbol"/>
                <w:b/>
                <w:bCs/>
                <w:color w:val="000000"/>
                <w:szCs w:val="28"/>
              </w:rPr>
              <w:t></w:t>
            </w:r>
            <w:r w:rsidRPr="00246463">
              <w:rPr>
                <w:rFonts w:ascii="Verdana" w:hAnsi="Verdana"/>
                <w:b/>
                <w:bCs/>
                <w:color w:val="000000"/>
                <w:szCs w:val="28"/>
              </w:rPr>
              <w:t xml:space="preserve">Q 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81F25" w14:textId="77777777" w:rsidR="001F35FC" w:rsidRPr="00246463" w:rsidRDefault="001F35FC" w:rsidP="001F35FC">
            <w:pPr>
              <w:jc w:val="center"/>
              <w:rPr>
                <w:rFonts w:ascii="Verdana" w:hAnsi="Verdana"/>
                <w:b/>
                <w:bCs/>
                <w:color w:val="000000"/>
                <w:szCs w:val="28"/>
              </w:rPr>
            </w:pPr>
            <w:r w:rsidRPr="00246463">
              <w:rPr>
                <w:rFonts w:ascii="Verdana" w:hAnsi="Verdana"/>
                <w:b/>
                <w:bCs/>
                <w:color w:val="000000"/>
                <w:szCs w:val="28"/>
              </w:rPr>
              <w:t>P</w:t>
            </w:r>
            <w:r w:rsidRPr="00246463">
              <w:rPr>
                <w:rFonts w:ascii="Lucida Sans Unicode" w:hAnsi="Lucida Sans Unicode" w:cs="Lucida Sans Unicode"/>
                <w:b/>
                <w:bCs/>
                <w:color w:val="000000"/>
                <w:szCs w:val="28"/>
              </w:rPr>
              <w:t>⊕</w:t>
            </w:r>
            <w:r w:rsidRPr="00246463">
              <w:rPr>
                <w:rFonts w:ascii="Verdana" w:hAnsi="Verdana"/>
                <w:b/>
                <w:bCs/>
                <w:color w:val="000000"/>
                <w:szCs w:val="28"/>
              </w:rPr>
              <w:t>Q</w:t>
            </w:r>
          </w:p>
        </w:tc>
      </w:tr>
      <w:tr w:rsidR="001F35FC" w:rsidRPr="00246463" w14:paraId="14C4A423" w14:textId="77777777" w:rsidTr="001F35FC">
        <w:trPr>
          <w:trHeight w:val="245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DB1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21B45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1C88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  <w:szCs w:val="28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C47A0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  <w:szCs w:val="28"/>
              </w:rPr>
              <w:t>0</w:t>
            </w:r>
          </w:p>
        </w:tc>
      </w:tr>
      <w:tr w:rsidR="001F35FC" w:rsidRPr="00246463" w14:paraId="42956C16" w14:textId="77777777" w:rsidTr="001F35FC">
        <w:trPr>
          <w:trHeight w:val="245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927A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Cs w:val="28"/>
              </w:rPr>
              <w:t xml:space="preserve"> </w:t>
            </w: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54243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BEC6A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983E2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</w:p>
        </w:tc>
      </w:tr>
      <w:tr w:rsidR="001F35FC" w:rsidRPr="00246463" w14:paraId="604D8481" w14:textId="77777777" w:rsidTr="001F35FC">
        <w:trPr>
          <w:trHeight w:val="245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72E9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55C92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CED56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9BABC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</w:p>
        </w:tc>
      </w:tr>
      <w:tr w:rsidR="001F35FC" w:rsidRPr="00246463" w14:paraId="330D07FF" w14:textId="77777777" w:rsidTr="001F35FC">
        <w:trPr>
          <w:trHeight w:val="259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2A46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F7801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B7728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72D99" w14:textId="77777777" w:rsidR="001F35FC" w:rsidRPr="00246463" w:rsidRDefault="001F35FC" w:rsidP="001F35FC">
            <w:pPr>
              <w:jc w:val="center"/>
              <w:rPr>
                <w:rFonts w:ascii="Calibri" w:hAnsi="Calibri"/>
                <w:b/>
                <w:bCs/>
                <w:color w:val="000000"/>
                <w:szCs w:val="28"/>
              </w:rPr>
            </w:pPr>
            <w:r w:rsidRPr="00246463">
              <w:rPr>
                <w:rFonts w:ascii="Calibri" w:hAnsi="Calibri"/>
                <w:b/>
                <w:bCs/>
                <w:color w:val="000000"/>
                <w:szCs w:val="28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  <w:szCs w:val="28"/>
              </w:rPr>
              <w:t>0</w:t>
            </w:r>
          </w:p>
        </w:tc>
      </w:tr>
    </w:tbl>
    <w:p w14:paraId="1B1F5BDA" w14:textId="696DEC10" w:rsidR="00567CD5" w:rsidRPr="001F35FC" w:rsidRDefault="001F35FC" w:rsidP="001F35FC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rFonts w:ascii="Verdana" w:hAnsi="Verdana"/>
          <w:sz w:val="22"/>
          <w:szCs w:val="22"/>
          <w:shd w:val="clear" w:color="auto" w:fill="FFFFFF"/>
        </w:rPr>
        <w:t>Table shown:</w:t>
      </w:r>
    </w:p>
    <w:p w14:paraId="74901D3D" w14:textId="57BEB2FB" w:rsidR="00567CD5" w:rsidRDefault="00567CD5" w:rsidP="00567CD5">
      <w:pPr>
        <w:rPr>
          <w:rFonts w:ascii="Verdana" w:hAnsi="Verdana"/>
          <w:sz w:val="22"/>
          <w:szCs w:val="22"/>
          <w:shd w:val="clear" w:color="auto" w:fill="FFFFFF"/>
        </w:rPr>
      </w:pPr>
    </w:p>
    <w:p w14:paraId="49E530E8" w14:textId="7892196E" w:rsidR="00567CD5" w:rsidRDefault="00567CD5" w:rsidP="00567CD5">
      <w:pPr>
        <w:rPr>
          <w:rFonts w:ascii="Verdana" w:hAnsi="Verdana"/>
          <w:sz w:val="22"/>
          <w:szCs w:val="22"/>
          <w:shd w:val="clear" w:color="auto" w:fill="FFFFFF"/>
        </w:rPr>
      </w:pPr>
    </w:p>
    <w:p w14:paraId="17E69968" w14:textId="0497FBC8" w:rsidR="00567CD5" w:rsidRDefault="00567CD5" w:rsidP="00567CD5">
      <w:pPr>
        <w:rPr>
          <w:rFonts w:ascii="Verdana" w:hAnsi="Verdana"/>
          <w:sz w:val="22"/>
          <w:szCs w:val="22"/>
          <w:shd w:val="clear" w:color="auto" w:fill="FFFFFF"/>
        </w:rPr>
      </w:pPr>
    </w:p>
    <w:p w14:paraId="55A2E8B1" w14:textId="77777777" w:rsidR="00567CD5" w:rsidRPr="00567CD5" w:rsidRDefault="00567CD5" w:rsidP="00567CD5">
      <w:pPr>
        <w:rPr>
          <w:rFonts w:ascii="Verdana" w:hAnsi="Verdana"/>
          <w:sz w:val="22"/>
          <w:szCs w:val="22"/>
          <w:shd w:val="clear" w:color="auto" w:fill="FFFFFF"/>
        </w:rPr>
      </w:pPr>
    </w:p>
    <w:p w14:paraId="519D9A84" w14:textId="0B08BA6A" w:rsidR="00567CD5" w:rsidRDefault="001F35FC" w:rsidP="001F35FC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rFonts w:ascii="Verdana" w:hAnsi="Verdana"/>
          <w:sz w:val="22"/>
          <w:szCs w:val="22"/>
          <w:shd w:val="clear" w:color="auto" w:fill="FFFFFF"/>
        </w:rPr>
        <w:t>A byte is a binary set consisting of bits. Memory is always accessed by byte because it’s far quicker and more efficient than by bit. Data is transferred between the CPU and memory via a data bus located in the motherboard. An aligned address is an arranged piece of memory that aids in ease-of-access when pertaining to information from the main memory.</w:t>
      </w:r>
    </w:p>
    <w:p w14:paraId="50A860CE" w14:textId="70F52C6C" w:rsidR="00153C62" w:rsidRDefault="00153C62" w:rsidP="00153C62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rFonts w:ascii="Verdana" w:hAnsi="Verdana"/>
          <w:sz w:val="22"/>
          <w:szCs w:val="22"/>
          <w:shd w:val="clear" w:color="auto" w:fill="FFFFFF"/>
        </w:rPr>
        <w:t>There are 12 total outcomes for throwing a dice and a coin. The probability that a 4 shows on the dice and the coin flips to heads is 1/12.</w:t>
      </w:r>
    </w:p>
    <w:p w14:paraId="08B62093" w14:textId="5926D1EA" w:rsidR="00153C62" w:rsidRDefault="00153C62" w:rsidP="00153C62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rFonts w:ascii="Verdana" w:hAnsi="Verdana"/>
          <w:sz w:val="22"/>
          <w:szCs w:val="22"/>
          <w:shd w:val="clear" w:color="auto" w:fill="FFFFFF"/>
        </w:rPr>
        <w:t>Skip</w:t>
      </w:r>
    </w:p>
    <w:p w14:paraId="66A70AA1" w14:textId="197EEF4B" w:rsidR="00153C62" w:rsidRDefault="00153C62" w:rsidP="00153C62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rFonts w:ascii="Verdana" w:hAnsi="Verdana"/>
          <w:sz w:val="22"/>
          <w:szCs w:val="22"/>
          <w:shd w:val="clear" w:color="auto" w:fill="FFFFFF"/>
        </w:rPr>
        <w:t>Propositional logic is logic that deals with true/false statements and the relationship between two or more statements.</w:t>
      </w:r>
    </w:p>
    <w:p w14:paraId="35AED1E2" w14:textId="50861C65" w:rsidR="00153C62" w:rsidRPr="00153C62" w:rsidRDefault="00153C62" w:rsidP="00153C62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shd w:val="clear" w:color="auto" w:fill="FFFFFF"/>
        </w:rPr>
      </w:pPr>
      <w:r>
        <w:rPr>
          <w:rFonts w:ascii="Verdana" w:hAnsi="Verdana"/>
          <w:sz w:val="22"/>
          <w:szCs w:val="22"/>
          <w:shd w:val="clear" w:color="auto" w:fill="FFFFFF"/>
        </w:rPr>
        <w:t xml:space="preserve">A power set is the set of all subsets some set </w:t>
      </w:r>
      <w:r>
        <w:rPr>
          <w:rFonts w:ascii="Verdana" w:hAnsi="Verdana"/>
          <w:b/>
          <w:bCs/>
          <w:sz w:val="22"/>
          <w:szCs w:val="22"/>
          <w:shd w:val="clear" w:color="auto" w:fill="FFFFFF"/>
        </w:rPr>
        <w:t>S</w:t>
      </w:r>
      <w:r>
        <w:rPr>
          <w:rFonts w:ascii="Verdana" w:hAnsi="Verdana"/>
          <w:sz w:val="22"/>
          <w:szCs w:val="22"/>
          <w:shd w:val="clear" w:color="auto" w:fill="FFFFFF"/>
        </w:rPr>
        <w:t xml:space="preserve">. </w:t>
      </w:r>
      <w:r w:rsidR="00602B91">
        <w:rPr>
          <w:rFonts w:ascii="Verdana" w:hAnsi="Verdana"/>
          <w:sz w:val="22"/>
          <w:szCs w:val="22"/>
          <w:shd w:val="clear" w:color="auto" w:fill="FFFFFF"/>
        </w:rPr>
        <w:t xml:space="preserve">The power set P(S) = </w:t>
      </w:r>
      <w:r w:rsidR="00602B91" w:rsidRPr="00602B91">
        <w:rPr>
          <w:rFonts w:ascii="Verdana" w:hAnsi="Verdana"/>
          <w:sz w:val="22"/>
          <w:szCs w:val="22"/>
          <w:shd w:val="clear" w:color="auto" w:fill="FFFFFF"/>
        </w:rPr>
        <w:t>{}, {6}, {1}, {6, 1}, {9}, {6, 9}, {1, 9}, {6, 1, 9}, {100}, {6, 100}, {1, 100}, {6, 1, 100}, {9, 100}, {6, 9, 100}, {1, 9, 100}, {6, 1, 9, 100}</w:t>
      </w:r>
      <w:r w:rsidR="00602B91">
        <w:rPr>
          <w:rFonts w:ascii="Verdana" w:hAnsi="Verdana"/>
          <w:sz w:val="22"/>
          <w:szCs w:val="22"/>
          <w:shd w:val="clear" w:color="auto" w:fill="FFFFFF"/>
        </w:rPr>
        <w:t>.</w:t>
      </w:r>
    </w:p>
    <w:sectPr w:rsidR="00153C62" w:rsidRPr="0015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7E3"/>
    <w:multiLevelType w:val="hybridMultilevel"/>
    <w:tmpl w:val="DF0E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7BCA"/>
    <w:multiLevelType w:val="hybridMultilevel"/>
    <w:tmpl w:val="D16CB8D2"/>
    <w:lvl w:ilvl="0" w:tplc="20C68D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B2118"/>
    <w:multiLevelType w:val="hybridMultilevel"/>
    <w:tmpl w:val="8BF8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F70CE"/>
    <w:multiLevelType w:val="hybridMultilevel"/>
    <w:tmpl w:val="7AC2DBB4"/>
    <w:lvl w:ilvl="0" w:tplc="21809C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6D"/>
    <w:rsid w:val="00153C62"/>
    <w:rsid w:val="001F35FC"/>
    <w:rsid w:val="002151C7"/>
    <w:rsid w:val="0043054E"/>
    <w:rsid w:val="00567CD5"/>
    <w:rsid w:val="005D6916"/>
    <w:rsid w:val="00602B91"/>
    <w:rsid w:val="00705900"/>
    <w:rsid w:val="00793DB9"/>
    <w:rsid w:val="0088656B"/>
    <w:rsid w:val="00B64384"/>
    <w:rsid w:val="00E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12CE"/>
  <w15:chartTrackingRefBased/>
  <w15:docId w15:val="{9F33E451-1959-40AB-8452-1EFE52F8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6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F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Farruggia</dc:creator>
  <cp:keywords/>
  <dc:description/>
  <cp:lastModifiedBy>Ryan Farruggia</cp:lastModifiedBy>
  <cp:revision>4</cp:revision>
  <dcterms:created xsi:type="dcterms:W3CDTF">2021-02-24T17:57:00Z</dcterms:created>
  <dcterms:modified xsi:type="dcterms:W3CDTF">2021-02-24T19:02:00Z</dcterms:modified>
</cp:coreProperties>
</file>