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90850" w14:textId="77777777" w:rsidR="00177915" w:rsidRPr="007D553D" w:rsidRDefault="00BA25B9" w:rsidP="007C3583">
      <w:pPr>
        <w:pStyle w:val="Heading1"/>
      </w:pPr>
      <w:r w:rsidRPr="007D553D">
        <w:t xml:space="preserve">CS 405 Project Two Script </w:t>
      </w:r>
      <w:r w:rsidRPr="007C3583">
        <w:t>Template</w:t>
      </w:r>
    </w:p>
    <w:p w14:paraId="36D0AC8C" w14:textId="77777777" w:rsidR="007D553D" w:rsidRDefault="007D553D" w:rsidP="007D553D">
      <w:pPr>
        <w:suppressAutoHyphens/>
        <w:spacing w:after="0" w:line="240" w:lineRule="auto"/>
        <w:jc w:val="center"/>
        <w:rPr>
          <w:b/>
        </w:rPr>
      </w:pPr>
    </w:p>
    <w:p w14:paraId="7E783545"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64A0A408"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06F24CCA" w14:textId="77777777" w:rsidTr="00DE776F">
        <w:trPr>
          <w:trHeight w:val="1373"/>
          <w:tblHeader/>
        </w:trPr>
        <w:tc>
          <w:tcPr>
            <w:tcW w:w="2115" w:type="dxa"/>
            <w:vAlign w:val="center"/>
          </w:tcPr>
          <w:p w14:paraId="01C1AC70" w14:textId="77777777" w:rsidR="00177915" w:rsidRPr="007D553D" w:rsidRDefault="00BA25B9" w:rsidP="007D553D">
            <w:pPr>
              <w:suppressAutoHyphens/>
              <w:jc w:val="center"/>
              <w:rPr>
                <w:b/>
              </w:rPr>
            </w:pPr>
            <w:r w:rsidRPr="007D553D">
              <w:rPr>
                <w:b/>
              </w:rPr>
              <w:t>Slide Number</w:t>
            </w:r>
          </w:p>
        </w:tc>
        <w:tc>
          <w:tcPr>
            <w:tcW w:w="7455" w:type="dxa"/>
            <w:vAlign w:val="center"/>
          </w:tcPr>
          <w:p w14:paraId="7E00FCE1" w14:textId="77777777" w:rsidR="00177915" w:rsidRPr="007D553D" w:rsidRDefault="00BA25B9" w:rsidP="007D553D">
            <w:pPr>
              <w:suppressAutoHyphens/>
              <w:jc w:val="center"/>
              <w:rPr>
                <w:b/>
              </w:rPr>
            </w:pPr>
            <w:r w:rsidRPr="007D553D">
              <w:rPr>
                <w:b/>
              </w:rPr>
              <w:t>Narrative</w:t>
            </w:r>
          </w:p>
        </w:tc>
      </w:tr>
      <w:tr w:rsidR="00177915" w:rsidRPr="007D553D" w14:paraId="4D3DCBAB" w14:textId="77777777" w:rsidTr="00DE776F">
        <w:trPr>
          <w:trHeight w:val="1296"/>
        </w:trPr>
        <w:tc>
          <w:tcPr>
            <w:tcW w:w="2115" w:type="dxa"/>
            <w:vAlign w:val="center"/>
          </w:tcPr>
          <w:p w14:paraId="18788DF8" w14:textId="77777777" w:rsidR="00177915" w:rsidRPr="007D553D" w:rsidRDefault="00BA25B9" w:rsidP="007D553D">
            <w:pPr>
              <w:suppressAutoHyphens/>
              <w:jc w:val="center"/>
              <w:rPr>
                <w:b/>
              </w:rPr>
            </w:pPr>
            <w:r w:rsidRPr="007D553D">
              <w:rPr>
                <w:b/>
              </w:rPr>
              <w:t>1</w:t>
            </w:r>
          </w:p>
        </w:tc>
        <w:tc>
          <w:tcPr>
            <w:tcW w:w="7455" w:type="dxa"/>
          </w:tcPr>
          <w:p w14:paraId="63EB197D" w14:textId="07B3C76F" w:rsidR="00177915" w:rsidRPr="007D553D" w:rsidRDefault="006D7EAB" w:rsidP="006D7EAB">
            <w:pPr>
              <w:suppressAutoHyphens/>
            </w:pPr>
            <w:r>
              <w:t xml:space="preserve">This is a presentation on the security policy developed for Green Pace. </w:t>
            </w:r>
          </w:p>
        </w:tc>
      </w:tr>
      <w:tr w:rsidR="00177915" w:rsidRPr="007D553D" w14:paraId="17174949" w14:textId="77777777" w:rsidTr="00DE776F">
        <w:trPr>
          <w:trHeight w:val="1373"/>
        </w:trPr>
        <w:tc>
          <w:tcPr>
            <w:tcW w:w="2115" w:type="dxa"/>
            <w:vAlign w:val="center"/>
          </w:tcPr>
          <w:p w14:paraId="56BB313E" w14:textId="77777777" w:rsidR="00177915" w:rsidRPr="007D553D" w:rsidRDefault="00BA25B9" w:rsidP="007D553D">
            <w:pPr>
              <w:suppressAutoHyphens/>
              <w:jc w:val="center"/>
              <w:rPr>
                <w:b/>
              </w:rPr>
            </w:pPr>
            <w:r w:rsidRPr="007D553D">
              <w:rPr>
                <w:b/>
              </w:rPr>
              <w:t>2</w:t>
            </w:r>
          </w:p>
        </w:tc>
        <w:tc>
          <w:tcPr>
            <w:tcW w:w="7455" w:type="dxa"/>
          </w:tcPr>
          <w:p w14:paraId="665CF45C" w14:textId="024ABC53" w:rsidR="00177915" w:rsidRPr="007D553D" w:rsidRDefault="006D7EAB" w:rsidP="007D553D">
            <w:pPr>
              <w:suppressAutoHyphens/>
            </w:pPr>
            <w:r>
              <w:t xml:space="preserve">Defense in Depth presents the idea of incorporating multiple layers of security through the software development lifecycle to ensure they overlap and provide coverage. This Security policy aims to provide guidelines for each of the layers seen in this diagram to ensure sufficient security. </w:t>
            </w:r>
          </w:p>
        </w:tc>
      </w:tr>
      <w:tr w:rsidR="00177915" w:rsidRPr="007D553D" w14:paraId="32936D62" w14:textId="77777777" w:rsidTr="00DE776F">
        <w:trPr>
          <w:trHeight w:val="1296"/>
        </w:trPr>
        <w:tc>
          <w:tcPr>
            <w:tcW w:w="2115" w:type="dxa"/>
            <w:vAlign w:val="center"/>
          </w:tcPr>
          <w:p w14:paraId="73634384" w14:textId="77777777" w:rsidR="00177915" w:rsidRPr="007D553D" w:rsidRDefault="00BA25B9" w:rsidP="007D553D">
            <w:pPr>
              <w:suppressAutoHyphens/>
              <w:jc w:val="center"/>
              <w:rPr>
                <w:b/>
              </w:rPr>
            </w:pPr>
            <w:r w:rsidRPr="007D553D">
              <w:rPr>
                <w:b/>
              </w:rPr>
              <w:t>3</w:t>
            </w:r>
          </w:p>
        </w:tc>
        <w:tc>
          <w:tcPr>
            <w:tcW w:w="7455" w:type="dxa"/>
          </w:tcPr>
          <w:p w14:paraId="42222287" w14:textId="2EAB3804" w:rsidR="00177915" w:rsidRPr="007D553D" w:rsidRDefault="006D7EAB" w:rsidP="007D553D">
            <w:pPr>
              <w:suppressAutoHyphens/>
            </w:pPr>
            <w:r>
              <w:t xml:space="preserve">A list of the security standards and their respective priories can be seen here. </w:t>
            </w:r>
          </w:p>
        </w:tc>
      </w:tr>
      <w:tr w:rsidR="00177915" w:rsidRPr="007D553D" w14:paraId="3BFEB1F6" w14:textId="77777777" w:rsidTr="00DE776F">
        <w:trPr>
          <w:trHeight w:val="1373"/>
        </w:trPr>
        <w:tc>
          <w:tcPr>
            <w:tcW w:w="2115" w:type="dxa"/>
            <w:vAlign w:val="center"/>
          </w:tcPr>
          <w:p w14:paraId="5CD8285C" w14:textId="77777777" w:rsidR="00177915" w:rsidRPr="007D553D" w:rsidRDefault="00BA25B9" w:rsidP="007D553D">
            <w:pPr>
              <w:suppressAutoHyphens/>
              <w:jc w:val="center"/>
              <w:rPr>
                <w:b/>
              </w:rPr>
            </w:pPr>
            <w:r w:rsidRPr="007D553D">
              <w:rPr>
                <w:b/>
              </w:rPr>
              <w:t>4</w:t>
            </w:r>
          </w:p>
        </w:tc>
        <w:tc>
          <w:tcPr>
            <w:tcW w:w="7455" w:type="dxa"/>
          </w:tcPr>
          <w:p w14:paraId="6B913081" w14:textId="02A98AE5" w:rsidR="00177915" w:rsidRPr="007D553D" w:rsidRDefault="006D7EAB" w:rsidP="007D553D">
            <w:pPr>
              <w:suppressAutoHyphens/>
            </w:pPr>
            <w:r>
              <w:t xml:space="preserve">Ten coding principles were established, and you can find the security standard they map to listed for each. </w:t>
            </w:r>
          </w:p>
        </w:tc>
      </w:tr>
      <w:tr w:rsidR="00177915" w:rsidRPr="007D553D" w14:paraId="7C1B7939" w14:textId="77777777" w:rsidTr="00DE776F">
        <w:trPr>
          <w:trHeight w:val="1296"/>
        </w:trPr>
        <w:tc>
          <w:tcPr>
            <w:tcW w:w="2115" w:type="dxa"/>
            <w:vAlign w:val="center"/>
          </w:tcPr>
          <w:p w14:paraId="34FDEFD4" w14:textId="2AFDE063" w:rsidR="00177915" w:rsidRPr="007D553D" w:rsidRDefault="006D7EAB" w:rsidP="007D553D">
            <w:pPr>
              <w:suppressAutoHyphens/>
              <w:jc w:val="center"/>
              <w:rPr>
                <w:b/>
              </w:rPr>
            </w:pPr>
            <w:r>
              <w:rPr>
                <w:b/>
              </w:rPr>
              <w:t>T</w:t>
            </w:r>
          </w:p>
        </w:tc>
        <w:tc>
          <w:tcPr>
            <w:tcW w:w="7455" w:type="dxa"/>
          </w:tcPr>
          <w:p w14:paraId="0CE65A1B" w14:textId="7DAB0279" w:rsidR="00177915" w:rsidRPr="007D553D" w:rsidRDefault="006D7EAB" w:rsidP="007D553D">
            <w:pPr>
              <w:suppressAutoHyphens/>
            </w:pPr>
            <w:r>
              <w:t xml:space="preserve">The remaining five principles and their respective security standards can be seen here. </w:t>
            </w:r>
          </w:p>
        </w:tc>
      </w:tr>
      <w:tr w:rsidR="00177915" w:rsidRPr="007D553D" w14:paraId="5BFBAF85" w14:textId="77777777" w:rsidTr="00DE776F">
        <w:trPr>
          <w:trHeight w:val="1373"/>
        </w:trPr>
        <w:tc>
          <w:tcPr>
            <w:tcW w:w="2115" w:type="dxa"/>
            <w:vAlign w:val="center"/>
          </w:tcPr>
          <w:p w14:paraId="4506817C" w14:textId="77777777" w:rsidR="00177915" w:rsidRPr="007D553D" w:rsidRDefault="00BA25B9" w:rsidP="007D553D">
            <w:pPr>
              <w:suppressAutoHyphens/>
              <w:jc w:val="center"/>
              <w:rPr>
                <w:b/>
              </w:rPr>
            </w:pPr>
            <w:r w:rsidRPr="007D553D">
              <w:rPr>
                <w:b/>
              </w:rPr>
              <w:t>6</w:t>
            </w:r>
          </w:p>
        </w:tc>
        <w:tc>
          <w:tcPr>
            <w:tcW w:w="7455" w:type="dxa"/>
          </w:tcPr>
          <w:p w14:paraId="25A23C9A" w14:textId="3D8883B0" w:rsidR="00177915" w:rsidRPr="007D553D" w:rsidRDefault="006D7EAB" w:rsidP="007D553D">
            <w:pPr>
              <w:suppressAutoHyphens/>
            </w:pPr>
            <w:r>
              <w:t xml:space="preserve">A more detailed explanation of the coding standards can be seen, including SQL Injection, String Correctness, Memory Protection, Data Value, and Container Indices. </w:t>
            </w:r>
          </w:p>
        </w:tc>
      </w:tr>
      <w:tr w:rsidR="00177915" w:rsidRPr="007D553D" w14:paraId="1410F8C0" w14:textId="77777777" w:rsidTr="00DE776F">
        <w:trPr>
          <w:trHeight w:val="1296"/>
        </w:trPr>
        <w:tc>
          <w:tcPr>
            <w:tcW w:w="2115" w:type="dxa"/>
            <w:vAlign w:val="center"/>
          </w:tcPr>
          <w:p w14:paraId="61895768" w14:textId="77777777" w:rsidR="00177915" w:rsidRPr="007D553D" w:rsidRDefault="00BA25B9" w:rsidP="007D553D">
            <w:pPr>
              <w:suppressAutoHyphens/>
              <w:jc w:val="center"/>
              <w:rPr>
                <w:b/>
              </w:rPr>
            </w:pPr>
            <w:r w:rsidRPr="007D553D">
              <w:rPr>
                <w:b/>
              </w:rPr>
              <w:t>7</w:t>
            </w:r>
          </w:p>
        </w:tc>
        <w:tc>
          <w:tcPr>
            <w:tcW w:w="7455" w:type="dxa"/>
          </w:tcPr>
          <w:p w14:paraId="6CEB25AB" w14:textId="7A9E396D" w:rsidR="00177915" w:rsidRPr="007D553D" w:rsidRDefault="006D7EAB" w:rsidP="007D553D">
            <w:pPr>
              <w:suppressAutoHyphens/>
            </w:pPr>
            <w:r>
              <w:t xml:space="preserve">The remaining coding standards can be seen here, which include </w:t>
            </w:r>
            <w:r w:rsidRPr="006D7EAB">
              <w:t>Object’s Memory Lifetime</w:t>
            </w:r>
            <w:r>
              <w:t xml:space="preserve">, </w:t>
            </w:r>
            <w:r w:rsidRPr="006D7EAB">
              <w:t>Exceptions</w:t>
            </w:r>
            <w:r>
              <w:t xml:space="preserve">, </w:t>
            </w:r>
            <w:r w:rsidRPr="006D7EAB">
              <w:t>Data</w:t>
            </w:r>
            <w:r>
              <w:t xml:space="preserve"> Type, </w:t>
            </w:r>
            <w:r w:rsidRPr="006D7EAB">
              <w:t>Reserved Identifiers</w:t>
            </w:r>
            <w:r>
              <w:t xml:space="preserve">, and </w:t>
            </w:r>
            <w:r w:rsidRPr="006D7EAB">
              <w:t>Assertions</w:t>
            </w:r>
            <w:r>
              <w:t xml:space="preserve"> </w:t>
            </w:r>
          </w:p>
        </w:tc>
      </w:tr>
      <w:tr w:rsidR="00177915" w:rsidRPr="007D553D" w14:paraId="6FF4119A" w14:textId="77777777" w:rsidTr="00DE776F">
        <w:trPr>
          <w:trHeight w:val="1296"/>
        </w:trPr>
        <w:tc>
          <w:tcPr>
            <w:tcW w:w="2115" w:type="dxa"/>
            <w:vAlign w:val="center"/>
          </w:tcPr>
          <w:p w14:paraId="6A239951" w14:textId="77777777" w:rsidR="00177915" w:rsidRPr="007D553D" w:rsidRDefault="00BA25B9" w:rsidP="007D553D">
            <w:pPr>
              <w:suppressAutoHyphens/>
              <w:jc w:val="center"/>
              <w:rPr>
                <w:b/>
              </w:rPr>
            </w:pPr>
            <w:r w:rsidRPr="007D553D">
              <w:rPr>
                <w:b/>
              </w:rPr>
              <w:lastRenderedPageBreak/>
              <w:t>8</w:t>
            </w:r>
          </w:p>
        </w:tc>
        <w:tc>
          <w:tcPr>
            <w:tcW w:w="7455" w:type="dxa"/>
          </w:tcPr>
          <w:p w14:paraId="72BDA1C6" w14:textId="1EE426A6" w:rsidR="00177915" w:rsidRPr="007D553D" w:rsidRDefault="006D7EAB" w:rsidP="007D553D">
            <w:pPr>
              <w:suppressAutoHyphens/>
            </w:pPr>
            <w:r>
              <w:t xml:space="preserve">There are three primary forms of encryption for data. Data can be at rest, in transit, and in use. A thorough description of each form and how to implement commonly used forms of each </w:t>
            </w:r>
            <w:proofErr w:type="spellStart"/>
            <w:r>
              <w:t>ecryption</w:t>
            </w:r>
            <w:proofErr w:type="spellEnd"/>
            <w:r>
              <w:t xml:space="preserve"> can be seen here. </w:t>
            </w:r>
          </w:p>
        </w:tc>
      </w:tr>
      <w:tr w:rsidR="00177915" w:rsidRPr="007D553D" w14:paraId="27C9835C" w14:textId="77777777" w:rsidTr="00DE776F">
        <w:trPr>
          <w:trHeight w:val="1296"/>
        </w:trPr>
        <w:tc>
          <w:tcPr>
            <w:tcW w:w="2115" w:type="dxa"/>
            <w:vAlign w:val="center"/>
          </w:tcPr>
          <w:p w14:paraId="015437B6" w14:textId="77777777" w:rsidR="00177915" w:rsidRPr="007D553D" w:rsidRDefault="00BA25B9" w:rsidP="007D553D">
            <w:pPr>
              <w:suppressAutoHyphens/>
              <w:jc w:val="center"/>
              <w:rPr>
                <w:b/>
              </w:rPr>
            </w:pPr>
            <w:r w:rsidRPr="007D553D">
              <w:rPr>
                <w:b/>
              </w:rPr>
              <w:t>9</w:t>
            </w:r>
          </w:p>
        </w:tc>
        <w:tc>
          <w:tcPr>
            <w:tcW w:w="7455" w:type="dxa"/>
          </w:tcPr>
          <w:p w14:paraId="16E9F0D9" w14:textId="049F339B" w:rsidR="00177915" w:rsidRPr="007D553D" w:rsidRDefault="006D7EAB" w:rsidP="007D553D">
            <w:pPr>
              <w:suppressAutoHyphens/>
            </w:pPr>
            <w:r>
              <w:t xml:space="preserve">Triple A Policies aim to incorporate Accounting, Authorization, and Authentication into a system. </w:t>
            </w:r>
          </w:p>
        </w:tc>
      </w:tr>
      <w:tr w:rsidR="00177915" w:rsidRPr="007D553D" w14:paraId="698C9498" w14:textId="77777777" w:rsidTr="00DE776F">
        <w:trPr>
          <w:trHeight w:val="1296"/>
        </w:trPr>
        <w:tc>
          <w:tcPr>
            <w:tcW w:w="2115" w:type="dxa"/>
            <w:vAlign w:val="center"/>
          </w:tcPr>
          <w:p w14:paraId="78C12D2F" w14:textId="77777777" w:rsidR="00177915" w:rsidRPr="007D553D" w:rsidRDefault="00BA25B9" w:rsidP="007D553D">
            <w:pPr>
              <w:suppressAutoHyphens/>
              <w:jc w:val="center"/>
              <w:rPr>
                <w:b/>
              </w:rPr>
            </w:pPr>
            <w:r w:rsidRPr="007D553D">
              <w:rPr>
                <w:b/>
              </w:rPr>
              <w:t>10</w:t>
            </w:r>
          </w:p>
        </w:tc>
        <w:tc>
          <w:tcPr>
            <w:tcW w:w="7455" w:type="dxa"/>
          </w:tcPr>
          <w:p w14:paraId="25EF5495" w14:textId="6EB19FB2" w:rsidR="006D7EAB" w:rsidRPr="007D553D" w:rsidRDefault="006D7EAB" w:rsidP="007D553D">
            <w:pPr>
              <w:suppressAutoHyphens/>
            </w:pPr>
            <w:r>
              <w:t xml:space="preserve">Unit Testing can be a solid form of security measures that ensure code works as expected. A series of Unit Tests were performed to demonstrate this. </w:t>
            </w:r>
          </w:p>
        </w:tc>
      </w:tr>
      <w:tr w:rsidR="00177915" w:rsidRPr="007D553D" w14:paraId="1383A5F6" w14:textId="77777777" w:rsidTr="00DE776F">
        <w:trPr>
          <w:trHeight w:val="1296"/>
        </w:trPr>
        <w:tc>
          <w:tcPr>
            <w:tcW w:w="2115" w:type="dxa"/>
            <w:vAlign w:val="center"/>
          </w:tcPr>
          <w:p w14:paraId="512D7B76" w14:textId="77777777" w:rsidR="00177915" w:rsidRPr="007D553D" w:rsidRDefault="00BA25B9" w:rsidP="007D553D">
            <w:pPr>
              <w:suppressAutoHyphens/>
              <w:jc w:val="center"/>
              <w:rPr>
                <w:b/>
              </w:rPr>
            </w:pPr>
            <w:r w:rsidRPr="007D553D">
              <w:rPr>
                <w:b/>
              </w:rPr>
              <w:t>11</w:t>
            </w:r>
          </w:p>
        </w:tc>
        <w:tc>
          <w:tcPr>
            <w:tcW w:w="7455" w:type="dxa"/>
          </w:tcPr>
          <w:p w14:paraId="00DBAE6C" w14:textId="33E264AF" w:rsidR="006D7EAB" w:rsidRPr="006D7EAB" w:rsidRDefault="006D7EAB" w:rsidP="006D7EAB">
            <w:pPr>
              <w:suppressAutoHyphens/>
              <w:spacing w:after="0" w:line="240" w:lineRule="auto"/>
            </w:pPr>
            <w:r>
              <w:t>This U</w:t>
            </w:r>
            <w:r w:rsidRPr="006D7EAB">
              <w:t xml:space="preserve">nit test </w:t>
            </w:r>
            <w:r>
              <w:t xml:space="preserve">is </w:t>
            </w:r>
            <w:r w:rsidRPr="006D7EAB">
              <w:t xml:space="preserve">verifying the erasure of a collection. This uses the ASSERT_TRUE assertion to confirm the collection is properly emptied after using the erase method. This </w:t>
            </w:r>
            <w:proofErr w:type="gramStart"/>
            <w:r w:rsidRPr="006D7EAB">
              <w:t>demonstrate</w:t>
            </w:r>
            <w:proofErr w:type="gramEnd"/>
            <w:r w:rsidRPr="006D7EAB">
              <w:t xml:space="preserve"> Properly Deallocating Memory. </w:t>
            </w:r>
          </w:p>
          <w:p w14:paraId="58E63B74" w14:textId="56C28E58" w:rsidR="00177915" w:rsidRPr="007D553D" w:rsidRDefault="00177915" w:rsidP="007D553D">
            <w:pPr>
              <w:suppressAutoHyphens/>
            </w:pPr>
          </w:p>
        </w:tc>
      </w:tr>
      <w:tr w:rsidR="00177915" w:rsidRPr="007D553D" w14:paraId="693BACEA" w14:textId="77777777" w:rsidTr="00DE776F">
        <w:trPr>
          <w:trHeight w:val="1296"/>
        </w:trPr>
        <w:tc>
          <w:tcPr>
            <w:tcW w:w="2115" w:type="dxa"/>
            <w:vAlign w:val="center"/>
          </w:tcPr>
          <w:p w14:paraId="3C829985" w14:textId="77777777" w:rsidR="00177915" w:rsidRPr="007D553D" w:rsidRDefault="00BA25B9" w:rsidP="007D553D">
            <w:pPr>
              <w:suppressAutoHyphens/>
              <w:jc w:val="center"/>
              <w:rPr>
                <w:b/>
              </w:rPr>
            </w:pPr>
            <w:r w:rsidRPr="007D553D">
              <w:rPr>
                <w:b/>
              </w:rPr>
              <w:t>12</w:t>
            </w:r>
          </w:p>
        </w:tc>
        <w:tc>
          <w:tcPr>
            <w:tcW w:w="7455" w:type="dxa"/>
          </w:tcPr>
          <w:p w14:paraId="655508B7" w14:textId="2F5D7F2B" w:rsidR="006D7EAB" w:rsidRPr="006D7EAB" w:rsidRDefault="006D7EAB" w:rsidP="006D7EAB">
            <w:pPr>
              <w:suppressAutoHyphens/>
              <w:spacing w:line="240" w:lineRule="auto"/>
            </w:pPr>
            <w:r>
              <w:t xml:space="preserve">This </w:t>
            </w:r>
            <w:r w:rsidRPr="006D7EAB">
              <w:t>Unit test</w:t>
            </w:r>
            <w:r>
              <w:t xml:space="preserve"> is</w:t>
            </w:r>
            <w:r w:rsidRPr="006D7EAB">
              <w:t xml:space="preserve"> verifying that the </w:t>
            </w:r>
            <w:proofErr w:type="spellStart"/>
            <w:r w:rsidRPr="006D7EAB">
              <w:t>push_back</w:t>
            </w:r>
            <w:proofErr w:type="spellEnd"/>
            <w:r w:rsidRPr="006D7EAB">
              <w:t xml:space="preserve"> method </w:t>
            </w:r>
            <w:proofErr w:type="gramStart"/>
            <w:r w:rsidRPr="006D7EAB">
              <w:t>actually moves</w:t>
            </w:r>
            <w:proofErr w:type="gramEnd"/>
            <w:r w:rsidRPr="006D7EAB">
              <w:t xml:space="preserve"> the newly added value to the end of the vector object. This </w:t>
            </w:r>
            <w:proofErr w:type="gramStart"/>
            <w:r w:rsidRPr="006D7EAB">
              <w:t>demonstrate</w:t>
            </w:r>
            <w:proofErr w:type="gramEnd"/>
            <w:r w:rsidRPr="006D7EAB">
              <w:t xml:space="preserve"> data type, data value, and quality assurance.  </w:t>
            </w:r>
          </w:p>
          <w:p w14:paraId="79486445" w14:textId="0A3C501E" w:rsidR="00177915" w:rsidRPr="007D553D" w:rsidRDefault="00177915" w:rsidP="007D553D">
            <w:pPr>
              <w:suppressAutoHyphens/>
            </w:pPr>
          </w:p>
        </w:tc>
      </w:tr>
      <w:tr w:rsidR="00177915" w:rsidRPr="007D553D" w14:paraId="1ED9CA4D" w14:textId="77777777" w:rsidTr="00DE776F">
        <w:trPr>
          <w:trHeight w:val="1296"/>
        </w:trPr>
        <w:tc>
          <w:tcPr>
            <w:tcW w:w="2115" w:type="dxa"/>
            <w:vAlign w:val="center"/>
          </w:tcPr>
          <w:p w14:paraId="316584F8" w14:textId="77777777" w:rsidR="00177915" w:rsidRPr="007D553D" w:rsidRDefault="00BA25B9" w:rsidP="007D553D">
            <w:pPr>
              <w:suppressAutoHyphens/>
              <w:jc w:val="center"/>
              <w:rPr>
                <w:b/>
              </w:rPr>
            </w:pPr>
            <w:r w:rsidRPr="007D553D">
              <w:rPr>
                <w:b/>
              </w:rPr>
              <w:t>13</w:t>
            </w:r>
          </w:p>
        </w:tc>
        <w:tc>
          <w:tcPr>
            <w:tcW w:w="7455" w:type="dxa"/>
          </w:tcPr>
          <w:p w14:paraId="720D69E4" w14:textId="5A6FAE9A" w:rsidR="006D7EAB" w:rsidRPr="006D7EAB" w:rsidRDefault="006D7EAB" w:rsidP="006D7EAB">
            <w:pPr>
              <w:suppressAutoHyphens/>
              <w:spacing w:after="0" w:line="240" w:lineRule="auto"/>
            </w:pPr>
            <w:r>
              <w:t>This U</w:t>
            </w:r>
            <w:r w:rsidRPr="006D7EAB">
              <w:t>nit Test</w:t>
            </w:r>
            <w:r>
              <w:t xml:space="preserve"> is</w:t>
            </w:r>
            <w:r w:rsidRPr="006D7EAB">
              <w:t xml:space="preserve"> verifying that an error is thrown when attempting to resize a vector to a negative value. This falls under the security vulnerability for string correctness and data value. </w:t>
            </w:r>
          </w:p>
          <w:p w14:paraId="1EAAF084" w14:textId="7FC98C04" w:rsidR="00177915" w:rsidRPr="007D553D" w:rsidRDefault="00177915" w:rsidP="007D553D">
            <w:pPr>
              <w:suppressAutoHyphens/>
            </w:pPr>
          </w:p>
        </w:tc>
      </w:tr>
      <w:tr w:rsidR="00177915" w:rsidRPr="007D553D" w14:paraId="40D6984A" w14:textId="77777777" w:rsidTr="00DE776F">
        <w:trPr>
          <w:trHeight w:val="1296"/>
        </w:trPr>
        <w:tc>
          <w:tcPr>
            <w:tcW w:w="2115" w:type="dxa"/>
            <w:vAlign w:val="center"/>
          </w:tcPr>
          <w:p w14:paraId="2432B75A" w14:textId="77777777" w:rsidR="00177915" w:rsidRPr="007D553D" w:rsidRDefault="00BA25B9" w:rsidP="007D553D">
            <w:pPr>
              <w:suppressAutoHyphens/>
              <w:jc w:val="center"/>
              <w:rPr>
                <w:b/>
              </w:rPr>
            </w:pPr>
            <w:r w:rsidRPr="007D553D">
              <w:rPr>
                <w:b/>
              </w:rPr>
              <w:t>14</w:t>
            </w:r>
          </w:p>
        </w:tc>
        <w:tc>
          <w:tcPr>
            <w:tcW w:w="7455" w:type="dxa"/>
          </w:tcPr>
          <w:p w14:paraId="5AD4F5A0" w14:textId="2862E919" w:rsidR="006D7EAB" w:rsidRPr="006D7EAB" w:rsidRDefault="006D7EAB" w:rsidP="006D7EAB">
            <w:pPr>
              <w:suppressAutoHyphens/>
              <w:spacing w:after="0" w:line="240" w:lineRule="auto"/>
            </w:pPr>
            <w:r>
              <w:t>This N</w:t>
            </w:r>
            <w:r w:rsidRPr="006D7EAB">
              <w:t xml:space="preserve">egative Unit Test </w:t>
            </w:r>
            <w:r>
              <w:t xml:space="preserve">is </w:t>
            </w:r>
            <w:r w:rsidRPr="006D7EAB">
              <w:t xml:space="preserve">verifying an exception is thrown when attempting to access a vector at an index outside of what </w:t>
            </w:r>
            <w:proofErr w:type="gramStart"/>
            <w:r w:rsidRPr="006D7EAB">
              <w:t>actually exists</w:t>
            </w:r>
            <w:proofErr w:type="gramEnd"/>
            <w:r w:rsidRPr="006D7EAB">
              <w:t xml:space="preserve">. This falls under memory proper use of assertions and checking for String Correctness. </w:t>
            </w:r>
          </w:p>
          <w:p w14:paraId="48B0C732" w14:textId="4A773910" w:rsidR="00177915" w:rsidRPr="007D553D" w:rsidRDefault="00177915" w:rsidP="007D553D">
            <w:pPr>
              <w:suppressAutoHyphens/>
            </w:pPr>
          </w:p>
        </w:tc>
      </w:tr>
      <w:tr w:rsidR="006D7EAB" w:rsidRPr="007D553D" w14:paraId="60172F20" w14:textId="77777777" w:rsidTr="00DE776F">
        <w:trPr>
          <w:trHeight w:val="1296"/>
        </w:trPr>
        <w:tc>
          <w:tcPr>
            <w:tcW w:w="2115" w:type="dxa"/>
            <w:vAlign w:val="center"/>
          </w:tcPr>
          <w:p w14:paraId="1CF41E4C" w14:textId="327061EF" w:rsidR="006D7EAB" w:rsidRPr="007D553D" w:rsidRDefault="006D7EAB" w:rsidP="007D553D">
            <w:pPr>
              <w:suppressAutoHyphens/>
              <w:jc w:val="center"/>
              <w:rPr>
                <w:b/>
              </w:rPr>
            </w:pPr>
            <w:r>
              <w:rPr>
                <w:b/>
              </w:rPr>
              <w:t>15</w:t>
            </w:r>
          </w:p>
        </w:tc>
        <w:tc>
          <w:tcPr>
            <w:tcW w:w="7455" w:type="dxa"/>
          </w:tcPr>
          <w:p w14:paraId="5C3B0AB8" w14:textId="60C7160A" w:rsidR="006D7EAB" w:rsidRDefault="006D7EAB" w:rsidP="007D553D">
            <w:pPr>
              <w:suppressAutoHyphens/>
            </w:pPr>
            <w:proofErr w:type="spellStart"/>
            <w:r>
              <w:t>DevSecOps</w:t>
            </w:r>
            <w:proofErr w:type="spellEnd"/>
            <w:r>
              <w:t xml:space="preserve"> is the practice of incorporating Security throughout the CI/CD pipeline and DevOps practices. Automation can be incorporation into several stages of this. </w:t>
            </w:r>
          </w:p>
        </w:tc>
      </w:tr>
      <w:tr w:rsidR="006D7EAB" w:rsidRPr="007D553D" w14:paraId="750DD219" w14:textId="77777777" w:rsidTr="00DE776F">
        <w:trPr>
          <w:trHeight w:val="1296"/>
        </w:trPr>
        <w:tc>
          <w:tcPr>
            <w:tcW w:w="2115" w:type="dxa"/>
            <w:vAlign w:val="center"/>
          </w:tcPr>
          <w:p w14:paraId="56800EA5" w14:textId="0B9592CF" w:rsidR="006D7EAB" w:rsidRDefault="006D7EAB" w:rsidP="007D553D">
            <w:pPr>
              <w:suppressAutoHyphens/>
              <w:jc w:val="center"/>
              <w:rPr>
                <w:b/>
              </w:rPr>
            </w:pPr>
            <w:r>
              <w:rPr>
                <w:b/>
              </w:rPr>
              <w:lastRenderedPageBreak/>
              <w:t>16</w:t>
            </w:r>
          </w:p>
        </w:tc>
        <w:tc>
          <w:tcPr>
            <w:tcW w:w="7455" w:type="dxa"/>
          </w:tcPr>
          <w:p w14:paraId="09BEBAB8" w14:textId="546DDD79" w:rsidR="006D7EAB" w:rsidRDefault="006D7EAB" w:rsidP="007D553D">
            <w:pPr>
              <w:suppressAutoHyphens/>
            </w:pPr>
            <w:r w:rsidRPr="006D7EAB">
              <w:t xml:space="preserve">The </w:t>
            </w:r>
            <w:proofErr w:type="spellStart"/>
            <w:r w:rsidRPr="006D7EAB">
              <w:t>DevSecOps</w:t>
            </w:r>
            <w:proofErr w:type="spellEnd"/>
            <w:r w:rsidRPr="006D7EAB">
              <w:t xml:space="preserve"> Pipeline is used to illustrate the key stages of the Software Development Lifecycle that security can be incorporated into. This approach incorporates security through the Continuous Improvement Continuous Delivery Pipeline. The key stages include: Assess and Plan</w:t>
            </w:r>
            <w:r>
              <w:t xml:space="preserve">, </w:t>
            </w:r>
            <w:r w:rsidRPr="006D7EAB">
              <w:t>Design</w:t>
            </w:r>
            <w:r>
              <w:t xml:space="preserve">, </w:t>
            </w:r>
            <w:r w:rsidRPr="006D7EAB">
              <w:t>Build</w:t>
            </w:r>
            <w:r>
              <w:t xml:space="preserve">, </w:t>
            </w:r>
            <w:r w:rsidRPr="006D7EAB">
              <w:t xml:space="preserve">Verify and </w:t>
            </w:r>
            <w:proofErr w:type="gramStart"/>
            <w:r w:rsidRPr="006D7EAB">
              <w:t xml:space="preserve">Test </w:t>
            </w:r>
            <w:r>
              <w:t>,</w:t>
            </w:r>
            <w:proofErr w:type="gramEnd"/>
            <w:r>
              <w:t xml:space="preserve"> </w:t>
            </w:r>
            <w:r w:rsidRPr="006D7EAB">
              <w:t>Transition and Health Check</w:t>
            </w:r>
            <w:r>
              <w:t xml:space="preserve">, </w:t>
            </w:r>
            <w:r w:rsidRPr="006D7EAB">
              <w:t>Monitor and Detect</w:t>
            </w:r>
            <w:r>
              <w:t xml:space="preserve">, </w:t>
            </w:r>
            <w:r w:rsidRPr="006D7EAB">
              <w:t>Respond</w:t>
            </w:r>
            <w:r>
              <w:t xml:space="preserve">, </w:t>
            </w:r>
            <w:r w:rsidRPr="006D7EAB">
              <w:t>Maintain and Stabilize</w:t>
            </w:r>
          </w:p>
        </w:tc>
      </w:tr>
      <w:tr w:rsidR="006D7EAB" w:rsidRPr="007D553D" w14:paraId="49EA0FE4" w14:textId="77777777" w:rsidTr="00DE776F">
        <w:trPr>
          <w:trHeight w:val="1296"/>
        </w:trPr>
        <w:tc>
          <w:tcPr>
            <w:tcW w:w="2115" w:type="dxa"/>
            <w:vAlign w:val="center"/>
          </w:tcPr>
          <w:p w14:paraId="024D643F" w14:textId="6CF95CD7" w:rsidR="006D7EAB" w:rsidRDefault="006D7EAB" w:rsidP="007D553D">
            <w:pPr>
              <w:suppressAutoHyphens/>
              <w:jc w:val="center"/>
              <w:rPr>
                <w:b/>
              </w:rPr>
            </w:pPr>
            <w:r>
              <w:rPr>
                <w:b/>
              </w:rPr>
              <w:t>17</w:t>
            </w:r>
          </w:p>
        </w:tc>
        <w:tc>
          <w:tcPr>
            <w:tcW w:w="7455" w:type="dxa"/>
          </w:tcPr>
          <w:p w14:paraId="07D691F1" w14:textId="77777777" w:rsidR="006D7EAB" w:rsidRPr="006D7EAB" w:rsidRDefault="006D7EAB" w:rsidP="006D7EAB">
            <w:pPr>
              <w:suppressAutoHyphens/>
              <w:spacing w:after="0" w:line="240" w:lineRule="auto"/>
            </w:pPr>
            <w:r>
              <w:t xml:space="preserve">Examples of tools that can be used for this </w:t>
            </w:r>
            <w:proofErr w:type="gramStart"/>
            <w:r>
              <w:t>include:</w:t>
            </w:r>
            <w:proofErr w:type="gramEnd"/>
            <w:r>
              <w:t xml:space="preserve"> </w:t>
            </w:r>
            <w:r w:rsidRPr="006D7EAB">
              <w:t>Security Tools can be implemented in essentially any stage shown in the diagram. To demonstrate, here are a few examples:</w:t>
            </w:r>
          </w:p>
          <w:p w14:paraId="4DA98837" w14:textId="77777777" w:rsidR="006D7EAB" w:rsidRPr="006D7EAB" w:rsidRDefault="006D7EAB" w:rsidP="006D7EAB">
            <w:pPr>
              <w:suppressAutoHyphens/>
              <w:spacing w:after="0" w:line="240" w:lineRule="auto"/>
            </w:pPr>
            <w:r w:rsidRPr="006D7EAB">
              <w:t xml:space="preserve">Planning and Design: Threat modeling tools such as Threat Dragon from OWASP. </w:t>
            </w:r>
          </w:p>
          <w:p w14:paraId="7BDB92A0" w14:textId="77777777" w:rsidR="006D7EAB" w:rsidRPr="006D7EAB" w:rsidRDefault="006D7EAB" w:rsidP="006D7EAB">
            <w:pPr>
              <w:suppressAutoHyphens/>
              <w:spacing w:after="0" w:line="240" w:lineRule="auto"/>
            </w:pPr>
            <w:r w:rsidRPr="006D7EAB">
              <w:t xml:space="preserve">Build: Automated IDE plug-ins and compiler warnings. </w:t>
            </w:r>
          </w:p>
          <w:p w14:paraId="3194EC80" w14:textId="77777777" w:rsidR="006D7EAB" w:rsidRPr="006D7EAB" w:rsidRDefault="006D7EAB" w:rsidP="006D7EAB">
            <w:pPr>
              <w:suppressAutoHyphens/>
              <w:spacing w:after="0" w:line="240" w:lineRule="auto"/>
            </w:pPr>
            <w:r w:rsidRPr="006D7EAB">
              <w:t xml:space="preserve">Verify and Test: Static Testing tools such as OWASP ZAP, </w:t>
            </w:r>
            <w:proofErr w:type="spellStart"/>
            <w:r w:rsidRPr="006D7EAB">
              <w:t>Parasoft</w:t>
            </w:r>
            <w:proofErr w:type="spellEnd"/>
            <w:r w:rsidRPr="006D7EAB">
              <w:t xml:space="preserve">, or </w:t>
            </w:r>
            <w:proofErr w:type="spellStart"/>
            <w:r w:rsidRPr="006D7EAB">
              <w:t>JBroFuzz</w:t>
            </w:r>
            <w:proofErr w:type="spellEnd"/>
          </w:p>
          <w:p w14:paraId="3941C564" w14:textId="77777777" w:rsidR="006D7EAB" w:rsidRPr="006D7EAB" w:rsidRDefault="006D7EAB" w:rsidP="006D7EAB">
            <w:pPr>
              <w:suppressAutoHyphens/>
              <w:spacing w:after="0" w:line="240" w:lineRule="auto"/>
            </w:pPr>
            <w:r w:rsidRPr="006D7EAB">
              <w:t xml:space="preserve">Transition: Tripwire, Chaos Monkey tool, Principle of Least Privilege, and configuration management tools such as Puppet and Docker. </w:t>
            </w:r>
          </w:p>
          <w:p w14:paraId="6E0B7DE8" w14:textId="2B3E4D78" w:rsidR="006D7EAB" w:rsidRDefault="006D7EAB" w:rsidP="006D7EAB">
            <w:pPr>
              <w:suppressAutoHyphens/>
            </w:pPr>
            <w:r w:rsidRPr="006D7EAB">
              <w:t>Monitor and Detect: Runtime application self-protection (RASP)</w:t>
            </w:r>
          </w:p>
        </w:tc>
      </w:tr>
      <w:tr w:rsidR="006D7EAB" w:rsidRPr="007D553D" w14:paraId="6E93E247" w14:textId="77777777" w:rsidTr="00DE776F">
        <w:trPr>
          <w:trHeight w:val="1296"/>
        </w:trPr>
        <w:tc>
          <w:tcPr>
            <w:tcW w:w="2115" w:type="dxa"/>
            <w:vAlign w:val="center"/>
          </w:tcPr>
          <w:p w14:paraId="1E74A542" w14:textId="7D8B3C71" w:rsidR="006D7EAB" w:rsidRDefault="006D7EAB" w:rsidP="007D553D">
            <w:pPr>
              <w:suppressAutoHyphens/>
              <w:jc w:val="center"/>
              <w:rPr>
                <w:b/>
              </w:rPr>
            </w:pPr>
            <w:r>
              <w:rPr>
                <w:b/>
              </w:rPr>
              <w:t>18</w:t>
            </w:r>
          </w:p>
        </w:tc>
        <w:tc>
          <w:tcPr>
            <w:tcW w:w="7455" w:type="dxa"/>
          </w:tcPr>
          <w:p w14:paraId="7BF484B4" w14:textId="3D65D726" w:rsidR="006D7EAB" w:rsidRDefault="006D7EAB" w:rsidP="007D553D">
            <w:pPr>
              <w:suppressAutoHyphens/>
            </w:pPr>
            <w:r w:rsidRPr="006D7EAB">
              <w:t xml:space="preserve">Regarding the risks and benefits, </w:t>
            </w:r>
            <w:proofErr w:type="gramStart"/>
            <w:r w:rsidRPr="006D7EAB">
              <w:t>problems</w:t>
            </w:r>
            <w:proofErr w:type="gramEnd"/>
            <w:r w:rsidRPr="006D7EAB">
              <w:t xml:space="preserve"> and solutions of deciding to wait or act now, our security strategy is designed to address the problems of security vulnerabilities in code and systems, lack of automation in security testing and deployment, and insufficient training and resources for secure coding practices. Risks and Problems of waiting include damage to reputation and trust, failure to comply with regulatory standards. Solutions and benefits of the policy include implementing security into the DevOps and CI/CD </w:t>
            </w:r>
            <w:proofErr w:type="spellStart"/>
            <w:r w:rsidRPr="006D7EAB">
              <w:t>pipstandardeline</w:t>
            </w:r>
            <w:proofErr w:type="spellEnd"/>
            <w:r w:rsidRPr="006D7EAB">
              <w:t>, implementing automation, and strong education of the security</w:t>
            </w:r>
          </w:p>
        </w:tc>
      </w:tr>
      <w:tr w:rsidR="006D7EAB" w:rsidRPr="007D553D" w14:paraId="4315640E" w14:textId="77777777" w:rsidTr="00DE776F">
        <w:trPr>
          <w:trHeight w:val="1296"/>
        </w:trPr>
        <w:tc>
          <w:tcPr>
            <w:tcW w:w="2115" w:type="dxa"/>
            <w:vAlign w:val="center"/>
          </w:tcPr>
          <w:p w14:paraId="12F730D3" w14:textId="09089330" w:rsidR="006D7EAB" w:rsidRDefault="006D7EAB" w:rsidP="007D553D">
            <w:pPr>
              <w:suppressAutoHyphens/>
              <w:jc w:val="center"/>
              <w:rPr>
                <w:b/>
              </w:rPr>
            </w:pPr>
            <w:r>
              <w:rPr>
                <w:b/>
              </w:rPr>
              <w:t>19</w:t>
            </w:r>
          </w:p>
        </w:tc>
        <w:tc>
          <w:tcPr>
            <w:tcW w:w="7455" w:type="dxa"/>
          </w:tcPr>
          <w:p w14:paraId="3018D0F7" w14:textId="606E2051" w:rsidR="006D7EAB" w:rsidRDefault="006D7EAB" w:rsidP="007D553D">
            <w:pPr>
              <w:suppressAutoHyphens/>
            </w:pPr>
            <w:r w:rsidRPr="006D7EAB">
              <w:t xml:space="preserve">The security policy </w:t>
            </w:r>
            <w:proofErr w:type="gramStart"/>
            <w:r w:rsidRPr="006D7EAB">
              <w:t>as a whole lacks</w:t>
            </w:r>
            <w:proofErr w:type="gramEnd"/>
            <w:r w:rsidRPr="006D7EAB">
              <w:t xml:space="preserve"> substance, cohesiveness, clear guidelines, and training details to aide implementation and adoption. The Code Standards are too vague, the Code Principles are vague as well without any direct correlation to the company’s specific and unique needs, and little to no information has been provided as to what the client needs, currently has, and general context.  There is no Incident Response Plan or specific and clear guidelines that extend beyond standard coding practices.</w:t>
            </w:r>
          </w:p>
        </w:tc>
      </w:tr>
      <w:tr w:rsidR="006D7EAB" w:rsidRPr="007D553D" w14:paraId="552A6C0D" w14:textId="77777777" w:rsidTr="00DE776F">
        <w:trPr>
          <w:trHeight w:val="1296"/>
        </w:trPr>
        <w:tc>
          <w:tcPr>
            <w:tcW w:w="2115" w:type="dxa"/>
            <w:vAlign w:val="center"/>
          </w:tcPr>
          <w:p w14:paraId="67ACA5B3" w14:textId="7E8CC14A" w:rsidR="006D7EAB" w:rsidRDefault="006D7EAB" w:rsidP="007D553D">
            <w:pPr>
              <w:suppressAutoHyphens/>
              <w:jc w:val="center"/>
              <w:rPr>
                <w:b/>
              </w:rPr>
            </w:pPr>
            <w:r>
              <w:rPr>
                <w:b/>
              </w:rPr>
              <w:t>20</w:t>
            </w:r>
          </w:p>
        </w:tc>
        <w:tc>
          <w:tcPr>
            <w:tcW w:w="7455" w:type="dxa"/>
          </w:tcPr>
          <w:p w14:paraId="655DA907" w14:textId="755C0999" w:rsidR="006D7EAB" w:rsidRDefault="006D7EAB" w:rsidP="007D553D">
            <w:pPr>
              <w:suppressAutoHyphens/>
            </w:pPr>
            <w:r w:rsidRPr="006D7EAB">
              <w:t xml:space="preserve">To address the severe lack of relevant and </w:t>
            </w:r>
            <w:proofErr w:type="spellStart"/>
            <w:r w:rsidRPr="006D7EAB">
              <w:t>and</w:t>
            </w:r>
            <w:proofErr w:type="spellEnd"/>
            <w:r w:rsidRPr="006D7EAB">
              <w:t xml:space="preserve"> specific coding standards, security frameworks that are </w:t>
            </w:r>
            <w:proofErr w:type="spellStart"/>
            <w:r w:rsidRPr="006D7EAB">
              <w:t>use</w:t>
            </w:r>
            <w:proofErr w:type="spellEnd"/>
            <w:r w:rsidRPr="006D7EAB">
              <w:t xml:space="preserve"> widely and are trusted should be implemented and followed, such as OWASP or NIST frameworks</w:t>
            </w:r>
          </w:p>
        </w:tc>
      </w:tr>
      <w:tr w:rsidR="006D7EAB" w:rsidRPr="007D553D" w14:paraId="31A5A9F1" w14:textId="77777777" w:rsidTr="00DE776F">
        <w:trPr>
          <w:trHeight w:val="1296"/>
        </w:trPr>
        <w:tc>
          <w:tcPr>
            <w:tcW w:w="2115" w:type="dxa"/>
            <w:vAlign w:val="center"/>
          </w:tcPr>
          <w:p w14:paraId="62A3DCEB" w14:textId="4A4F77C7" w:rsidR="006D7EAB" w:rsidRDefault="006D7EAB" w:rsidP="007D553D">
            <w:pPr>
              <w:suppressAutoHyphens/>
              <w:jc w:val="center"/>
              <w:rPr>
                <w:b/>
              </w:rPr>
            </w:pPr>
            <w:r>
              <w:rPr>
                <w:b/>
              </w:rPr>
              <w:t>21</w:t>
            </w:r>
          </w:p>
        </w:tc>
        <w:tc>
          <w:tcPr>
            <w:tcW w:w="7455" w:type="dxa"/>
          </w:tcPr>
          <w:p w14:paraId="435F1496" w14:textId="7A83D9B8" w:rsidR="006D7EAB" w:rsidRDefault="006D7EAB" w:rsidP="007D553D">
            <w:pPr>
              <w:suppressAutoHyphens/>
            </w:pPr>
            <w:r w:rsidRPr="006D7EAB">
              <w:t>It’s crucial for NIST and OWASP frameworks to be implemented throughout the security policies at some point to ensure any future gaps are promptly addressed. It’s also recommended that an Incident Response Plan be developed</w:t>
            </w:r>
          </w:p>
        </w:tc>
      </w:tr>
    </w:tbl>
    <w:p w14:paraId="039D2188" w14:textId="77777777" w:rsidR="00177915" w:rsidRPr="007D553D" w:rsidRDefault="00177915" w:rsidP="007D553D">
      <w:pPr>
        <w:suppressAutoHyphens/>
        <w:spacing w:after="0" w:line="240" w:lineRule="auto"/>
        <w:rPr>
          <w:b/>
        </w:rPr>
      </w:pPr>
    </w:p>
    <w:sectPr w:rsidR="00177915" w:rsidRPr="007D553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46697" w14:textId="77777777" w:rsidR="005E2A0A" w:rsidRDefault="005E2A0A" w:rsidP="007D553D">
      <w:pPr>
        <w:spacing w:after="0" w:line="240" w:lineRule="auto"/>
      </w:pPr>
      <w:r>
        <w:separator/>
      </w:r>
    </w:p>
  </w:endnote>
  <w:endnote w:type="continuationSeparator" w:id="0">
    <w:p w14:paraId="16457989" w14:textId="77777777" w:rsidR="005E2A0A" w:rsidRDefault="005E2A0A"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95CC2"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B7E3A"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F423C"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59CBD" w14:textId="77777777" w:rsidR="005E2A0A" w:rsidRDefault="005E2A0A" w:rsidP="007D553D">
      <w:pPr>
        <w:spacing w:after="0" w:line="240" w:lineRule="auto"/>
      </w:pPr>
      <w:r>
        <w:separator/>
      </w:r>
    </w:p>
  </w:footnote>
  <w:footnote w:type="continuationSeparator" w:id="0">
    <w:p w14:paraId="56EEF6CF" w14:textId="77777777" w:rsidR="005E2A0A" w:rsidRDefault="005E2A0A"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F6171"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DCC85" w14:textId="77777777" w:rsidR="007D553D" w:rsidRDefault="007D553D" w:rsidP="007D553D">
    <w:pPr>
      <w:pStyle w:val="Header"/>
      <w:suppressAutoHyphens/>
      <w:spacing w:after="200"/>
      <w:jc w:val="center"/>
    </w:pPr>
    <w:r>
      <w:rPr>
        <w:noProof/>
      </w:rPr>
      <w:drawing>
        <wp:inline distT="0" distB="0" distL="0" distR="0" wp14:anchorId="5892E21D" wp14:editId="15F966E7">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14481" w14:textId="77777777" w:rsidR="007C3583" w:rsidRDefault="007C35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915"/>
    <w:rsid w:val="00177915"/>
    <w:rsid w:val="005969D0"/>
    <w:rsid w:val="005E2A0A"/>
    <w:rsid w:val="006D7EAB"/>
    <w:rsid w:val="00702C2F"/>
    <w:rsid w:val="007C3583"/>
    <w:rsid w:val="007D553D"/>
    <w:rsid w:val="00BA25B9"/>
    <w:rsid w:val="00BE7B67"/>
    <w:rsid w:val="00C73662"/>
    <w:rsid w:val="00DE776F"/>
    <w:rsid w:val="00F2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2D18A"/>
  <w15:docId w15:val="{2F5C8D8E-228F-DD45-B239-1854F307A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paragraph" w:styleId="NormalWeb">
    <w:name w:val="Normal (Web)"/>
    <w:basedOn w:val="Normal"/>
    <w:uiPriority w:val="99"/>
    <w:semiHidden/>
    <w:unhideWhenUsed/>
    <w:rsid w:val="006D7E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32955">
      <w:bodyDiv w:val="1"/>
      <w:marLeft w:val="0"/>
      <w:marRight w:val="0"/>
      <w:marTop w:val="0"/>
      <w:marBottom w:val="0"/>
      <w:divBdr>
        <w:top w:val="none" w:sz="0" w:space="0" w:color="auto"/>
        <w:left w:val="none" w:sz="0" w:space="0" w:color="auto"/>
        <w:bottom w:val="none" w:sz="0" w:space="0" w:color="auto"/>
        <w:right w:val="none" w:sz="0" w:space="0" w:color="auto"/>
      </w:divBdr>
      <w:divsChild>
        <w:div w:id="1864515032">
          <w:marLeft w:val="720"/>
          <w:marRight w:val="0"/>
          <w:marTop w:val="200"/>
          <w:marBottom w:val="0"/>
          <w:divBdr>
            <w:top w:val="none" w:sz="0" w:space="0" w:color="auto"/>
            <w:left w:val="none" w:sz="0" w:space="0" w:color="auto"/>
            <w:bottom w:val="none" w:sz="0" w:space="0" w:color="auto"/>
            <w:right w:val="none" w:sz="0" w:space="0" w:color="auto"/>
          </w:divBdr>
        </w:div>
        <w:div w:id="1501656373">
          <w:marLeft w:val="720"/>
          <w:marRight w:val="0"/>
          <w:marTop w:val="200"/>
          <w:marBottom w:val="0"/>
          <w:divBdr>
            <w:top w:val="none" w:sz="0" w:space="0" w:color="auto"/>
            <w:left w:val="none" w:sz="0" w:space="0" w:color="auto"/>
            <w:bottom w:val="none" w:sz="0" w:space="0" w:color="auto"/>
            <w:right w:val="none" w:sz="0" w:space="0" w:color="auto"/>
          </w:divBdr>
        </w:div>
        <w:div w:id="672417898">
          <w:marLeft w:val="720"/>
          <w:marRight w:val="0"/>
          <w:marTop w:val="200"/>
          <w:marBottom w:val="0"/>
          <w:divBdr>
            <w:top w:val="none" w:sz="0" w:space="0" w:color="auto"/>
            <w:left w:val="none" w:sz="0" w:space="0" w:color="auto"/>
            <w:bottom w:val="none" w:sz="0" w:space="0" w:color="auto"/>
            <w:right w:val="none" w:sz="0" w:space="0" w:color="auto"/>
          </w:divBdr>
        </w:div>
        <w:div w:id="753624958">
          <w:marLeft w:val="720"/>
          <w:marRight w:val="0"/>
          <w:marTop w:val="200"/>
          <w:marBottom w:val="0"/>
          <w:divBdr>
            <w:top w:val="none" w:sz="0" w:space="0" w:color="auto"/>
            <w:left w:val="none" w:sz="0" w:space="0" w:color="auto"/>
            <w:bottom w:val="none" w:sz="0" w:space="0" w:color="auto"/>
            <w:right w:val="none" w:sz="0" w:space="0" w:color="auto"/>
          </w:divBdr>
        </w:div>
        <w:div w:id="2063862077">
          <w:marLeft w:val="720"/>
          <w:marRight w:val="0"/>
          <w:marTop w:val="200"/>
          <w:marBottom w:val="0"/>
          <w:divBdr>
            <w:top w:val="none" w:sz="0" w:space="0" w:color="auto"/>
            <w:left w:val="none" w:sz="0" w:space="0" w:color="auto"/>
            <w:bottom w:val="none" w:sz="0" w:space="0" w:color="auto"/>
            <w:right w:val="none" w:sz="0" w:space="0" w:color="auto"/>
          </w:divBdr>
        </w:div>
        <w:div w:id="1086849176">
          <w:marLeft w:val="720"/>
          <w:marRight w:val="0"/>
          <w:marTop w:val="200"/>
          <w:marBottom w:val="0"/>
          <w:divBdr>
            <w:top w:val="none" w:sz="0" w:space="0" w:color="auto"/>
            <w:left w:val="none" w:sz="0" w:space="0" w:color="auto"/>
            <w:bottom w:val="none" w:sz="0" w:space="0" w:color="auto"/>
            <w:right w:val="none" w:sz="0" w:space="0" w:color="auto"/>
          </w:divBdr>
        </w:div>
        <w:div w:id="1748191978">
          <w:marLeft w:val="720"/>
          <w:marRight w:val="0"/>
          <w:marTop w:val="200"/>
          <w:marBottom w:val="0"/>
          <w:divBdr>
            <w:top w:val="none" w:sz="0" w:space="0" w:color="auto"/>
            <w:left w:val="none" w:sz="0" w:space="0" w:color="auto"/>
            <w:bottom w:val="none" w:sz="0" w:space="0" w:color="auto"/>
            <w:right w:val="none" w:sz="0" w:space="0" w:color="auto"/>
          </w:divBdr>
        </w:div>
        <w:div w:id="1210608995">
          <w:marLeft w:val="720"/>
          <w:marRight w:val="0"/>
          <w:marTop w:val="200"/>
          <w:marBottom w:val="0"/>
          <w:divBdr>
            <w:top w:val="none" w:sz="0" w:space="0" w:color="auto"/>
            <w:left w:val="none" w:sz="0" w:space="0" w:color="auto"/>
            <w:bottom w:val="none" w:sz="0" w:space="0" w:color="auto"/>
            <w:right w:val="none" w:sz="0" w:space="0" w:color="auto"/>
          </w:divBdr>
        </w:div>
      </w:divsChild>
    </w:div>
    <w:div w:id="515845118">
      <w:bodyDiv w:val="1"/>
      <w:marLeft w:val="0"/>
      <w:marRight w:val="0"/>
      <w:marTop w:val="0"/>
      <w:marBottom w:val="0"/>
      <w:divBdr>
        <w:top w:val="none" w:sz="0" w:space="0" w:color="auto"/>
        <w:left w:val="none" w:sz="0" w:space="0" w:color="auto"/>
        <w:bottom w:val="none" w:sz="0" w:space="0" w:color="auto"/>
        <w:right w:val="none" w:sz="0" w:space="0" w:color="auto"/>
      </w:divBdr>
    </w:div>
    <w:div w:id="658120159">
      <w:bodyDiv w:val="1"/>
      <w:marLeft w:val="0"/>
      <w:marRight w:val="0"/>
      <w:marTop w:val="0"/>
      <w:marBottom w:val="0"/>
      <w:divBdr>
        <w:top w:val="none" w:sz="0" w:space="0" w:color="auto"/>
        <w:left w:val="none" w:sz="0" w:space="0" w:color="auto"/>
        <w:bottom w:val="none" w:sz="0" w:space="0" w:color="auto"/>
        <w:right w:val="none" w:sz="0" w:space="0" w:color="auto"/>
      </w:divBdr>
      <w:divsChild>
        <w:div w:id="2022316781">
          <w:marLeft w:val="720"/>
          <w:marRight w:val="0"/>
          <w:marTop w:val="200"/>
          <w:marBottom w:val="0"/>
          <w:divBdr>
            <w:top w:val="none" w:sz="0" w:space="0" w:color="auto"/>
            <w:left w:val="none" w:sz="0" w:space="0" w:color="auto"/>
            <w:bottom w:val="none" w:sz="0" w:space="0" w:color="auto"/>
            <w:right w:val="none" w:sz="0" w:space="0" w:color="auto"/>
          </w:divBdr>
        </w:div>
        <w:div w:id="190849861">
          <w:marLeft w:val="720"/>
          <w:marRight w:val="0"/>
          <w:marTop w:val="200"/>
          <w:marBottom w:val="0"/>
          <w:divBdr>
            <w:top w:val="none" w:sz="0" w:space="0" w:color="auto"/>
            <w:left w:val="none" w:sz="0" w:space="0" w:color="auto"/>
            <w:bottom w:val="none" w:sz="0" w:space="0" w:color="auto"/>
            <w:right w:val="none" w:sz="0" w:space="0" w:color="auto"/>
          </w:divBdr>
        </w:div>
        <w:div w:id="1564876090">
          <w:marLeft w:val="720"/>
          <w:marRight w:val="0"/>
          <w:marTop w:val="200"/>
          <w:marBottom w:val="0"/>
          <w:divBdr>
            <w:top w:val="none" w:sz="0" w:space="0" w:color="auto"/>
            <w:left w:val="none" w:sz="0" w:space="0" w:color="auto"/>
            <w:bottom w:val="none" w:sz="0" w:space="0" w:color="auto"/>
            <w:right w:val="none" w:sz="0" w:space="0" w:color="auto"/>
          </w:divBdr>
        </w:div>
        <w:div w:id="427896221">
          <w:marLeft w:val="720"/>
          <w:marRight w:val="0"/>
          <w:marTop w:val="200"/>
          <w:marBottom w:val="0"/>
          <w:divBdr>
            <w:top w:val="none" w:sz="0" w:space="0" w:color="auto"/>
            <w:left w:val="none" w:sz="0" w:space="0" w:color="auto"/>
            <w:bottom w:val="none" w:sz="0" w:space="0" w:color="auto"/>
            <w:right w:val="none" w:sz="0" w:space="0" w:color="auto"/>
          </w:divBdr>
        </w:div>
        <w:div w:id="461117980">
          <w:marLeft w:val="720"/>
          <w:marRight w:val="0"/>
          <w:marTop w:val="200"/>
          <w:marBottom w:val="0"/>
          <w:divBdr>
            <w:top w:val="none" w:sz="0" w:space="0" w:color="auto"/>
            <w:left w:val="none" w:sz="0" w:space="0" w:color="auto"/>
            <w:bottom w:val="none" w:sz="0" w:space="0" w:color="auto"/>
            <w:right w:val="none" w:sz="0" w:space="0" w:color="auto"/>
          </w:divBdr>
        </w:div>
        <w:div w:id="388502158">
          <w:marLeft w:val="720"/>
          <w:marRight w:val="0"/>
          <w:marTop w:val="200"/>
          <w:marBottom w:val="0"/>
          <w:divBdr>
            <w:top w:val="none" w:sz="0" w:space="0" w:color="auto"/>
            <w:left w:val="none" w:sz="0" w:space="0" w:color="auto"/>
            <w:bottom w:val="none" w:sz="0" w:space="0" w:color="auto"/>
            <w:right w:val="none" w:sz="0" w:space="0" w:color="auto"/>
          </w:divBdr>
        </w:div>
        <w:div w:id="1266621160">
          <w:marLeft w:val="720"/>
          <w:marRight w:val="0"/>
          <w:marTop w:val="200"/>
          <w:marBottom w:val="0"/>
          <w:divBdr>
            <w:top w:val="none" w:sz="0" w:space="0" w:color="auto"/>
            <w:left w:val="none" w:sz="0" w:space="0" w:color="auto"/>
            <w:bottom w:val="none" w:sz="0" w:space="0" w:color="auto"/>
            <w:right w:val="none" w:sz="0" w:space="0" w:color="auto"/>
          </w:divBdr>
        </w:div>
        <w:div w:id="1860505682">
          <w:marLeft w:val="720"/>
          <w:marRight w:val="0"/>
          <w:marTop w:val="200"/>
          <w:marBottom w:val="0"/>
          <w:divBdr>
            <w:top w:val="none" w:sz="0" w:space="0" w:color="auto"/>
            <w:left w:val="none" w:sz="0" w:space="0" w:color="auto"/>
            <w:bottom w:val="none" w:sz="0" w:space="0" w:color="auto"/>
            <w:right w:val="none" w:sz="0" w:space="0" w:color="auto"/>
          </w:divBdr>
        </w:div>
      </w:divsChild>
    </w:div>
    <w:div w:id="1088581647">
      <w:bodyDiv w:val="1"/>
      <w:marLeft w:val="0"/>
      <w:marRight w:val="0"/>
      <w:marTop w:val="0"/>
      <w:marBottom w:val="0"/>
      <w:divBdr>
        <w:top w:val="none" w:sz="0" w:space="0" w:color="auto"/>
        <w:left w:val="none" w:sz="0" w:space="0" w:color="auto"/>
        <w:bottom w:val="none" w:sz="0" w:space="0" w:color="auto"/>
        <w:right w:val="none" w:sz="0" w:space="0" w:color="auto"/>
      </w:divBdr>
    </w:div>
    <w:div w:id="1107190794">
      <w:bodyDiv w:val="1"/>
      <w:marLeft w:val="0"/>
      <w:marRight w:val="0"/>
      <w:marTop w:val="0"/>
      <w:marBottom w:val="0"/>
      <w:divBdr>
        <w:top w:val="none" w:sz="0" w:space="0" w:color="auto"/>
        <w:left w:val="none" w:sz="0" w:space="0" w:color="auto"/>
        <w:bottom w:val="none" w:sz="0" w:space="0" w:color="auto"/>
        <w:right w:val="none" w:sz="0" w:space="0" w:color="auto"/>
      </w:divBdr>
    </w:div>
    <w:div w:id="1748723156">
      <w:bodyDiv w:val="1"/>
      <w:marLeft w:val="0"/>
      <w:marRight w:val="0"/>
      <w:marTop w:val="0"/>
      <w:marBottom w:val="0"/>
      <w:divBdr>
        <w:top w:val="none" w:sz="0" w:space="0" w:color="auto"/>
        <w:left w:val="none" w:sz="0" w:space="0" w:color="auto"/>
        <w:bottom w:val="none" w:sz="0" w:space="0" w:color="auto"/>
        <w:right w:val="none" w:sz="0" w:space="0" w:color="auto"/>
      </w:divBdr>
    </w:div>
    <w:div w:id="2063748767">
      <w:bodyDiv w:val="1"/>
      <w:marLeft w:val="0"/>
      <w:marRight w:val="0"/>
      <w:marTop w:val="0"/>
      <w:marBottom w:val="0"/>
      <w:divBdr>
        <w:top w:val="none" w:sz="0" w:space="0" w:color="auto"/>
        <w:left w:val="none" w:sz="0" w:space="0" w:color="auto"/>
        <w:bottom w:val="none" w:sz="0" w:space="0" w:color="auto"/>
        <w:right w:val="none" w:sz="0" w:space="0" w:color="auto"/>
      </w:divBdr>
      <w:divsChild>
        <w:div w:id="157695899">
          <w:marLeft w:val="720"/>
          <w:marRight w:val="0"/>
          <w:marTop w:val="200"/>
          <w:marBottom w:val="0"/>
          <w:divBdr>
            <w:top w:val="none" w:sz="0" w:space="0" w:color="auto"/>
            <w:left w:val="none" w:sz="0" w:space="0" w:color="auto"/>
            <w:bottom w:val="none" w:sz="0" w:space="0" w:color="auto"/>
            <w:right w:val="none" w:sz="0" w:space="0" w:color="auto"/>
          </w:divBdr>
        </w:div>
        <w:div w:id="1174615338">
          <w:marLeft w:val="720"/>
          <w:marRight w:val="0"/>
          <w:marTop w:val="200"/>
          <w:marBottom w:val="0"/>
          <w:divBdr>
            <w:top w:val="none" w:sz="0" w:space="0" w:color="auto"/>
            <w:left w:val="none" w:sz="0" w:space="0" w:color="auto"/>
            <w:bottom w:val="none" w:sz="0" w:space="0" w:color="auto"/>
            <w:right w:val="none" w:sz="0" w:space="0" w:color="auto"/>
          </w:divBdr>
        </w:div>
        <w:div w:id="1422949598">
          <w:marLeft w:val="720"/>
          <w:marRight w:val="0"/>
          <w:marTop w:val="200"/>
          <w:marBottom w:val="0"/>
          <w:divBdr>
            <w:top w:val="none" w:sz="0" w:space="0" w:color="auto"/>
            <w:left w:val="none" w:sz="0" w:space="0" w:color="auto"/>
            <w:bottom w:val="none" w:sz="0" w:space="0" w:color="auto"/>
            <w:right w:val="none" w:sz="0" w:space="0" w:color="auto"/>
          </w:divBdr>
        </w:div>
        <w:div w:id="1689912422">
          <w:marLeft w:val="720"/>
          <w:marRight w:val="0"/>
          <w:marTop w:val="200"/>
          <w:marBottom w:val="0"/>
          <w:divBdr>
            <w:top w:val="none" w:sz="0" w:space="0" w:color="auto"/>
            <w:left w:val="none" w:sz="0" w:space="0" w:color="auto"/>
            <w:bottom w:val="none" w:sz="0" w:space="0" w:color="auto"/>
            <w:right w:val="none" w:sz="0" w:space="0" w:color="auto"/>
          </w:divBdr>
        </w:div>
        <w:div w:id="856893585">
          <w:marLeft w:val="720"/>
          <w:marRight w:val="0"/>
          <w:marTop w:val="200"/>
          <w:marBottom w:val="0"/>
          <w:divBdr>
            <w:top w:val="none" w:sz="0" w:space="0" w:color="auto"/>
            <w:left w:val="none" w:sz="0" w:space="0" w:color="auto"/>
            <w:bottom w:val="none" w:sz="0" w:space="0" w:color="auto"/>
            <w:right w:val="none" w:sz="0" w:space="0" w:color="auto"/>
          </w:divBdr>
        </w:div>
        <w:div w:id="536043812">
          <w:marLeft w:val="720"/>
          <w:marRight w:val="0"/>
          <w:marTop w:val="200"/>
          <w:marBottom w:val="0"/>
          <w:divBdr>
            <w:top w:val="none" w:sz="0" w:space="0" w:color="auto"/>
            <w:left w:val="none" w:sz="0" w:space="0" w:color="auto"/>
            <w:bottom w:val="none" w:sz="0" w:space="0" w:color="auto"/>
            <w:right w:val="none" w:sz="0" w:space="0" w:color="auto"/>
          </w:divBdr>
        </w:div>
        <w:div w:id="513957045">
          <w:marLeft w:val="720"/>
          <w:marRight w:val="0"/>
          <w:marTop w:val="200"/>
          <w:marBottom w:val="0"/>
          <w:divBdr>
            <w:top w:val="none" w:sz="0" w:space="0" w:color="auto"/>
            <w:left w:val="none" w:sz="0" w:space="0" w:color="auto"/>
            <w:bottom w:val="none" w:sz="0" w:space="0" w:color="auto"/>
            <w:right w:val="none" w:sz="0" w:space="0" w:color="auto"/>
          </w:divBdr>
        </w:div>
        <w:div w:id="1601061022">
          <w:marLeft w:val="72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2.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879</Words>
  <Characters>4281</Characters>
  <Application>Microsoft Office Word</Application>
  <DocSecurity>0</DocSecurity>
  <Lines>70</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Ryan Hoskins</cp:lastModifiedBy>
  <cp:revision>2</cp:revision>
  <dcterms:created xsi:type="dcterms:W3CDTF">2024-08-26T04:23:00Z</dcterms:created>
  <dcterms:modified xsi:type="dcterms:W3CDTF">2024-08-26T04:23:00Z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