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Cover Pages"/>
          <w:docPartUnique w:val="true"/>
        </w:docPartObj>
        <w:id w:val="-214975236"/>
      </w:sdtPr>
      <w:sdtContent>
        <w:p>
          <w:pPr>
            <w:pStyle w:val="NoSpacing"/>
            <w:rPr>
              <w:sz w:val="2"/>
            </w:rPr>
          </w:pPr>
          <w:r>
            <w:rPr>
              <w:sz w:val="2"/>
            </w:rPr>
          </w:r>
        </w:p>
        <w:p>
          <w:pPr>
            <w:pStyle w:val="Normal"/>
            <w:rPr/>
          </w:pPr>
          <w:r>
            <w:rPr/>
            <mc:AlternateContent>
              <mc:Choice Requires="wpg">
                <w:drawing>
                  <wp:anchor behindDoc="1" distT="0" distB="3175" distL="0" distR="0" simplePos="0" locked="0" layoutInCell="0" allowOverlap="1" relativeHeight="2" wp14:anchorId="590E3804">
                    <wp:simplePos x="0" y="0"/>
                    <wp:positionH relativeFrom="page">
                      <wp:posOffset>1663065</wp:posOffset>
                    </wp:positionH>
                    <wp:positionV relativeFrom="page">
                      <wp:posOffset>3207385</wp:posOffset>
                    </wp:positionV>
                    <wp:extent cx="5494020" cy="5696585"/>
                    <wp:effectExtent l="0" t="0" r="1270" b="635"/>
                    <wp:wrapNone/>
                    <wp:docPr id="1" name="Groupe 2"/>
                    <a:graphic xmlns:a="http://schemas.openxmlformats.org/drawingml/2006/main">
                      <a:graphicData uri="http://schemas.microsoft.com/office/word/2010/wordprocessingGroup">
                        <wpg:wgp>
                          <wpg:cNvGrpSpPr/>
                          <wpg:grpSpPr>
                            <a:xfrm>
                              <a:off x="0" y="0"/>
                              <a:ext cx="5493960" cy="5696640"/>
                              <a:chOff x="0" y="0"/>
                              <a:chExt cx="5493960" cy="5696640"/>
                            </a:xfrm>
                          </wpg:grpSpPr>
                          <wps:wsp>
                            <wps:cNvPr id="2" name="Forme libre 64"/>
                            <wps:cNvSpPr/>
                            <wps:spPr>
                              <a:xfrm>
                                <a:off x="1906200" y="0"/>
                                <a:ext cx="3587760" cy="3596760"/>
                              </a:xfrm>
                              <a:custGeom>
                                <a:avLst/>
                                <a:gdLst>
                                  <a:gd name="textAreaLeft" fmla="*/ 0 w 2034000"/>
                                  <a:gd name="textAreaRight" fmla="*/ 2034360 w 2034000"/>
                                  <a:gd name="textAreaTop" fmla="*/ 0 h 2039040"/>
                                  <a:gd name="textAreaBottom" fmla="*/ 2039400 h 2039040"/>
                                  <a:gd name="GluePoint1X" fmla="*/ 4 w 1781"/>
                                  <a:gd name="GluePoint1Y" fmla="*/ 1786 h 1786"/>
                                  <a:gd name="GluePoint2X" fmla="*/ 0 w 1781"/>
                                  <a:gd name="GluePoint2Y" fmla="*/ 1782 h 1786"/>
                                  <a:gd name="GluePoint3X" fmla="*/ 1776 w 1781"/>
                                  <a:gd name="GluePoint3Y" fmla="*/ 0 h 1786"/>
                                  <a:gd name="GluePoint4X" fmla="*/ 1781 w 1781"/>
                                  <a:gd name="GluePoint4Y" fmla="*/ 5 h 1786"/>
                                  <a:gd name="GluePoint5X" fmla="*/ 4 w 1781"/>
                                  <a:gd name="GluePoint5Y" fmla="*/ 1786 h 178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781" h="1786">
                                    <a:moveTo>
                                      <a:pt x="4" y="1786"/>
                                    </a:moveTo>
                                    <a:lnTo>
                                      <a:pt x="0" y="1782"/>
                                    </a:lnTo>
                                    <a:lnTo>
                                      <a:pt x="1776" y="0"/>
                                    </a:lnTo>
                                    <a:lnTo>
                                      <a:pt x="1781" y="5"/>
                                    </a:lnTo>
                                    <a:lnTo>
                                      <a:pt x="4" y="1786"/>
                                    </a:lnTo>
                                    <a:close/>
                                  </a:path>
                                </a:pathLst>
                              </a:custGeom>
                              <a:solidFill>
                                <a:schemeClr val="tx2">
                                  <a:lumMod val="60000"/>
                                  <a:lumOff val="40000"/>
                                </a:schemeClr>
                              </a:solidFill>
                              <a:ln w="0">
                                <a:noFill/>
                              </a:ln>
                            </wps:spPr>
                            <wps:style>
                              <a:lnRef idx="0"/>
                              <a:fillRef idx="0"/>
                              <a:effectRef idx="0"/>
                              <a:fontRef idx="minor"/>
                            </wps:style>
                            <wps:bodyPr/>
                          </wps:wsp>
                          <wps:wsp>
                            <wps:cNvPr id="3" name="Forme libre 65"/>
                            <wps:cNvSpPr/>
                            <wps:spPr>
                              <a:xfrm>
                                <a:off x="993240" y="287640"/>
                                <a:ext cx="4500360" cy="4498200"/>
                              </a:xfrm>
                              <a:custGeom>
                                <a:avLst/>
                                <a:gdLst>
                                  <a:gd name="textAreaLeft" fmla="*/ 0 w 2551320"/>
                                  <a:gd name="textAreaRight" fmla="*/ 2551680 w 2551320"/>
                                  <a:gd name="textAreaTop" fmla="*/ 0 h 2550240"/>
                                  <a:gd name="textAreaBottom" fmla="*/ 2550600 h 2550240"/>
                                  <a:gd name="GluePoint1X" fmla="*/ 5 w 2234"/>
                                  <a:gd name="GluePoint1Y" fmla="*/ 2234 h 2234"/>
                                  <a:gd name="GluePoint2X" fmla="*/ 0 w 2234"/>
                                  <a:gd name="GluePoint2Y" fmla="*/ 2229 h 2234"/>
                                  <a:gd name="GluePoint3X" fmla="*/ 2229 w 2234"/>
                                  <a:gd name="GluePoint3Y" fmla="*/ 0 h 2234"/>
                                  <a:gd name="GluePoint4X" fmla="*/ 2234 w 2234"/>
                                  <a:gd name="GluePoint4Y" fmla="*/ 5 h 2234"/>
                                  <a:gd name="GluePoint5X" fmla="*/ 5 w 2234"/>
                                  <a:gd name="GluePoint5Y" fmla="*/ 2234 h 223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234" h="2234">
                                    <a:moveTo>
                                      <a:pt x="5" y="2234"/>
                                    </a:moveTo>
                                    <a:lnTo>
                                      <a:pt x="0" y="2229"/>
                                    </a:lnTo>
                                    <a:lnTo>
                                      <a:pt x="2229" y="0"/>
                                    </a:lnTo>
                                    <a:lnTo>
                                      <a:pt x="2234" y="5"/>
                                    </a:lnTo>
                                    <a:lnTo>
                                      <a:pt x="5" y="2234"/>
                                    </a:lnTo>
                                    <a:close/>
                                  </a:path>
                                </a:pathLst>
                              </a:custGeom>
                              <a:solidFill>
                                <a:schemeClr val="tx2">
                                  <a:lumMod val="60000"/>
                                  <a:lumOff val="40000"/>
                                </a:schemeClr>
                              </a:solidFill>
                              <a:ln w="0">
                                <a:noFill/>
                              </a:ln>
                            </wps:spPr>
                            <wps:style>
                              <a:lnRef idx="0"/>
                              <a:fillRef idx="0"/>
                              <a:effectRef idx="0"/>
                              <a:fontRef idx="minor"/>
                            </wps:style>
                            <wps:bodyPr/>
                          </wps:wsp>
                          <wps:wsp>
                            <wps:cNvPr id="4" name="Forme libre 66"/>
                            <wps:cNvSpPr/>
                            <wps:spPr>
                              <a:xfrm>
                                <a:off x="1068120" y="138960"/>
                                <a:ext cx="4425840" cy="4424040"/>
                              </a:xfrm>
                              <a:custGeom>
                                <a:avLst/>
                                <a:gdLst>
                                  <a:gd name="textAreaLeft" fmla="*/ 0 w 2509200"/>
                                  <a:gd name="textAreaRight" fmla="*/ 2509560 w 2509200"/>
                                  <a:gd name="textAreaTop" fmla="*/ 0 h 2508120"/>
                                  <a:gd name="textAreaBottom" fmla="*/ 2508480 h 2508120"/>
                                  <a:gd name="GluePoint1X" fmla="*/ 9 w 2197"/>
                                  <a:gd name="GluePoint1Y" fmla="*/ 2197 h 2197"/>
                                  <a:gd name="GluePoint2X" fmla="*/ 0 w 2197"/>
                                  <a:gd name="GluePoint2Y" fmla="*/ 2193 h 2197"/>
                                  <a:gd name="GluePoint3X" fmla="*/ 2188 w 2197"/>
                                  <a:gd name="GluePoint3Y" fmla="*/ 0 h 2197"/>
                                  <a:gd name="GluePoint4X" fmla="*/ 2197 w 2197"/>
                                  <a:gd name="GluePoint4Y" fmla="*/ 10 h 2197"/>
                                  <a:gd name="GluePoint5X" fmla="*/ 9 w 2197"/>
                                  <a:gd name="GluePoint5Y" fmla="*/ 2197 h 2197"/>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197" h="2197">
                                    <a:moveTo>
                                      <a:pt x="9" y="2197"/>
                                    </a:moveTo>
                                    <a:lnTo>
                                      <a:pt x="0" y="2193"/>
                                    </a:lnTo>
                                    <a:lnTo>
                                      <a:pt x="2188" y="0"/>
                                    </a:lnTo>
                                    <a:lnTo>
                                      <a:pt x="2197" y="10"/>
                                    </a:lnTo>
                                    <a:lnTo>
                                      <a:pt x="9" y="2197"/>
                                    </a:lnTo>
                                    <a:close/>
                                  </a:path>
                                </a:pathLst>
                              </a:custGeom>
                              <a:solidFill>
                                <a:schemeClr val="tx2">
                                  <a:lumMod val="60000"/>
                                  <a:lumOff val="40000"/>
                                </a:schemeClr>
                              </a:solidFill>
                              <a:ln w="0">
                                <a:noFill/>
                              </a:ln>
                            </wps:spPr>
                            <wps:style>
                              <a:lnRef idx="0"/>
                              <a:fillRef idx="0"/>
                              <a:effectRef idx="0"/>
                              <a:fontRef idx="minor"/>
                            </wps:style>
                            <wps:bodyPr/>
                          </wps:wsp>
                          <wps:wsp>
                            <wps:cNvPr id="5" name="Forme libre 67"/>
                            <wps:cNvSpPr/>
                            <wps:spPr>
                              <a:xfrm>
                                <a:off x="1543680" y="632520"/>
                                <a:ext cx="3950280" cy="3958560"/>
                              </a:xfrm>
                              <a:custGeom>
                                <a:avLst/>
                                <a:gdLst>
                                  <a:gd name="textAreaLeft" fmla="*/ 0 w 2239560"/>
                                  <a:gd name="textAreaRight" fmla="*/ 2239920 w 2239560"/>
                                  <a:gd name="textAreaTop" fmla="*/ 0 h 2244240"/>
                                  <a:gd name="textAreaBottom" fmla="*/ 2244600 h 2244240"/>
                                  <a:gd name="GluePoint1X" fmla="*/ 9 w 1961"/>
                                  <a:gd name="GluePoint1Y" fmla="*/ 1966 h 1966"/>
                                  <a:gd name="GluePoint2X" fmla="*/ 0 w 1961"/>
                                  <a:gd name="GluePoint2Y" fmla="*/ 1957 h 1966"/>
                                  <a:gd name="GluePoint3X" fmla="*/ 1952 w 1961"/>
                                  <a:gd name="GluePoint3Y" fmla="*/ 0 h 1966"/>
                                  <a:gd name="GluePoint4X" fmla="*/ 1961 w 1961"/>
                                  <a:gd name="GluePoint4Y" fmla="*/ 9 h 1966"/>
                                  <a:gd name="GluePoint5X" fmla="*/ 9 w 1961"/>
                                  <a:gd name="GluePoint5Y" fmla="*/ 1966 h 196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961" h="1966">
                                    <a:moveTo>
                                      <a:pt x="9" y="1966"/>
                                    </a:moveTo>
                                    <a:lnTo>
                                      <a:pt x="0" y="1957"/>
                                    </a:lnTo>
                                    <a:lnTo>
                                      <a:pt x="1952" y="0"/>
                                    </a:lnTo>
                                    <a:lnTo>
                                      <a:pt x="1961" y="9"/>
                                    </a:lnTo>
                                    <a:lnTo>
                                      <a:pt x="9" y="1966"/>
                                    </a:lnTo>
                                    <a:close/>
                                  </a:path>
                                </a:pathLst>
                              </a:custGeom>
                              <a:solidFill>
                                <a:schemeClr val="tx2">
                                  <a:lumMod val="60000"/>
                                  <a:lumOff val="40000"/>
                                </a:schemeClr>
                              </a:solidFill>
                              <a:ln w="0">
                                <a:noFill/>
                              </a:ln>
                            </wps:spPr>
                            <wps:style>
                              <a:lnRef idx="0"/>
                              <a:fillRef idx="0"/>
                              <a:effectRef idx="0"/>
                              <a:fontRef idx="minor"/>
                            </wps:style>
                            <wps:bodyPr/>
                          </wps:wsp>
                          <wps:wsp>
                            <wps:cNvPr id="6" name="Forme libre 68"/>
                            <wps:cNvSpPr/>
                            <wps:spPr>
                              <a:xfrm>
                                <a:off x="0" y="195120"/>
                                <a:ext cx="5493960" cy="5501520"/>
                              </a:xfrm>
                              <a:custGeom>
                                <a:avLst/>
                                <a:gdLst>
                                  <a:gd name="textAreaLeft" fmla="*/ 0 w 3114720"/>
                                  <a:gd name="textAreaRight" fmla="*/ 3115080 w 3114720"/>
                                  <a:gd name="textAreaTop" fmla="*/ 0 h 3119040"/>
                                  <a:gd name="textAreaBottom" fmla="*/ 3119400 h 3119040"/>
                                  <a:gd name="GluePoint1X" fmla="*/ 0 w 2727"/>
                                  <a:gd name="GluePoint1Y" fmla="*/ 2732 h 2732"/>
                                  <a:gd name="GluePoint2X" fmla="*/ 0 w 2727"/>
                                  <a:gd name="GluePoint2Y" fmla="*/ 2728 h 2732"/>
                                  <a:gd name="GluePoint3X" fmla="*/ 2722 w 2727"/>
                                  <a:gd name="GluePoint3Y" fmla="*/ 0 h 2732"/>
                                  <a:gd name="GluePoint4X" fmla="*/ 2727 w 2727"/>
                                  <a:gd name="GluePoint4Y" fmla="*/ 5 h 2732"/>
                                  <a:gd name="GluePoint5X" fmla="*/ 0 w 2727"/>
                                  <a:gd name="GluePoint5Y" fmla="*/ 2732 h 273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727" h="2732">
                                    <a:moveTo>
                                      <a:pt x="0" y="2732"/>
                                    </a:moveTo>
                                    <a:lnTo>
                                      <a:pt x="0" y="2728"/>
                                    </a:lnTo>
                                    <a:lnTo>
                                      <a:pt x="2722" y="0"/>
                                    </a:lnTo>
                                    <a:lnTo>
                                      <a:pt x="2727" y="5"/>
                                    </a:lnTo>
                                    <a:lnTo>
                                      <a:pt x="0" y="2732"/>
                                    </a:lnTo>
                                    <a:close/>
                                  </a:path>
                                </a:pathLst>
                              </a:custGeom>
                              <a:solidFill>
                                <a:schemeClr val="tx2">
                                  <a:lumMod val="60000"/>
                                  <a:lumOff val="40000"/>
                                </a:schemeClr>
                              </a:solidFill>
                              <a:ln w="0">
                                <a:noFill/>
                              </a:ln>
                            </wps:spPr>
                            <wps:style>
                              <a:lnRef idx="0"/>
                              <a:fillRef idx="0"/>
                              <a:effectRef idx="0"/>
                              <a:fontRef idx="minor"/>
                            </wps:style>
                            <wps:bodyPr/>
                          </wps:wsp>
                        </wpg:wgp>
                      </a:graphicData>
                    </a:graphic>
                    <wp14:sizeRelH relativeFrom="page">
                      <wp14:pctWidth>71000</wp14:pctWidth>
                    </wp14:sizeRelH>
                    <wp14:sizeRelV relativeFrom="page">
                      <wp14:pctHeight>57000</wp14:pctHeight>
                    </wp14:sizeRelV>
                  </wp:anchor>
                </w:drawing>
              </mc:Choice>
              <mc:Fallback>
                <w:pict>
                  <v:group id="shape_0" alt="Groupe 2" style="position:absolute;margin-left:130.95pt;margin-top:252.55pt;width:432.6pt;height:448.55pt" coordorigin="2619,5051" coordsize="8652,8971"/>
                </w:pict>
              </mc:Fallback>
            </mc:AlternateContent>
            <mc:AlternateContent>
              <mc:Choice Requires="wps">
                <w:drawing>
                  <wp:anchor behindDoc="0" distT="0" distB="3810" distL="0" distR="0" simplePos="0" locked="0" layoutInCell="0" allowOverlap="1" relativeHeight="3" wp14:anchorId="043C45D3">
                    <wp:simplePos x="0" y="0"/>
                    <wp:positionH relativeFrom="page">
                      <wp:align>center</wp:align>
                    </wp:positionH>
                    <wp:positionV relativeFrom="margin">
                      <wp:align>top</wp:align>
                    </wp:positionV>
                    <wp:extent cx="5911850" cy="1043940"/>
                    <wp:effectExtent l="0" t="0" r="0" b="3810"/>
                    <wp:wrapNone/>
                    <wp:docPr id="7" name="Zone de texte 66"/>
                    <a:graphic xmlns:a="http://schemas.openxmlformats.org/drawingml/2006/main">
                      <a:graphicData uri="http://schemas.microsoft.com/office/word/2010/wordprocessingShape">
                        <wps:wsp>
                          <wps:cNvSpPr/>
                          <wps:spPr>
                            <a:xfrm>
                              <a:off x="0" y="0"/>
                              <a:ext cx="5911920" cy="10440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ptos Display" w:hAnsi="Aptos Display" w:eastAsia="" w:cs="" w:asciiTheme="majorHAnsi" w:cstheme="majorBidi" w:eastAsiaTheme="majorEastAsia" w:hAnsiTheme="majorHAnsi"/>
                                    <w:caps/>
                                    <w:color w:themeColor="text2" w:themeTint="99" w:val="2C7FCE"/>
                                    <w:sz w:val="68"/>
                                    <w:szCs w:val="68"/>
                                  </w:rPr>
                                </w:pPr>
                                <w:sdt>
                                  <w:sdtPr>
                                    <w:dataBinding w:prefixMappings="xmlns:ns0='http://purl.org/dc/elements/1.1/' xmlns:ns1='http://schemas.openxmlformats.org/package/2006/metadata/core-properties' " w:xpath="/ns1:coreProperties[1]/ns0:title[1]" w:storeItemID="{6C3C8BC8-F283-45AE-878A-BAB7291924A1}"/>
                                    <w:alias w:val="Titre"/>
                                    <w:id w:val="797192764"/>
                                    <w:text/>
                                  </w:sdtPr>
                                  <w:sdtContent>
                                    <w:r>
                                      <w:rPr>
                                        <w:rFonts w:eastAsia="" w:cs="" w:ascii="Aptos Display" w:hAnsi="Aptos Display" w:asciiTheme="majorHAnsi" w:cstheme="majorBidi" w:eastAsiaTheme="majorEastAsia" w:hAnsiTheme="majorHAnsi"/>
                                        <w:caps/>
                                        <w:color w:themeColor="text2" w:themeTint="99" w:val="2C7FCE"/>
                                        <w:sz w:val="64"/>
                                        <w:szCs w:val="64"/>
                                      </w:rPr>
                                    </w:r>
                                    <w:r>
                                      <w:rPr>
                                        <w:rFonts w:eastAsia="" w:cs="" w:ascii="Aptos Display" w:hAnsi="Aptos Display" w:asciiTheme="majorHAnsi" w:cstheme="majorBidi" w:eastAsiaTheme="majorEastAsia" w:hAnsiTheme="majorHAnsi"/>
                                        <w:caps/>
                                        <w:color w:themeColor="text2" w:themeTint="99" w:val="2C7FCE"/>
                                        <w:sz w:val="64"/>
                                        <w:szCs w:val="64"/>
                                      </w:rPr>
                                      <w:t>Cybersécurité</w:t>
                                    </w:r>
                                  </w:sdtContent>
                                </w:sdt>
                              </w:p>
                              <w:p>
                                <w:pPr>
                                  <w:pStyle w:val="NoSpacing"/>
                                  <w:spacing w:before="120" w:after="0"/>
                                  <w:rPr/>
                                </w:pPr>
                                <w:sdt>
                                  <w:sdtPr>
                                    <w:dataBinding w:prefixMappings="xmlns:ns0='http://purl.org/dc/elements/1.1/' xmlns:ns1='http://schemas.openxmlformats.org/package/2006/metadata/core-properties' " w:xpath="/ns1:coreProperties[1]/ns0:subject[1]" w:storeItemID="{6C3C8BC8-F283-45AE-878A-BAB7291924A1}"/>
                                    <w:alias w:val="Sous-titre"/>
                                    <w:id w:val="1759551507"/>
                                    <w:text/>
                                  </w:sdtPr>
                                  <w:sdtContent>
                                    <w:r>
                                      <w:rPr>
                                        <w:caps/>
                                        <w:color w:themeColor="accent1" w:val="4F81BD"/>
                                        <w:sz w:val="32"/>
                                        <w:szCs w:val="32"/>
                                      </w:rPr>
                                    </w:r>
                                    <w:r>
                                      <w:rPr>
                                        <w:caps/>
                                        <w:color w:themeColor="accent1" w:val="4F81BD"/>
                                        <w:sz w:val="32"/>
                                        <w:szCs w:val="32"/>
                                      </w:rPr>
                                      <w:t>Protéger les données à caractère personnel</w:t>
                                    </w:r>
                                  </w:sdtContent>
                                </w:sdt>
                                <w:r>
                                  <w:rPr>
                                    <w:color w:val="000000"/>
                                  </w:rPr>
                                  <w:t xml:space="preserve"> </w:t>
                                </w:r>
                              </w:p>
                              <w:p>
                                <w:pPr>
                                  <w:pStyle w:val="Contenudecadre"/>
                                  <w:spacing w:before="0" w:after="160"/>
                                  <w:rPr>
                                    <w:color w:val="000000"/>
                                  </w:rPr>
                                </w:pPr>
                                <w:r>
                                  <w:rPr>
                                    <w:color w:val="000000"/>
                                  </w:rPr>
                                </w:r>
                              </w:p>
                            </w:txbxContent>
                          </wps:txbx>
                          <wps:bodyPr anchor="t">
                            <a:prstTxWarp prst="textNoShape"/>
                            <a:spAutoFit/>
                          </wps:bodyPr>
                        </wps:wsp>
                      </a:graphicData>
                    </a:graphic>
                    <wp14:sizeRelH relativeFrom="page">
                      <wp14:pctWidth>77000</wp14:pctWidth>
                    </wp14:sizeRelH>
                  </wp:anchor>
                </w:drawing>
              </mc:Choice>
              <mc:Fallback>
                <w:pict>
                  <v:rect id="shape_0" ID="Zone de texte 66" path="m0,0l-2147483645,0l-2147483645,-2147483646l0,-2147483646xe" stroked="f" o:allowincell="f" style="position:absolute;margin-left:64.9pt;margin-top:0pt;width:465.45pt;height:82.15pt;mso-wrap-style:square;v-text-anchor:top;mso-position-horizontal:center;mso-position-horizontal-relative:page;mso-position-vertical:top;mso-position-vertical-relative:margin" wp14:anchorId="043C45D3">
                    <v:fill o:detectmouseclick="t" on="false"/>
                    <v:stroke color="#3465a4" weight="6480" joinstyle="round" endcap="flat"/>
                    <v:textbox>
                      <w:txbxContent>
                        <w:p>
                          <w:pPr>
                            <w:pStyle w:val="NoSpacing"/>
                            <w:rPr>
                              <w:rFonts w:ascii="Aptos Display" w:hAnsi="Aptos Display" w:eastAsia="" w:cs="" w:asciiTheme="majorHAnsi" w:cstheme="majorBidi" w:eastAsiaTheme="majorEastAsia" w:hAnsiTheme="majorHAnsi"/>
                              <w:caps/>
                              <w:color w:themeColor="text2" w:themeTint="99" w:val="2C7FCE"/>
                              <w:sz w:val="68"/>
                              <w:szCs w:val="68"/>
                            </w:rPr>
                          </w:pPr>
                          <w:sdt>
                            <w:sdtPr>
                              <w:dataBinding w:prefixMappings="xmlns:ns0='http://purl.org/dc/elements/1.1/' xmlns:ns1='http://schemas.openxmlformats.org/package/2006/metadata/core-properties' " w:xpath="/ns1:coreProperties[1]/ns0:title[1]" w:storeItemID="{6C3C8BC8-F283-45AE-878A-BAB7291924A1}"/>
                              <w:alias w:val="Titre"/>
                              <w:id w:val="797192764"/>
                              <w:text/>
                            </w:sdtPr>
                            <w:sdtContent>
                              <w:r>
                                <w:rPr>
                                  <w:rFonts w:eastAsia="" w:cs="" w:ascii="Aptos Display" w:hAnsi="Aptos Display" w:asciiTheme="majorHAnsi" w:cstheme="majorBidi" w:eastAsiaTheme="majorEastAsia" w:hAnsiTheme="majorHAnsi"/>
                                  <w:caps/>
                                  <w:color w:themeColor="text2" w:themeTint="99" w:val="2C7FCE"/>
                                  <w:sz w:val="64"/>
                                  <w:szCs w:val="64"/>
                                </w:rPr>
                              </w:r>
                              <w:r>
                                <w:rPr>
                                  <w:rFonts w:eastAsia="" w:cs="" w:ascii="Aptos Display" w:hAnsi="Aptos Display" w:asciiTheme="majorHAnsi" w:cstheme="majorBidi" w:eastAsiaTheme="majorEastAsia" w:hAnsiTheme="majorHAnsi"/>
                                  <w:caps/>
                                  <w:color w:themeColor="text2" w:themeTint="99" w:val="2C7FCE"/>
                                  <w:sz w:val="64"/>
                                  <w:szCs w:val="64"/>
                                </w:rPr>
                                <w:t>Cybersécurité</w:t>
                              </w:r>
                            </w:sdtContent>
                          </w:sdt>
                        </w:p>
                        <w:p>
                          <w:pPr>
                            <w:pStyle w:val="NoSpacing"/>
                            <w:spacing w:before="120" w:after="0"/>
                            <w:rPr/>
                          </w:pPr>
                          <w:sdt>
                            <w:sdtPr>
                              <w:dataBinding w:prefixMappings="xmlns:ns0='http://purl.org/dc/elements/1.1/' xmlns:ns1='http://schemas.openxmlformats.org/package/2006/metadata/core-properties' " w:xpath="/ns1:coreProperties[1]/ns0:subject[1]" w:storeItemID="{6C3C8BC8-F283-45AE-878A-BAB7291924A1}"/>
                              <w:alias w:val="Sous-titre"/>
                              <w:id w:val="1759551507"/>
                              <w:text/>
                            </w:sdtPr>
                            <w:sdtContent>
                              <w:r>
                                <w:rPr>
                                  <w:caps/>
                                  <w:color w:themeColor="accent1" w:val="4F81BD"/>
                                  <w:sz w:val="32"/>
                                  <w:szCs w:val="32"/>
                                </w:rPr>
                              </w:r>
                              <w:r>
                                <w:rPr>
                                  <w:caps/>
                                  <w:color w:themeColor="accent1" w:val="4F81BD"/>
                                  <w:sz w:val="32"/>
                                  <w:szCs w:val="32"/>
                                </w:rPr>
                                <w:t>Protéger les données à caractère personnel</w:t>
                              </w:r>
                            </w:sdtContent>
                          </w:sdt>
                          <w:r>
                            <w:rPr>
                              <w:color w:val="000000"/>
                            </w:rPr>
                            <w:t xml:space="preserve"> </w:t>
                          </w:r>
                        </w:p>
                        <w:p>
                          <w:pPr>
                            <w:pStyle w:val="Contenudecadre"/>
                            <w:spacing w:before="0" w:after="160"/>
                            <w:rPr>
                              <w:color w:val="000000"/>
                            </w:rPr>
                          </w:pPr>
                          <w:r>
                            <w:rPr>
                              <w:color w:val="000000"/>
                            </w:rPr>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ontenudecadre"/>
            <w:ind w:hanging="0" w:left="0"/>
            <w:jc w:val="center"/>
            <w:rPr>
              <w:smallCaps/>
              <w:color w:themeColor="text1" w:themeTint="bf" w:val="404040"/>
              <w:sz w:val="36"/>
              <w:szCs w:val="36"/>
            </w:rPr>
          </w:pPr>
          <w:r>
            <w:rPr>
              <w:smallCaps/>
              <w:color w:themeColor="text1" w:themeTint="bf" w:val="404040"/>
              <w:sz w:val="36"/>
              <w:szCs w:val="36"/>
            </w:rPr>
            <w:t xml:space="preserve">Compte-rendu des réponses aux questions de la mission 1 </w:t>
          </w:r>
        </w:p>
        <w:p>
          <w:pPr>
            <w:pStyle w:val="Contenudecadre"/>
            <w:ind w:hanging="0" w:left="0"/>
            <w:jc w:val="center"/>
            <w:rPr>
              <w:smallCaps/>
              <w:color w:themeColor="text1" w:themeTint="bf" w:val="404040"/>
              <w:sz w:val="36"/>
              <w:szCs w:val="36"/>
            </w:rPr>
          </w:pPr>
          <w:r>
            <w:rPr>
              <w:smallCaps/>
              <w:color w:themeColor="text1" w:themeTint="bf" w:val="404040"/>
              <w:sz w:val="36"/>
              <w:szCs w:val="36"/>
            </w:rPr>
            <w:t>du contexte « CentreCall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mc:AlternateContent>
              <mc:Choice Requires="wps">
                <w:drawing>
                  <wp:anchor behindDoc="0" distT="0" distB="0" distL="114300" distR="114300" simplePos="0" locked="0" layoutInCell="0" allowOverlap="1" relativeHeight="5">
                    <wp:simplePos x="0" y="0"/>
                    <wp:positionH relativeFrom="column">
                      <wp:posOffset>-899795</wp:posOffset>
                    </wp:positionH>
                    <wp:positionV relativeFrom="paragraph">
                      <wp:posOffset>-106680</wp:posOffset>
                    </wp:positionV>
                    <wp:extent cx="7112000" cy="824230"/>
                    <wp:effectExtent l="0" t="0" r="0" b="0"/>
                    <wp:wrapSquare wrapText="bothSides"/>
                    <wp:docPr id="8" name="Cadre3"/>
                    <a:graphic xmlns:a="http://schemas.openxmlformats.org/drawingml/2006/main">
                      <a:graphicData uri="http://schemas.microsoft.com/office/word/2010/wordprocessingShape">
                        <wps:wsp>
                          <wps:cNvSpPr txBox="1"/>
                          <wps:spPr>
                            <a:xfrm>
                              <a:off x="0" y="0"/>
                              <a:ext cx="7112000" cy="824230"/>
                            </a:xfrm>
                            <a:prstGeom prst="rect"/>
                            <a:solidFill>
                              <a:srgbClr val="FFFFFF">
                                <a:alpha val="0"/>
                              </a:srgbClr>
                            </a:solidFill>
                          </wps:spPr>
                          <wps:txbx>
                            <w:txbxContent>
                              <w:p>
                                <w:pPr>
                                  <w:pStyle w:val="NoSpacing"/>
                                  <w:ind w:left="-1843"/>
                                  <w:jc w:val="center"/>
                                  <w:rPr>
                                    <w:color w:themeColor="text1" w:themeTint="a6" w:val="595959"/>
                                    <w:sz w:val="36"/>
                                    <w:szCs w:val="36"/>
                                  </w:rPr>
                                </w:pPr>
                                <w:sdt>
                                  <w:sdtPr>
                                    <w:dataBinding w:prefixMappings="xmlns:ns0='http://purl.org/dc/elements/1.1/' xmlns:ns1='http://schemas.openxmlformats.org/package/2006/metadata/core-properties' " w:xpath="/ns1:coreProperties[1]/ns0:creator[1]" w:storeItemID="{6C3C8BC8-F283-45AE-878A-BAB7291924A1}"/>
                                    <w:alias w:val="Auteur"/>
                                    <w:id w:val="102631674"/>
                                    <w:text/>
                                  </w:sdtPr>
                                  <w:sdtContent>
                                    <w:r>
                                      <w:rPr>
                                        <w:color w:themeColor="text1" w:themeTint="a6" w:val="595959"/>
                                        <w:sz w:val="36"/>
                                        <w:szCs w:val="36"/>
                                      </w:rPr>
                                    </w:r>
                                    <w:r>
                                      <w:rPr>
                                        <w:color w:themeColor="text1" w:themeTint="a6" w:val="595959"/>
                                        <w:sz w:val="36"/>
                                        <w:szCs w:val="36"/>
                                      </w:rPr>
                                      <w:t xml:space="preserve"> </w:t>
                                    </w:r>
                                    <w:r>
                                      <w:rPr>
                                        <w:color w:themeColor="text1" w:themeTint="a6" w:val="595959"/>
                                        <w:sz w:val="36"/>
                                        <w:szCs w:val="36"/>
                                      </w:rPr>
                                      <w:t xml:space="preserve">Ryan RICHARD BTS SIO 1 </w:t>
                                      <w:br/>
                                    </w:r>
                                  </w:sdtContent>
                                </w:sdt>
                                <w:sdt>
                                  <w:sdtPr>
                                    <w:dataBinding w:prefixMappings="xmlns:ns0='http://schemas.microsoft.com/office/2006/coverPageProps' " w:xpath="/ns0:CoverPageProperties[1]/ns0:CompanyEmail[1]" w:storeItemID="{55AF091B-3C7A-41E3-B477-F2FDAA23CFDA}"/>
                                    <w:alias w:val="AdresseCourrier"/>
                                    <w:tag w:val="AdresseCourrier"/>
                                    <w:id w:val="-1701395717"/>
                                    <w:text/>
                                  </w:sdtPr>
                                  <w:sdtContent>
                                    <w:r>
                                      <w:rPr>
                                        <w:color w:themeColor="text1" w:themeTint="a6" w:val="595959"/>
                                        <w:sz w:val="36"/>
                                        <w:szCs w:val="36"/>
                                      </w:rPr>
                                    </w:r>
                                    <w:r>
                                      <w:rPr>
                                        <w:color w:themeColor="text1" w:themeTint="a6" w:val="595959"/>
                                        <w:sz w:val="36"/>
                                        <w:szCs w:val="36"/>
                                      </w:rPr>
                                      <w:t>Lycée Louis Pergaud - Besançon</w:t>
                                    </w:r>
                                  </w:sdtContent>
                                </w:sdt>
                              </w:p>
                            </w:txbxContent>
                          </wps:txbx>
                          <wps:bodyPr anchor="t" lIns="1600200" tIns="0" rIns="685800" bIns="0">
                            <a:noAutofit/>
                          </wps:bodyPr>
                        </wps:wsp>
                      </a:graphicData>
                    </a:graphic>
                  </wp:anchor>
                </w:drawing>
              </mc:Choice>
              <mc:Fallback>
                <w:pict>
                  <v:rect stroked="f" strokeweight="0pt" style="position:absolute;rotation:-0;width:560pt;height:64.9pt;mso-wrap-distance-left:9pt;mso-wrap-distance-right:9pt;mso-wrap-distance-top:0pt;mso-wrap-distance-bottom:0pt;margin-top:-8.4pt;mso-position-vertical-relative:text;margin-left:-70.85pt;mso-position-horizontal-relative:text">
                    <v:textbox inset="1.75in,0in,0.75in,0in">
                      <w:txbxContent>
                        <w:p>
                          <w:pPr>
                            <w:pStyle w:val="NoSpacing"/>
                            <w:ind w:left="-1843"/>
                            <w:jc w:val="center"/>
                            <w:rPr>
                              <w:color w:themeColor="text1" w:themeTint="a6" w:val="595959"/>
                              <w:sz w:val="36"/>
                              <w:szCs w:val="36"/>
                            </w:rPr>
                          </w:pPr>
                          <w:sdt>
                            <w:sdtPr>
                              <w:dataBinding w:prefixMappings="xmlns:ns0='http://purl.org/dc/elements/1.1/' xmlns:ns1='http://schemas.openxmlformats.org/package/2006/metadata/core-properties' " w:xpath="/ns1:coreProperties[1]/ns0:creator[1]" w:storeItemID="{6C3C8BC8-F283-45AE-878A-BAB7291924A1}"/>
                              <w:alias w:val="Auteur"/>
                              <w:id w:val="102631674"/>
                              <w:text/>
                            </w:sdtPr>
                            <w:sdtContent>
                              <w:r>
                                <w:rPr>
                                  <w:color w:themeColor="text1" w:themeTint="a6" w:val="595959"/>
                                  <w:sz w:val="36"/>
                                  <w:szCs w:val="36"/>
                                </w:rPr>
                              </w:r>
                              <w:r>
                                <w:rPr>
                                  <w:color w:themeColor="text1" w:themeTint="a6" w:val="595959"/>
                                  <w:sz w:val="36"/>
                                  <w:szCs w:val="36"/>
                                </w:rPr>
                                <w:t xml:space="preserve"> </w:t>
                              </w:r>
                              <w:r>
                                <w:rPr>
                                  <w:color w:themeColor="text1" w:themeTint="a6" w:val="595959"/>
                                  <w:sz w:val="36"/>
                                  <w:szCs w:val="36"/>
                                </w:rPr>
                                <w:t xml:space="preserve">Ryan RICHARD BTS SIO 1 </w:t>
                                <w:br/>
                              </w:r>
                            </w:sdtContent>
                          </w:sdt>
                          <w:sdt>
                            <w:sdtPr>
                              <w:dataBinding w:prefixMappings="xmlns:ns0='http://schemas.microsoft.com/office/2006/coverPageProps' " w:xpath="/ns0:CoverPageProperties[1]/ns0:CompanyEmail[1]" w:storeItemID="{55AF091B-3C7A-41E3-B477-F2FDAA23CFDA}"/>
                              <w:alias w:val="AdresseCourrier"/>
                              <w:tag w:val="AdresseCourrier"/>
                              <w:id w:val="-1701395717"/>
                              <w:text/>
                            </w:sdtPr>
                            <w:sdtContent>
                              <w:r>
                                <w:rPr>
                                  <w:color w:themeColor="text1" w:themeTint="a6" w:val="595959"/>
                                  <w:sz w:val="36"/>
                                  <w:szCs w:val="36"/>
                                </w:rPr>
                              </w:r>
                              <w:r>
                                <w:rPr>
                                  <w:color w:themeColor="text1" w:themeTint="a6" w:val="595959"/>
                                  <w:sz w:val="36"/>
                                  <w:szCs w:val="36"/>
                                </w:rPr>
                                <w:t>Lycée Louis Pergaud - Besançon</w:t>
                              </w:r>
                            </w:sdtContent>
                          </w:sdt>
                        </w:p>
                      </w:txbxContent>
                    </v:textbox>
                    <w10:wrap type="squar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OCHeading"/>
            <w:suppressLineNumbers/>
            <w:ind w:hanging="0" w:left="0"/>
            <w:rPr>
              <w:b/>
              <w:bCs/>
              <w:sz w:val="32"/>
              <w:szCs w:val="32"/>
            </w:rPr>
          </w:pPr>
          <w:r>
            <w:rPr>
              <w:b/>
              <w:bCs/>
              <w:sz w:val="32"/>
              <w:szCs w:val="32"/>
            </w:rPr>
            <w:t>Sommaire</w:t>
          </w:r>
        </w:p>
        <w:p>
          <w:pPr>
            <w:pStyle w:val="TOC2"/>
            <w:tabs>
              <w:tab w:val="clear" w:pos="8789"/>
              <w:tab w:val="right" w:pos="9071" w:leader="dot"/>
            </w:tabs>
            <w:rPr/>
          </w:pPr>
          <w:r>
            <w:fldChar w:fldCharType="begin"/>
          </w:r>
          <w:r>
            <w:rPr>
              <w:rStyle w:val="Sautdindex"/>
              <w:i/>
              <w:iCs/>
            </w:rPr>
            <w:instrText xml:space="preserve"> TOC \f \o "1-9" \h</w:instrText>
          </w:r>
          <w:r>
            <w:rPr>
              <w:rStyle w:val="Sautdindex"/>
              <w:i/>
              <w:iCs/>
            </w:rPr>
            <w:fldChar w:fldCharType="separate"/>
          </w:r>
          <w:hyperlink w:anchor="__RefHeading___Toc1196_1543513769">
            <w:r>
              <w:rPr>
                <w:rStyle w:val="Sautdindex"/>
                <w:i/>
                <w:iCs/>
              </w:rPr>
              <w:t>Question 1 :</w:t>
            </w:r>
            <w:r>
              <w:rPr>
                <w:rStyle w:val="Sautdindex"/>
              </w:rPr>
              <w:t xml:space="preserve"> Identifiez les données à caractère personnel parmi celles recueillies lors de la réalisation d’une étude de marché. Justifiez votre réponse.</w:t>
              <w:tab/>
              <w:t>2</w:t>
            </w:r>
          </w:hyperlink>
        </w:p>
        <w:p>
          <w:pPr>
            <w:pStyle w:val="TOC2"/>
            <w:tabs>
              <w:tab w:val="clear" w:pos="8789"/>
              <w:tab w:val="right" w:pos="9071" w:leader="dot"/>
            </w:tabs>
            <w:rPr/>
          </w:pPr>
          <w:hyperlink w:anchor="__RefHeading___Toc1126_1543513769COPY_IS">
            <w:r>
              <w:rPr>
                <w:rStyle w:val="Sautdindex"/>
                <w:i/>
                <w:iCs/>
              </w:rPr>
              <w:t>Question 2 :</w:t>
            </w:r>
            <w:r>
              <w:rPr>
                <w:rStyle w:val="Sautdindex"/>
              </w:rPr>
              <w:t xml:space="preserve"> Analysez la conformité de la situation décrite avec les directives de la CNIL.</w:t>
              <w:tab/>
              <w:t>2</w:t>
            </w:r>
          </w:hyperlink>
        </w:p>
        <w:p>
          <w:pPr>
            <w:pStyle w:val="TOC2"/>
            <w:tabs>
              <w:tab w:val="clear" w:pos="8789"/>
              <w:tab w:val="right" w:pos="9071" w:leader="dot"/>
            </w:tabs>
            <w:rPr/>
          </w:pPr>
          <w:hyperlink w:anchor="__RefHeading___Toc1198_1543513769">
            <w:r>
              <w:rPr>
                <w:rStyle w:val="Sautdindex"/>
                <w:i/>
                <w:iCs/>
              </w:rPr>
              <w:t>Question 3 :</w:t>
            </w:r>
            <w:r>
              <w:rPr>
                <w:rStyle w:val="Sautdindex"/>
              </w:rPr>
              <w:t xml:space="preserve"> Complétez le tableau de recensement des opérations réalisées lors d’une étude de marché chez CentreCall.</w:t>
              <w:tab/>
              <w:t>4</w:t>
            </w:r>
          </w:hyperlink>
        </w:p>
        <w:p>
          <w:pPr>
            <w:pStyle w:val="TOC2"/>
            <w:tabs>
              <w:tab w:val="clear" w:pos="8789"/>
              <w:tab w:val="right" w:pos="9071" w:leader="dot"/>
            </w:tabs>
            <w:rPr/>
          </w:pPr>
          <w:hyperlink w:anchor="__RefHeading___Toc1200_1543513769">
            <w:r>
              <w:rPr>
                <w:rStyle w:val="Sautdindex"/>
                <w:i/>
                <w:iCs/>
              </w:rPr>
              <w:t>Question 4 :</w:t>
            </w:r>
            <w:r>
              <w:rPr>
                <w:rStyle w:val="Sautdindex"/>
                <w:i w:val="false"/>
                <w:iCs w:val="false"/>
              </w:rPr>
              <w:t xml:space="preserve"> Repérez les difficultés rencontrées avec la nouvelle application. Précisez en quoi elles contribuent à affaiblir la protection des données à caractère personnel</w:t>
            </w:r>
            <w:r>
              <w:rPr>
                <w:rStyle w:val="Sautdindex"/>
              </w:rPr>
              <w:t>.</w:t>
              <w:tab/>
              <w:t>5</w:t>
            </w:r>
          </w:hyperlink>
          <w:r>
            <w:rPr>
              <w:rStyle w:val="Sautdindex"/>
            </w:rPr>
            <w:fldChar w:fldCharType="end"/>
          </w:r>
        </w:p>
      </w:sdtContent>
    </w:sdt>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Normal"/>
        <w:rPr>
          <w:b/>
          <w:bCs/>
          <w:i/>
          <w:i/>
          <w:iCs/>
          <w:u w:val="single"/>
        </w:rPr>
      </w:pPr>
      <w:r>
        <w:rPr>
          <w:b/>
          <w:bCs/>
          <w:i/>
          <w:iCs/>
          <w:u w:val="single"/>
        </w:rPr>
      </w:r>
    </w:p>
    <w:p>
      <w:pPr>
        <w:pStyle w:val="Heading2"/>
        <w:rPr/>
      </w:pPr>
      <w:bookmarkStart w:id="0" w:name="__RefHeading___Toc1196_1543513769"/>
      <w:bookmarkEnd w:id="0"/>
      <w:r>
        <w:rPr>
          <w:b/>
          <w:bCs/>
          <w:i/>
          <w:iCs/>
          <w:sz w:val="24"/>
          <w:szCs w:val="24"/>
        </w:rPr>
        <w:t>Question 1 :</w:t>
      </w:r>
      <w:r>
        <w:rPr>
          <w:b/>
          <w:bCs/>
        </w:rPr>
        <w:t xml:space="preserve"> </w:t>
      </w:r>
      <w:r>
        <w:rPr>
          <w:b/>
          <w:bCs/>
          <w:sz w:val="24"/>
          <w:szCs w:val="24"/>
        </w:rPr>
        <w:t>Identifiez les données à caractère personnel parmi celles recueillies lors de la réalisation d’une étude de marché. Justifiez votre réponse</w:t>
      </w:r>
      <w:r>
        <w:rPr>
          <w:sz w:val="24"/>
          <w:szCs w:val="24"/>
        </w:rPr>
        <w:t>.</w:t>
      </w:r>
      <w:bookmarkStart w:id="1" w:name="_Hlk15720050"/>
      <w:bookmarkEnd w:id="1"/>
    </w:p>
    <w:p>
      <w:pPr>
        <w:pStyle w:val="BTSSIO-Rponseauxquestions"/>
        <w:ind w:hanging="0" w:left="0"/>
        <w:rPr>
          <w:rFonts w:cs="Times New Roman"/>
        </w:rPr>
      </w:pPr>
      <w:r>
        <w:rPr>
          <w:rFonts w:cs="Times New Roman"/>
        </w:rPr>
      </w:r>
    </w:p>
    <w:p>
      <w:pPr>
        <w:pStyle w:val="BTSSIO-Rponseauxquestions"/>
        <w:ind w:hanging="0" w:left="0"/>
        <w:rPr>
          <w:rFonts w:cs="Times New Roman"/>
        </w:rPr>
      </w:pPr>
      <w:r>
        <w:rPr>
          <w:rFonts w:cs="Times New Roman"/>
        </w:rPr>
      </w:r>
    </w:p>
    <w:p>
      <w:pPr>
        <w:pStyle w:val="BodyText"/>
        <w:spacing w:lineRule="atLeast" w:line="300"/>
        <w:rPr>
          <w:rFonts w:ascii="Segoe UI" w:hAnsi="Segoe UI" w:cs="Times New Roman"/>
          <w:b/>
          <w:bCs/>
          <w:color w:val="F10D0C"/>
          <w:sz w:val="21"/>
          <w:szCs w:val="28"/>
        </w:rPr>
      </w:pPr>
      <w:r>
        <w:rPr>
          <w:rFonts w:cs="Times New Roman" w:ascii="Segoe UI" w:hAnsi="Segoe UI"/>
          <w:b/>
          <w:bCs/>
          <w:i w:val="false"/>
          <w:caps w:val="false"/>
          <w:smallCaps w:val="false"/>
          <w:color w:val="F10D0C"/>
          <w:sz w:val="21"/>
          <w:szCs w:val="28"/>
        </w:rPr>
        <w:t>La CNIL d</w:t>
      </w:r>
      <w:r>
        <w:rPr>
          <w:rFonts w:cs="Times New Roman" w:ascii="Segoe UI" w:hAnsi="Segoe UI"/>
          <w:b/>
          <w:bCs/>
          <w:i w:val="false"/>
          <w:caps w:val="false"/>
          <w:smallCaps w:val="false"/>
          <w:color w:val="F10D0C"/>
          <w:sz w:val="21"/>
          <w:szCs w:val="28"/>
        </w:rPr>
        <w:t>é</w:t>
      </w:r>
      <w:r>
        <w:rPr>
          <w:rFonts w:cs="Times New Roman" w:ascii="Segoe UI" w:hAnsi="Segoe UI"/>
          <w:b/>
          <w:bCs/>
          <w:i w:val="false"/>
          <w:caps w:val="false"/>
          <w:smallCaps w:val="false"/>
          <w:color w:val="F10D0C"/>
          <w:sz w:val="21"/>
          <w:szCs w:val="28"/>
        </w:rPr>
        <w:t>finit une donn</w:t>
      </w:r>
      <w:r>
        <w:rPr>
          <w:rFonts w:cs="Times New Roman" w:ascii="Segoe UI" w:hAnsi="Segoe UI"/>
          <w:b/>
          <w:bCs/>
          <w:i w:val="false"/>
          <w:caps w:val="false"/>
          <w:smallCaps w:val="false"/>
          <w:color w:val="F10D0C"/>
          <w:sz w:val="21"/>
          <w:szCs w:val="28"/>
        </w:rPr>
        <w:t>é</w:t>
      </w:r>
      <w:r>
        <w:rPr>
          <w:rFonts w:cs="Times New Roman" w:ascii="Segoe UI" w:hAnsi="Segoe UI"/>
          <w:b/>
          <w:bCs/>
          <w:i w:val="false"/>
          <w:caps w:val="false"/>
          <w:smallCaps w:val="false"/>
          <w:color w:val="F10D0C"/>
          <w:sz w:val="21"/>
          <w:szCs w:val="28"/>
        </w:rPr>
        <w:t>e personnelle comme « toute information permettant d’identifier, directement ou indirectement, une personne physique ».</w:t>
      </w:r>
    </w:p>
    <w:p>
      <w:pPr>
        <w:pStyle w:val="BodyText"/>
        <w:spacing w:lineRule="atLeast" w:line="300"/>
        <w:rPr>
          <w:rFonts w:ascii="Segoe UI" w:hAnsi="Segoe UI" w:cs="Times New Roman"/>
          <w:b w:val="false"/>
          <w:bCs/>
          <w:i w:val="false"/>
          <w:caps w:val="false"/>
          <w:smallCaps w:val="false"/>
          <w:sz w:val="21"/>
          <w:szCs w:val="28"/>
        </w:rPr>
      </w:pPr>
      <w:r>
        <w:rPr>
          <w:rFonts w:cs="Times New Roman" w:ascii="Segoe UI" w:hAnsi="Segoe UI"/>
          <w:b w:val="false"/>
          <w:bCs/>
          <w:i w:val="false"/>
          <w:caps w:val="false"/>
          <w:smallCaps w:val="false"/>
          <w:sz w:val="21"/>
          <w:szCs w:val="28"/>
        </w:rPr>
      </w:r>
    </w:p>
    <w:p>
      <w:pPr>
        <w:pStyle w:val="BodyText"/>
        <w:spacing w:lineRule="atLeast" w:line="300"/>
        <w:rPr>
          <w:rFonts w:ascii="Segoe UI" w:hAnsi="Segoe UI" w:cs="Times New Roman"/>
          <w:b w:val="false"/>
          <w:bCs/>
          <w:i w:val="false"/>
          <w:caps w:val="false"/>
          <w:smallCaps w:val="false"/>
          <w:sz w:val="21"/>
          <w:szCs w:val="28"/>
        </w:rPr>
      </w:pPr>
      <w:r>
        <w:rPr>
          <w:rFonts w:cs="Times New Roman" w:ascii="Segoe UI" w:hAnsi="Segoe UI"/>
          <w:b w:val="false"/>
          <w:bCs/>
          <w:i w:val="false"/>
          <w:caps w:val="false"/>
          <w:smallCaps w:val="false"/>
          <w:sz w:val="21"/>
          <w:szCs w:val="28"/>
        </w:rPr>
      </w:r>
    </w:p>
    <w:p>
      <w:pPr>
        <w:pStyle w:val="BodyText"/>
        <w:spacing w:lineRule="atLeast" w:line="300"/>
        <w:rPr>
          <w:rFonts w:ascii="Segoe UI" w:hAnsi="Segoe UI" w:cs="Times New Roman"/>
          <w:b w:val="false"/>
          <w:bCs/>
          <w:i w:val="false"/>
          <w:caps w:val="false"/>
          <w:smallCaps w:val="false"/>
          <w:sz w:val="21"/>
          <w:szCs w:val="28"/>
        </w:rPr>
      </w:pPr>
      <w:r>
        <w:rPr>
          <w:rFonts w:cs="Times New Roman" w:ascii="Segoe UI" w:hAnsi="Segoe UI"/>
          <w:b w:val="false"/>
          <w:bCs/>
          <w:i w:val="false"/>
          <w:caps w:val="false"/>
          <w:smallCaps w:val="false"/>
          <w:sz w:val="21"/>
          <w:szCs w:val="28"/>
        </w:rPr>
        <w:t>En application de cette d</w:t>
      </w:r>
      <w:r>
        <w:rPr>
          <w:rFonts w:cs="Times New Roman" w:ascii="Segoe UI" w:hAnsi="Segoe UI"/>
          <w:b w:val="false"/>
          <w:bCs/>
          <w:i w:val="false"/>
          <w:caps w:val="false"/>
          <w:smallCaps w:val="false"/>
          <w:sz w:val="21"/>
          <w:szCs w:val="28"/>
        </w:rPr>
        <w:t>é</w:t>
      </w:r>
      <w:r>
        <w:rPr>
          <w:rFonts w:cs="Times New Roman" w:ascii="Segoe UI" w:hAnsi="Segoe UI"/>
          <w:b w:val="false"/>
          <w:bCs/>
          <w:i w:val="false"/>
          <w:caps w:val="false"/>
          <w:smallCaps w:val="false"/>
          <w:sz w:val="21"/>
          <w:szCs w:val="28"/>
        </w:rPr>
        <w:t xml:space="preserve">finition, parmi les informations collectes lors d’une </w:t>
      </w:r>
      <w:r>
        <w:rPr>
          <w:rFonts w:cs="Times New Roman" w:ascii="Segoe UI" w:hAnsi="Segoe UI"/>
          <w:b w:val="false"/>
          <w:bCs/>
          <w:i w:val="false"/>
          <w:caps w:val="false"/>
          <w:smallCaps w:val="false"/>
          <w:sz w:val="21"/>
          <w:szCs w:val="28"/>
        </w:rPr>
        <w:t>étude</w:t>
      </w:r>
      <w:r>
        <w:rPr>
          <w:rFonts w:cs="Times New Roman" w:ascii="Segoe UI" w:hAnsi="Segoe UI"/>
          <w:b w:val="false"/>
          <w:bCs/>
          <w:i w:val="false"/>
          <w:caps w:val="false"/>
          <w:smallCaps w:val="false"/>
          <w:sz w:val="21"/>
          <w:szCs w:val="28"/>
        </w:rPr>
        <w:t xml:space="preserve"> de march</w:t>
      </w:r>
      <w:r>
        <w:rPr>
          <w:rFonts w:cs="Times New Roman" w:ascii="Segoe UI" w:hAnsi="Segoe UI"/>
          <w:b w:val="false"/>
          <w:bCs/>
          <w:i w:val="false"/>
          <w:caps w:val="false"/>
          <w:smallCaps w:val="false"/>
          <w:sz w:val="21"/>
          <w:szCs w:val="28"/>
        </w:rPr>
        <w:t>é</w:t>
      </w:r>
      <w:r>
        <w:rPr>
          <w:rFonts w:cs="Times New Roman" w:ascii="Segoe UI" w:hAnsi="Segoe UI"/>
          <w:b w:val="false"/>
          <w:bCs/>
          <w:i w:val="false"/>
          <w:caps w:val="false"/>
          <w:smallCaps w:val="false"/>
          <w:sz w:val="21"/>
          <w:szCs w:val="28"/>
        </w:rPr>
        <w:t>, celles consid</w:t>
      </w:r>
      <w:r>
        <w:rPr>
          <w:rFonts w:cs="Times New Roman" w:ascii="Segoe UI" w:hAnsi="Segoe UI"/>
          <w:b w:val="false"/>
          <w:bCs/>
          <w:i w:val="false"/>
          <w:caps w:val="false"/>
          <w:smallCaps w:val="false"/>
          <w:sz w:val="21"/>
          <w:szCs w:val="28"/>
        </w:rPr>
        <w:t>éré</w:t>
      </w:r>
      <w:r>
        <w:rPr>
          <w:rFonts w:cs="Times New Roman" w:ascii="Segoe UI" w:hAnsi="Segoe UI"/>
          <w:b w:val="false"/>
          <w:bCs/>
          <w:i w:val="false"/>
          <w:caps w:val="false"/>
          <w:smallCaps w:val="false"/>
          <w:sz w:val="21"/>
          <w:szCs w:val="28"/>
        </w:rPr>
        <w:t>es comme des don</w:t>
      </w:r>
      <w:r>
        <w:rPr>
          <w:rFonts w:cs="Times New Roman" w:ascii="Segoe UI" w:hAnsi="Segoe UI"/>
          <w:b w:val="false"/>
          <w:bCs/>
          <w:i w:val="false"/>
          <w:caps w:val="false"/>
          <w:smallCaps w:val="false"/>
          <w:sz w:val="21"/>
          <w:szCs w:val="28"/>
        </w:rPr>
        <w:t>né</w:t>
      </w:r>
      <w:r>
        <w:rPr>
          <w:rFonts w:cs="Times New Roman" w:ascii="Segoe UI" w:hAnsi="Segoe UI"/>
          <w:b w:val="false"/>
          <w:bCs/>
          <w:i w:val="false"/>
          <w:caps w:val="false"/>
          <w:smallCaps w:val="false"/>
          <w:sz w:val="21"/>
          <w:szCs w:val="28"/>
        </w:rPr>
        <w:t xml:space="preserve">es </w:t>
      </w:r>
      <w:r>
        <w:rPr>
          <w:rFonts w:cs="Times New Roman" w:ascii="Segoe UI" w:hAnsi="Segoe UI"/>
          <w:b w:val="false"/>
          <w:bCs/>
          <w:i w:val="false"/>
          <w:caps w:val="false"/>
          <w:smallCaps w:val="false"/>
          <w:sz w:val="21"/>
          <w:szCs w:val="28"/>
        </w:rPr>
        <w:t>à caractè</w:t>
      </w:r>
      <w:r>
        <w:rPr>
          <w:rFonts w:cs="Times New Roman" w:ascii="Segoe UI" w:hAnsi="Segoe UI"/>
          <w:b w:val="false"/>
          <w:bCs/>
          <w:i w:val="false"/>
          <w:caps w:val="false"/>
          <w:smallCaps w:val="false"/>
          <w:sz w:val="21"/>
          <w:szCs w:val="28"/>
        </w:rPr>
        <w:t>re personnel sont :</w:t>
      </w:r>
    </w:p>
    <w:p>
      <w:pPr>
        <w:pStyle w:val="BodyText"/>
        <w:numPr>
          <w:ilvl w:val="0"/>
          <w:numId w:val="5"/>
        </w:numPr>
        <w:tabs>
          <w:tab w:val="clear" w:pos="708"/>
          <w:tab w:val="left" w:pos="0" w:leader="none"/>
        </w:tabs>
        <w:spacing w:lineRule="atLeast" w:line="300" w:before="0" w:after="0"/>
        <w:ind w:hanging="283" w:left="709"/>
        <w:rPr>
          <w:rFonts w:ascii="Segoe UI" w:hAnsi="Segoe UI" w:cs="Times New Roman"/>
          <w:b w:val="false"/>
          <w:bCs/>
          <w:i w:val="false"/>
          <w:caps w:val="false"/>
          <w:smallCaps w:val="false"/>
          <w:sz w:val="21"/>
          <w:szCs w:val="28"/>
        </w:rPr>
      </w:pPr>
      <w:r>
        <w:rPr>
          <w:rFonts w:cs="Times New Roman" w:ascii="Segoe UI" w:hAnsi="Segoe UI"/>
          <w:b w:val="false"/>
          <w:bCs/>
          <w:i w:val="false"/>
          <w:caps w:val="false"/>
          <w:smallCaps w:val="false"/>
          <w:sz w:val="21"/>
          <w:szCs w:val="28"/>
        </w:rPr>
        <w:t xml:space="preserve">le nom, </w:t>
      </w:r>
    </w:p>
    <w:p>
      <w:pPr>
        <w:pStyle w:val="BodyText"/>
        <w:numPr>
          <w:ilvl w:val="0"/>
          <w:numId w:val="5"/>
        </w:numPr>
        <w:tabs>
          <w:tab w:val="clear" w:pos="708"/>
          <w:tab w:val="left" w:pos="0" w:leader="none"/>
        </w:tabs>
        <w:spacing w:lineRule="atLeast" w:line="300" w:before="0" w:after="0"/>
        <w:ind w:hanging="283" w:left="709"/>
        <w:rPr>
          <w:rFonts w:ascii="Segoe UI" w:hAnsi="Segoe UI" w:cs="Times New Roman"/>
          <w:b w:val="false"/>
          <w:bCs/>
          <w:i w:val="false"/>
          <w:caps w:val="false"/>
          <w:smallCaps w:val="false"/>
          <w:sz w:val="21"/>
          <w:szCs w:val="28"/>
        </w:rPr>
      </w:pPr>
      <w:r>
        <w:rPr>
          <w:rFonts w:cs="Times New Roman" w:ascii="Segoe UI" w:hAnsi="Segoe UI"/>
          <w:b w:val="false"/>
          <w:bCs/>
          <w:i w:val="false"/>
          <w:caps w:val="false"/>
          <w:smallCaps w:val="false"/>
          <w:sz w:val="21"/>
          <w:szCs w:val="28"/>
        </w:rPr>
        <w:t>le pr</w:t>
      </w:r>
      <w:r>
        <w:rPr>
          <w:rFonts w:cs="Times New Roman" w:ascii="Segoe UI" w:hAnsi="Segoe UI"/>
          <w:b w:val="false"/>
          <w:bCs/>
          <w:i w:val="false"/>
          <w:caps w:val="false"/>
          <w:smallCaps w:val="false"/>
          <w:sz w:val="21"/>
          <w:szCs w:val="28"/>
        </w:rPr>
        <w:t>énom</w:t>
      </w:r>
      <w:r>
        <w:rPr>
          <w:rFonts w:cs="Times New Roman" w:ascii="Segoe UI" w:hAnsi="Segoe UI"/>
          <w:b w:val="false"/>
          <w:bCs/>
          <w:i w:val="false"/>
          <w:caps w:val="false"/>
          <w:smallCaps w:val="false"/>
          <w:sz w:val="21"/>
          <w:szCs w:val="28"/>
        </w:rPr>
        <w:t xml:space="preserve">, </w:t>
      </w:r>
    </w:p>
    <w:p>
      <w:pPr>
        <w:pStyle w:val="BodyText"/>
        <w:numPr>
          <w:ilvl w:val="0"/>
          <w:numId w:val="5"/>
        </w:numPr>
        <w:tabs>
          <w:tab w:val="clear" w:pos="708"/>
          <w:tab w:val="left" w:pos="0" w:leader="none"/>
        </w:tabs>
        <w:spacing w:lineRule="atLeast" w:line="300" w:before="0" w:after="0"/>
        <w:ind w:hanging="283" w:left="709"/>
        <w:rPr>
          <w:rFonts w:ascii="Segoe UI" w:hAnsi="Segoe UI" w:cs="Times New Roman"/>
          <w:b w:val="false"/>
          <w:bCs/>
          <w:i w:val="false"/>
          <w:caps w:val="false"/>
          <w:smallCaps w:val="false"/>
          <w:sz w:val="21"/>
          <w:szCs w:val="28"/>
        </w:rPr>
      </w:pPr>
      <w:r>
        <w:rPr>
          <w:rFonts w:cs="Times New Roman" w:ascii="Segoe UI" w:hAnsi="Segoe UI"/>
          <w:b w:val="false"/>
          <w:bCs/>
          <w:i w:val="false"/>
          <w:caps w:val="false"/>
          <w:smallCaps w:val="false"/>
          <w:sz w:val="21"/>
          <w:szCs w:val="28"/>
        </w:rPr>
        <w:t>l’adresse compl</w:t>
      </w:r>
      <w:r>
        <w:rPr>
          <w:rFonts w:cs="Times New Roman" w:ascii="Segoe UI" w:hAnsi="Segoe UI"/>
          <w:b w:val="false"/>
          <w:bCs/>
          <w:i w:val="false"/>
          <w:caps w:val="false"/>
          <w:smallCaps w:val="false"/>
          <w:sz w:val="21"/>
          <w:szCs w:val="28"/>
        </w:rPr>
        <w:t>è</w:t>
      </w:r>
      <w:r>
        <w:rPr>
          <w:rFonts w:cs="Times New Roman" w:ascii="Segoe UI" w:hAnsi="Segoe UI"/>
          <w:b w:val="false"/>
          <w:bCs/>
          <w:i w:val="false"/>
          <w:caps w:val="false"/>
          <w:smallCaps w:val="false"/>
          <w:sz w:val="21"/>
          <w:szCs w:val="28"/>
        </w:rPr>
        <w:t xml:space="preserve">te, </w:t>
      </w:r>
    </w:p>
    <w:p>
      <w:pPr>
        <w:pStyle w:val="BodyText"/>
        <w:numPr>
          <w:ilvl w:val="0"/>
          <w:numId w:val="5"/>
        </w:numPr>
        <w:tabs>
          <w:tab w:val="clear" w:pos="708"/>
          <w:tab w:val="left" w:pos="0" w:leader="none"/>
        </w:tabs>
        <w:spacing w:lineRule="atLeast" w:line="300"/>
        <w:ind w:hanging="283" w:left="709"/>
        <w:rPr>
          <w:rFonts w:ascii="Segoe UI" w:hAnsi="Segoe UI" w:cs="Times New Roman"/>
          <w:b w:val="false"/>
          <w:bCs/>
          <w:sz w:val="21"/>
          <w:szCs w:val="28"/>
        </w:rPr>
      </w:pPr>
      <w:r>
        <w:rPr>
          <w:rFonts w:cs="Times New Roman" w:ascii="Segoe UI" w:hAnsi="Segoe UI"/>
          <w:b w:val="false"/>
          <w:bCs/>
          <w:i w:val="false"/>
          <w:caps w:val="false"/>
          <w:smallCaps w:val="false"/>
          <w:sz w:val="21"/>
          <w:szCs w:val="28"/>
        </w:rPr>
        <w:t xml:space="preserve">l’adresse </w:t>
      </w:r>
      <w:r>
        <w:rPr>
          <w:rFonts w:cs="Times New Roman" w:ascii="Segoe UI" w:hAnsi="Segoe UI"/>
          <w:b w:val="false"/>
          <w:bCs/>
          <w:i w:val="false"/>
          <w:caps w:val="false"/>
          <w:smallCaps w:val="false"/>
          <w:sz w:val="21"/>
          <w:szCs w:val="28"/>
        </w:rPr>
        <w:t xml:space="preserve">mail </w:t>
      </w:r>
      <w:r>
        <w:rPr>
          <w:rFonts w:cs="Times New Roman" w:ascii="Segoe UI" w:hAnsi="Segoe UI"/>
          <w:b w:val="false"/>
          <w:bCs/>
          <w:i w:val="false"/>
          <w:caps w:val="false"/>
          <w:smallCaps w:val="false"/>
          <w:sz w:val="21"/>
          <w:szCs w:val="28"/>
        </w:rPr>
        <w:t>de la personne interro</w:t>
      </w:r>
      <w:r>
        <w:rPr>
          <w:rFonts w:cs="Times New Roman" w:ascii="Segoe UI" w:hAnsi="Segoe UI"/>
          <w:b w:val="false"/>
          <w:bCs/>
          <w:i w:val="false"/>
          <w:caps w:val="false"/>
          <w:smallCaps w:val="false"/>
          <w:sz w:val="21"/>
          <w:szCs w:val="28"/>
        </w:rPr>
        <w:t>gé</w:t>
      </w:r>
      <w:r>
        <w:rPr>
          <w:rFonts w:cs="Times New Roman" w:ascii="Segoe UI" w:hAnsi="Segoe UI"/>
          <w:b w:val="false"/>
          <w:bCs/>
          <w:i w:val="false"/>
          <w:caps w:val="false"/>
          <w:smallCaps w:val="false"/>
          <w:sz w:val="21"/>
          <w:szCs w:val="28"/>
        </w:rPr>
        <w:t xml:space="preserve">. </w:t>
      </w:r>
    </w:p>
    <w:p>
      <w:pPr>
        <w:pStyle w:val="BTSSIO-Rponseauxquestions"/>
        <w:ind w:hanging="0" w:left="0"/>
        <w:rPr>
          <w:rFonts w:cs="Times New Roman"/>
          <w:b/>
          <w:sz w:val="28"/>
          <w:szCs w:val="28"/>
        </w:rPr>
      </w:pPr>
      <w:r>
        <w:rPr>
          <w:rFonts w:cs="Times New Roman"/>
          <w:b/>
          <w:sz w:val="28"/>
          <w:szCs w:val="28"/>
        </w:rPr>
      </w:r>
    </w:p>
    <w:p>
      <w:pPr>
        <w:pStyle w:val="BTSSIO-Rponseauxquestions"/>
        <w:ind w:hanging="0" w:left="0"/>
        <w:rPr>
          <w:rFonts w:cs="Times New Roman"/>
          <w:b/>
          <w:sz w:val="28"/>
          <w:szCs w:val="28"/>
        </w:rPr>
      </w:pPr>
      <w:r>
        <w:rPr>
          <w:rFonts w:cs="Times New Roman"/>
          <w:b/>
          <w:sz w:val="28"/>
          <w:szCs w:val="28"/>
        </w:rPr>
      </w:r>
    </w:p>
    <w:p>
      <w:pPr>
        <w:pStyle w:val="BTSSIO-Rponseauxquestions"/>
        <w:ind w:hanging="0" w:left="0"/>
        <w:rPr>
          <w:rFonts w:cs="Times New Roman"/>
          <w:b/>
          <w:sz w:val="28"/>
          <w:szCs w:val="28"/>
        </w:rPr>
      </w:pPr>
      <w:r>
        <w:rPr>
          <w:rFonts w:cs="Times New Roman"/>
          <w:b/>
          <w:sz w:val="28"/>
          <w:szCs w:val="28"/>
        </w:rPr>
      </w:r>
    </w:p>
    <w:p>
      <w:pPr>
        <w:pStyle w:val="Heading2"/>
        <w:rPr/>
      </w:pPr>
      <w:bookmarkStart w:id="2" w:name="__RefHeading___Toc1126_1543513769COPY_IS"/>
      <w:bookmarkEnd w:id="2"/>
      <w:r>
        <w:rPr>
          <w:b/>
          <w:bCs/>
          <w:i/>
          <w:iCs/>
          <w:sz w:val="24"/>
          <w:szCs w:val="24"/>
        </w:rPr>
        <w:t>Question 2 :</w:t>
      </w:r>
      <w:r>
        <w:rPr>
          <w:b/>
          <w:bCs/>
        </w:rPr>
        <w:t xml:space="preserve"> Analysez la conformité de la situation décrite avec les directives de la CNIL</w:t>
      </w:r>
      <w:r>
        <w:rPr/>
        <w:t>.</w:t>
      </w:r>
      <w:bookmarkStart w:id="3" w:name="_Hlk15723196_Copie_1"/>
      <w:bookmarkEnd w:id="3"/>
    </w:p>
    <w:p>
      <w:pPr>
        <w:pStyle w:val="BTSSIO-Rponseauxquestions"/>
        <w:ind w:hanging="0" w:left="0"/>
        <w:rPr>
          <w:rFonts w:cs="Times New Roman"/>
          <w:b/>
          <w:sz w:val="28"/>
          <w:szCs w:val="28"/>
        </w:rPr>
      </w:pPr>
      <w:r>
        <w:rPr>
          <w:rFonts w:cs="Times New Roman"/>
          <w:b/>
          <w:sz w:val="28"/>
          <w:szCs w:val="28"/>
        </w:rPr>
      </w:r>
    </w:p>
    <w:p>
      <w:pPr>
        <w:pStyle w:val="BTSSIO-Questions"/>
        <w:ind w:hanging="0" w:left="0"/>
        <w:rPr>
          <w:rFonts w:ascii="Times New Roman" w:hAnsi="Times New Roman" w:cs="Times New Roman"/>
        </w:rPr>
      </w:pPr>
      <w:r>
        <w:rPr>
          <w:rFonts w:cs="Times New Roman" w:ascii="Times New Roman" w:hAnsi="Times New Roman"/>
        </w:rPr>
        <w:t>Analysez la conformité de la situation décrite avec les directives de la CNIL.</w:t>
      </w:r>
      <w:bookmarkStart w:id="4" w:name="_Hlk15723196"/>
      <w:bookmarkEnd w:id="4"/>
    </w:p>
    <w:p>
      <w:pPr>
        <w:pStyle w:val="BTSSIO-Rponseauxquestions"/>
        <w:ind w:hanging="0" w:left="0"/>
        <w:rPr>
          <w:rFonts w:cs="Times New Roman"/>
        </w:rPr>
      </w:pPr>
      <w:r>
        <w:rPr>
          <w:rFonts w:cs="Times New Roman"/>
        </w:rPr>
      </w:r>
    </w:p>
    <w:p>
      <w:pPr>
        <w:pStyle w:val="BTSSIO-Rponseauxquestions"/>
        <w:ind w:hanging="0" w:left="0"/>
        <w:rPr>
          <w:rFonts w:cs="Times New Roman"/>
        </w:rPr>
      </w:pPr>
      <w:r>
        <w:rPr>
          <w:rFonts w:cs="Times New Roman"/>
        </w:rPr>
      </w:r>
    </w:p>
    <w:p>
      <w:pPr>
        <w:pStyle w:val="BTSSIO-Rponseauxquestions"/>
        <w:pBdr>
          <w:top w:val="single" w:sz="4" w:space="1" w:color="FF0000"/>
          <w:left w:val="single" w:sz="4" w:space="4" w:color="FF0000"/>
          <w:bottom w:val="single" w:sz="4" w:space="1" w:color="FF0000"/>
          <w:right w:val="single" w:sz="4" w:space="4" w:color="FF0000"/>
        </w:pBdr>
        <w:ind w:hanging="0" w:left="0"/>
        <w:jc w:val="both"/>
        <w:rPr>
          <w:rFonts w:cs="Times New Roman"/>
          <w:b/>
          <w:color w:val="FF0000"/>
        </w:rPr>
      </w:pPr>
      <w:r>
        <w:rPr>
          <w:rFonts w:cs="Times New Roman"/>
          <w:b/>
          <w:color w:val="FF0000"/>
        </w:rPr>
        <w:t>Directives de la CNIL concernant l’enregistrement de données personnelles</w:t>
      </w:r>
    </w:p>
    <w:p>
      <w:pPr>
        <w:pStyle w:val="BTSSIO-Rponseauxquestions"/>
        <w:pBdr>
          <w:top w:val="single" w:sz="4" w:space="1" w:color="FF0000"/>
          <w:left w:val="single" w:sz="4" w:space="4" w:color="FF0000"/>
          <w:bottom w:val="single" w:sz="4" w:space="1" w:color="FF0000"/>
          <w:right w:val="single" w:sz="4" w:space="4" w:color="FF0000"/>
        </w:pBdr>
        <w:ind w:hanging="0" w:left="0"/>
        <w:jc w:val="both"/>
        <w:rPr>
          <w:rFonts w:cs="Times New Roman"/>
          <w:b/>
          <w:bCs w:val="false"/>
          <w:color w:val="FF0000"/>
        </w:rPr>
      </w:pPr>
      <w:r>
        <w:rPr>
          <w:rFonts w:cs="Times New Roman"/>
          <w:b/>
          <w:bCs w:val="false"/>
          <w:color w:val="FF0000"/>
        </w:rPr>
      </w:r>
    </w:p>
    <w:p>
      <w:pPr>
        <w:pStyle w:val="BTSSIO-Rponseauxquestions"/>
        <w:pBdr>
          <w:top w:val="single" w:sz="4" w:space="1" w:color="FF0000"/>
          <w:left w:val="single" w:sz="4" w:space="4" w:color="FF0000"/>
          <w:bottom w:val="single" w:sz="4" w:space="1" w:color="FF0000"/>
          <w:right w:val="single" w:sz="4" w:space="4" w:color="FF0000"/>
        </w:pBdr>
        <w:ind w:hanging="0" w:left="0"/>
        <w:jc w:val="both"/>
        <w:rPr>
          <w:rFonts w:cs="Times New Roman"/>
          <w:b/>
          <w:bCs w:val="false"/>
          <w:color w:val="FF0000"/>
        </w:rPr>
      </w:pPr>
      <w:r>
        <w:rPr>
          <w:rFonts w:cs="Times New Roman"/>
          <w:b/>
          <w:bCs w:val="false"/>
          <w:color w:val="FF0000"/>
        </w:rPr>
        <w:t>Chaque interlocuteur doit être informé au moment de l’appel :</w:t>
      </w:r>
    </w:p>
    <w:p>
      <w:pPr>
        <w:pStyle w:val="BTSSIO-Rponseauxquestions"/>
        <w:pBdr>
          <w:top w:val="single" w:sz="4" w:space="1" w:color="FF0000"/>
          <w:left w:val="single" w:sz="4" w:space="4" w:color="FF0000"/>
          <w:bottom w:val="single" w:sz="4" w:space="1" w:color="FF0000"/>
          <w:right w:val="single" w:sz="4" w:space="4" w:color="FF0000"/>
        </w:pBdr>
        <w:ind w:hanging="0" w:left="0"/>
        <w:jc w:val="both"/>
        <w:rPr>
          <w:rFonts w:cs="Times New Roman"/>
          <w:b/>
          <w:color w:val="FF0000"/>
        </w:rPr>
      </w:pPr>
      <w:r>
        <w:drawing>
          <wp:anchor behindDoc="0" distT="0" distB="0" distL="0" distR="0" simplePos="0" locked="0" layoutInCell="1" allowOverlap="1" relativeHeight="6">
            <wp:simplePos x="0" y="0"/>
            <wp:positionH relativeFrom="column">
              <wp:posOffset>4455795</wp:posOffset>
            </wp:positionH>
            <wp:positionV relativeFrom="paragraph">
              <wp:posOffset>85090</wp:posOffset>
            </wp:positionV>
            <wp:extent cx="1167765" cy="448310"/>
            <wp:effectExtent l="0" t="0" r="0" b="0"/>
            <wp:wrapNone/>
            <wp:docPr id="9" name="Image 1" descr="Une image contenant texte, logo,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 descr="Une image contenant texte, logo, Police, capture d’écran&#10;&#10;Le contenu généré par l’IA peut être incorrect."/>
                    <pic:cNvPicPr>
                      <a:picLocks noChangeAspect="1" noChangeArrowheads="1"/>
                    </pic:cNvPicPr>
                  </pic:nvPicPr>
                  <pic:blipFill>
                    <a:blip r:embed="rId2"/>
                    <a:stretch>
                      <a:fillRect/>
                    </a:stretch>
                  </pic:blipFill>
                  <pic:spPr bwMode="auto">
                    <a:xfrm>
                      <a:off x="0" y="0"/>
                      <a:ext cx="1167765" cy="448310"/>
                    </a:xfrm>
                    <a:prstGeom prst="rect">
                      <a:avLst/>
                    </a:prstGeom>
                    <a:noFill/>
                  </pic:spPr>
                </pic:pic>
              </a:graphicData>
            </a:graphic>
          </wp:anchor>
        </w:drawing>
      </w:r>
      <w:r>
        <w:rPr>
          <w:rFonts w:cs="Times New Roman"/>
          <w:b/>
          <w:color w:val="FF0000"/>
        </w:rPr>
        <w:t>- de l’objectif de l’opération,</w:t>
      </w:r>
    </w:p>
    <w:p>
      <w:pPr>
        <w:pStyle w:val="BTSSIO-Rponseauxquestions"/>
        <w:pBdr>
          <w:top w:val="single" w:sz="4" w:space="1" w:color="FF0000"/>
          <w:left w:val="single" w:sz="4" w:space="4" w:color="FF0000"/>
          <w:bottom w:val="single" w:sz="4" w:space="1" w:color="FF0000"/>
          <w:right w:val="single" w:sz="4" w:space="4" w:color="FF0000"/>
        </w:pBdr>
        <w:ind w:hanging="0" w:left="0"/>
        <w:jc w:val="both"/>
        <w:rPr>
          <w:rFonts w:cs="Times New Roman"/>
          <w:b/>
          <w:color w:val="FF0000"/>
        </w:rPr>
      </w:pPr>
      <w:r>
        <w:rPr>
          <w:rFonts w:cs="Times New Roman"/>
          <w:b/>
          <w:color w:val="FF0000"/>
        </w:rPr>
        <w:t>- des destinataires des enregistrements de données,</w:t>
      </w:r>
    </w:p>
    <w:p>
      <w:pPr>
        <w:pStyle w:val="BTSSIO-Rponseauxquestions"/>
        <w:pBdr>
          <w:top w:val="single" w:sz="4" w:space="1" w:color="FF0000"/>
          <w:left w:val="single" w:sz="4" w:space="4" w:color="FF0000"/>
          <w:bottom w:val="single" w:sz="4" w:space="1" w:color="FF0000"/>
          <w:right w:val="single" w:sz="4" w:space="4" w:color="FF0000"/>
        </w:pBdr>
        <w:ind w:hanging="0" w:left="0"/>
        <w:jc w:val="both"/>
        <w:rPr>
          <w:rFonts w:cs="Times New Roman"/>
          <w:b/>
          <w:color w:val="FF0000"/>
        </w:rPr>
      </w:pPr>
      <w:r>
        <w:rPr>
          <w:rFonts w:cs="Times New Roman"/>
          <w:b/>
          <w:color w:val="FF0000"/>
        </w:rPr>
        <w:t>- de son droit d’opposition,</w:t>
      </w:r>
    </w:p>
    <w:p>
      <w:pPr>
        <w:pStyle w:val="BTSSIO-Rponseauxquestions"/>
        <w:pBdr>
          <w:top w:val="single" w:sz="4" w:space="1" w:color="FF0000"/>
          <w:left w:val="single" w:sz="4" w:space="4" w:color="FF0000"/>
          <w:bottom w:val="single" w:sz="4" w:space="1" w:color="FF0000"/>
          <w:right w:val="single" w:sz="4" w:space="4" w:color="FF0000"/>
        </w:pBdr>
        <w:ind w:hanging="0" w:left="0"/>
        <w:jc w:val="both"/>
        <w:rPr>
          <w:rFonts w:cs="Times New Roman"/>
          <w:b/>
          <w:color w:val="FF0000"/>
        </w:rPr>
      </w:pPr>
      <w:r>
        <w:rPr>
          <w:rFonts w:cs="Times New Roman"/>
          <w:b/>
          <w:color w:val="FF0000"/>
        </w:rPr>
        <w:t>- de son droit d’accès aux enregistrements.</w:t>
      </w:r>
    </w:p>
    <w:p>
      <w:pPr>
        <w:pStyle w:val="BTSSIO-Rponseauxquestions"/>
        <w:ind w:hanging="0" w:left="0"/>
        <w:rPr>
          <w:rFonts w:cs="Times New Roman"/>
        </w:rPr>
      </w:pPr>
      <w:r>
        <w:rPr>
          <w:rFonts w:cs="Times New Roman"/>
        </w:rPr>
      </w:r>
    </w:p>
    <w:p>
      <w:pPr>
        <w:pStyle w:val="BTSSIO-Rponseauxquestions"/>
        <w:ind w:hanging="0" w:left="0"/>
        <w:rPr>
          <w:rFonts w:cs="Times New Roman"/>
        </w:rPr>
      </w:pPr>
      <w:r>
        <w:rPr>
          <w:rFonts w:cs="Times New Roman"/>
        </w:rPr>
      </w:r>
    </w:p>
    <w:p>
      <w:pPr>
        <w:pStyle w:val="BTSSIO-Rponseauxquestions"/>
        <w:ind w:hanging="0" w:left="0"/>
        <w:jc w:val="both"/>
        <w:rPr>
          <w:rFonts w:cs="Times New Roman"/>
        </w:rPr>
      </w:pPr>
      <w:r>
        <w:rPr>
          <w:rFonts w:cs="Times New Roman"/>
        </w:rPr>
        <w:t>CentreCall répond seulement au premier point mentionné dans l’article de la CNIL : l’objectif de l’enregistrement de la conversation est précisé par l’opérateur.</w:t>
      </w:r>
    </w:p>
    <w:p>
      <w:pPr>
        <w:pStyle w:val="BTSSIO-Rponseauxquestions"/>
        <w:ind w:hanging="0" w:left="0"/>
        <w:jc w:val="both"/>
        <w:rPr>
          <w:rFonts w:cs="Times New Roman"/>
        </w:rPr>
      </w:pPr>
      <w:r>
        <w:rPr>
          <w:rFonts w:cs="Times New Roman"/>
        </w:rPr>
      </w:r>
    </w:p>
    <w:p>
      <w:pPr>
        <w:pStyle w:val="BTSSIO-Rponseauxquestions"/>
        <w:ind w:hanging="0" w:left="0"/>
        <w:jc w:val="both"/>
        <w:rPr>
          <w:rFonts w:cs="Times New Roman"/>
        </w:rPr>
      </w:pPr>
      <w:r>
        <w:rPr>
          <w:rFonts w:cs="Times New Roman"/>
        </w:rPr>
        <w:t>Par contre les obligations suivantes ne sont pas respectées envers les personnes interrogées :</w:t>
      </w:r>
    </w:p>
    <w:p>
      <w:pPr>
        <w:pStyle w:val="BTSSIO-Rponseauxquestions"/>
        <w:numPr>
          <w:ilvl w:val="0"/>
          <w:numId w:val="4"/>
        </w:numPr>
        <w:rPr>
          <w:rFonts w:cs="Times New Roman"/>
        </w:rPr>
      </w:pPr>
      <w:r>
        <w:rPr>
          <w:rFonts w:cs="Times New Roman"/>
        </w:rPr>
        <w:t>qui sont les destinataires des écoutes ou enregistrements (service de formation, service client, etc.) ;</w:t>
      </w:r>
    </w:p>
    <w:p>
      <w:pPr>
        <w:pStyle w:val="BTSSIO-Rponseauxquestions"/>
        <w:numPr>
          <w:ilvl w:val="0"/>
          <w:numId w:val="4"/>
        </w:numPr>
        <w:rPr>
          <w:rFonts w:cs="Times New Roman"/>
        </w:rPr>
      </w:pPr>
      <w:r>
        <w:rPr>
          <w:rFonts w:cs="Times New Roman"/>
        </w:rPr>
        <w:t>l’information sur le droit d’opposition ;</w:t>
      </w:r>
    </w:p>
    <w:p>
      <w:pPr>
        <w:pStyle w:val="BTSSIO-Rponseauxquestions"/>
        <w:numPr>
          <w:ilvl w:val="0"/>
          <w:numId w:val="4"/>
        </w:numPr>
        <w:rPr>
          <w:rFonts w:cs="Times New Roman"/>
        </w:rPr>
      </w:pPr>
      <w:r>
        <w:rPr>
          <w:rFonts w:cs="Times New Roman"/>
        </w:rPr>
        <w:t>l’information sur le droit d’accès aux enregistrements.</w:t>
      </w:r>
    </w:p>
    <w:p>
      <w:pPr>
        <w:pStyle w:val="Normal"/>
        <w:rPr>
          <w:rFonts w:ascii="Times New Roman" w:hAnsi="Times New Roman" w:eastAsia="Times New Roman" w:cs="Times New Roman"/>
          <w:b/>
          <w:lang w:eastAsia="fr-FR"/>
        </w:rPr>
      </w:pPr>
      <w:r>
        <w:rPr>
          <w:rFonts w:eastAsia="Times New Roman" w:cs="Times New Roman" w:ascii="Times New Roman" w:hAnsi="Times New Roman"/>
          <w:b/>
          <w:lang w:eastAsia="fr-FR"/>
        </w:rPr>
      </w:r>
      <w:r>
        <w:br w:type="page"/>
      </w:r>
    </w:p>
    <w:p>
      <w:pPr>
        <w:pStyle w:val="Heading2"/>
        <w:rPr/>
      </w:pPr>
      <w:bookmarkStart w:id="5" w:name="__RefHeading___Toc1198_1543513769"/>
      <w:bookmarkEnd w:id="5"/>
      <w:r>
        <w:rPr>
          <w:b/>
          <w:bCs/>
          <w:i/>
          <w:iCs/>
          <w:sz w:val="24"/>
          <w:szCs w:val="24"/>
        </w:rPr>
        <w:t>Question 3 :</w:t>
      </w:r>
      <w:r>
        <w:rPr>
          <w:b/>
          <w:bCs/>
        </w:rPr>
        <w:t xml:space="preserve"> Complétez le tableau de recensement des opérations réalisées lors d’une étude de marché chez CentreCall</w:t>
      </w:r>
      <w:r>
        <w:rPr/>
        <w:t>.</w:t>
      </w:r>
    </w:p>
    <w:tbl>
      <w:tblPr>
        <w:tblStyle w:val="Grilledutableau"/>
        <w:tblW w:w="963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47"/>
        <w:gridCol w:w="1415"/>
        <w:gridCol w:w="1427"/>
        <w:gridCol w:w="1850"/>
        <w:gridCol w:w="1555"/>
        <w:gridCol w:w="1639"/>
      </w:tblGrid>
      <w:tr>
        <w:trPr/>
        <w:tc>
          <w:tcPr>
            <w:tcW w:w="1747"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Description</w:t>
              <w:br/>
              <w:t>de l’opération</w:t>
            </w:r>
          </w:p>
        </w:tc>
        <w:tc>
          <w:tcPr>
            <w:tcW w:w="1415"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Référence</w:t>
            </w:r>
          </w:p>
        </w:tc>
        <w:tc>
          <w:tcPr>
            <w:tcW w:w="1427"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Finalité de l’opération</w:t>
            </w:r>
          </w:p>
        </w:tc>
        <w:tc>
          <w:tcPr>
            <w:tcW w:w="1850"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Catégories</w:t>
              <w:br/>
              <w:t>de données personnelles concernées</w:t>
            </w:r>
          </w:p>
        </w:tc>
        <w:tc>
          <w:tcPr>
            <w:tcW w:w="1555"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Catégories de personnes concernées</w:t>
            </w:r>
          </w:p>
        </w:tc>
        <w:tc>
          <w:tcPr>
            <w:tcW w:w="1639"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Destinataires</w:t>
            </w:r>
          </w:p>
        </w:tc>
      </w:tr>
      <w:tr>
        <w:trPr/>
        <w:tc>
          <w:tcPr>
            <w:tcW w:w="1747"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Demande accord Enregistrement d’un appel téléphonique</w:t>
            </w:r>
          </w:p>
        </w:tc>
        <w:tc>
          <w:tcPr>
            <w:tcW w:w="1415"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OP-01</w:t>
            </w:r>
          </w:p>
        </w:tc>
        <w:tc>
          <w:tcPr>
            <w:tcW w:w="1427"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Preuve de l’appel</w:t>
            </w:r>
          </w:p>
        </w:tc>
        <w:tc>
          <w:tcPr>
            <w:tcW w:w="1850"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Identité et Vie personnelle</w:t>
            </w:r>
          </w:p>
        </w:tc>
        <w:tc>
          <w:tcPr>
            <w:tcW w:w="1555"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Prospect</w:t>
            </w:r>
          </w:p>
        </w:tc>
        <w:tc>
          <w:tcPr>
            <w:tcW w:w="1639"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Client et service interne de CentreCall</w:t>
            </w:r>
          </w:p>
        </w:tc>
      </w:tr>
    </w:tbl>
    <w:p>
      <w:pPr>
        <w:pStyle w:val="Normal"/>
        <w:rPr/>
      </w:pPr>
      <w:r>
        <w:rPr/>
      </w:r>
    </w:p>
    <w:tbl>
      <w:tblPr>
        <w:tblStyle w:val="Grilledutableau"/>
        <w:tblW w:w="963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900"/>
        <w:gridCol w:w="1375"/>
        <w:gridCol w:w="1390"/>
        <w:gridCol w:w="1850"/>
        <w:gridCol w:w="1523"/>
        <w:gridCol w:w="1595"/>
      </w:tblGrid>
      <w:tr>
        <w:trPr/>
        <w:tc>
          <w:tcPr>
            <w:tcW w:w="1900"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Description</w:t>
              <w:br/>
              <w:t>de l’opération</w:t>
            </w:r>
          </w:p>
        </w:tc>
        <w:tc>
          <w:tcPr>
            <w:tcW w:w="1375"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Référence</w:t>
            </w:r>
          </w:p>
        </w:tc>
        <w:tc>
          <w:tcPr>
            <w:tcW w:w="1390"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Finalité de l’opération</w:t>
            </w:r>
          </w:p>
        </w:tc>
        <w:tc>
          <w:tcPr>
            <w:tcW w:w="1850"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Catégories</w:t>
              <w:br/>
              <w:t>de données personnelles concernées</w:t>
            </w:r>
          </w:p>
        </w:tc>
        <w:tc>
          <w:tcPr>
            <w:tcW w:w="1523"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Catégories de personnes concernées</w:t>
            </w:r>
          </w:p>
        </w:tc>
        <w:tc>
          <w:tcPr>
            <w:tcW w:w="1595"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Destinataires</w:t>
            </w:r>
          </w:p>
        </w:tc>
      </w:tr>
      <w:tr>
        <w:trPr/>
        <w:tc>
          <w:tcPr>
            <w:tcW w:w="1900"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Collecte et sauvegarde des réponses au questionnaire</w:t>
            </w:r>
          </w:p>
        </w:tc>
        <w:tc>
          <w:tcPr>
            <w:tcW w:w="1375"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OP-02</w:t>
            </w:r>
          </w:p>
        </w:tc>
        <w:tc>
          <w:tcPr>
            <w:tcW w:w="1390"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Sauvegarde pour traitements ultérieurs</w:t>
            </w:r>
          </w:p>
        </w:tc>
        <w:tc>
          <w:tcPr>
            <w:tcW w:w="1850"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Identité, données d’identification,</w:t>
            </w:r>
          </w:p>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vie personnelle</w:t>
            </w:r>
          </w:p>
        </w:tc>
        <w:tc>
          <w:tcPr>
            <w:tcW w:w="1523"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Prospect</w:t>
            </w:r>
          </w:p>
        </w:tc>
        <w:tc>
          <w:tcPr>
            <w:tcW w:w="1595"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Client et services internes de CentreCall</w:t>
            </w:r>
          </w:p>
        </w:tc>
      </w:tr>
    </w:tbl>
    <w:p>
      <w:pPr>
        <w:pStyle w:val="Normal"/>
        <w:rPr/>
      </w:pPr>
      <w:r>
        <w:rPr/>
      </w:r>
    </w:p>
    <w:tbl>
      <w:tblPr>
        <w:tblStyle w:val="Grilledutableau"/>
        <w:tblW w:w="9625" w:type="dxa"/>
        <w:jc w:val="left"/>
        <w:tblInd w:w="9" w:type="dxa"/>
        <w:tblLayout w:type="fixed"/>
        <w:tblCellMar>
          <w:top w:w="0" w:type="dxa"/>
          <w:left w:w="108" w:type="dxa"/>
          <w:bottom w:w="0" w:type="dxa"/>
          <w:right w:w="108" w:type="dxa"/>
        </w:tblCellMar>
        <w:tblLook w:firstRow="1" w:noVBand="1" w:lastRow="0" w:firstColumn="1" w:lastColumn="0" w:noHBand="0" w:val="04a0"/>
      </w:tblPr>
      <w:tblGrid>
        <w:gridCol w:w="1892"/>
        <w:gridCol w:w="1373"/>
        <w:gridCol w:w="1385"/>
        <w:gridCol w:w="1858"/>
        <w:gridCol w:w="1523"/>
        <w:gridCol w:w="1594"/>
      </w:tblGrid>
      <w:tr>
        <w:trPr/>
        <w:tc>
          <w:tcPr>
            <w:tcW w:w="1892"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Description</w:t>
              <w:br/>
              <w:t>de l’opération</w:t>
            </w:r>
          </w:p>
        </w:tc>
        <w:tc>
          <w:tcPr>
            <w:tcW w:w="1373"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Référence</w:t>
            </w:r>
          </w:p>
        </w:tc>
        <w:tc>
          <w:tcPr>
            <w:tcW w:w="1385"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Finalité de l’opération</w:t>
            </w:r>
          </w:p>
        </w:tc>
        <w:tc>
          <w:tcPr>
            <w:tcW w:w="1858"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Catégories</w:t>
              <w:br/>
              <w:t>de données personnelles concernées</w:t>
            </w:r>
          </w:p>
        </w:tc>
        <w:tc>
          <w:tcPr>
            <w:tcW w:w="1523"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Catégories de personnes concernées</w:t>
            </w:r>
          </w:p>
        </w:tc>
        <w:tc>
          <w:tcPr>
            <w:tcW w:w="1594"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Destinataires</w:t>
            </w:r>
          </w:p>
        </w:tc>
      </w:tr>
      <w:tr>
        <w:trPr/>
        <w:tc>
          <w:tcPr>
            <w:tcW w:w="1892"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Vérification</w:t>
              <w:br/>
              <w:t>et modifications des réponses suite à l’écoute de l’enregistrement audio.</w:t>
            </w:r>
          </w:p>
        </w:tc>
        <w:tc>
          <w:tcPr>
            <w:tcW w:w="1373"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OP-03</w:t>
            </w:r>
          </w:p>
        </w:tc>
        <w:tc>
          <w:tcPr>
            <w:tcW w:w="1385"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Vérification des réponses collectées</w:t>
            </w:r>
          </w:p>
        </w:tc>
        <w:tc>
          <w:tcPr>
            <w:tcW w:w="1858"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Identité, données d’identification,</w:t>
            </w:r>
          </w:p>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vie personnelle</w:t>
            </w:r>
          </w:p>
        </w:tc>
        <w:tc>
          <w:tcPr>
            <w:tcW w:w="1523"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Prospect</w:t>
            </w:r>
          </w:p>
        </w:tc>
        <w:tc>
          <w:tcPr>
            <w:tcW w:w="1594"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Client et services internes de CentreCall</w:t>
            </w:r>
          </w:p>
        </w:tc>
      </w:tr>
    </w:tbl>
    <w:p>
      <w:pPr>
        <w:pStyle w:val="Normal"/>
        <w:rPr/>
      </w:pPr>
      <w:r>
        <w:rPr/>
      </w:r>
    </w:p>
    <w:p>
      <w:pPr>
        <w:pStyle w:val="Normal"/>
        <w:rPr/>
      </w:pPr>
      <w:r>
        <w:rPr/>
      </w:r>
    </w:p>
    <w:tbl>
      <w:tblPr>
        <w:tblStyle w:val="Grilledutableau"/>
        <w:tblW w:w="9625" w:type="dxa"/>
        <w:jc w:val="left"/>
        <w:tblInd w:w="9" w:type="dxa"/>
        <w:tblLayout w:type="fixed"/>
        <w:tblCellMar>
          <w:top w:w="0" w:type="dxa"/>
          <w:left w:w="108" w:type="dxa"/>
          <w:bottom w:w="0" w:type="dxa"/>
          <w:right w:w="108" w:type="dxa"/>
        </w:tblCellMar>
        <w:tblLook w:firstRow="1" w:noVBand="1" w:lastRow="0" w:firstColumn="1" w:lastColumn="0" w:noHBand="0" w:val="04a0"/>
      </w:tblPr>
      <w:tblGrid>
        <w:gridCol w:w="1892"/>
        <w:gridCol w:w="1373"/>
        <w:gridCol w:w="1385"/>
        <w:gridCol w:w="1858"/>
        <w:gridCol w:w="1523"/>
        <w:gridCol w:w="1594"/>
      </w:tblGrid>
      <w:tr>
        <w:trPr/>
        <w:tc>
          <w:tcPr>
            <w:tcW w:w="1892"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Description</w:t>
              <w:br/>
              <w:t>de l’opération</w:t>
            </w:r>
          </w:p>
        </w:tc>
        <w:tc>
          <w:tcPr>
            <w:tcW w:w="1373"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Référence</w:t>
            </w:r>
          </w:p>
        </w:tc>
        <w:tc>
          <w:tcPr>
            <w:tcW w:w="1385"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Finalité de l’opération</w:t>
            </w:r>
          </w:p>
        </w:tc>
        <w:tc>
          <w:tcPr>
            <w:tcW w:w="1858"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Catégories</w:t>
              <w:br/>
              <w:t>de données personnelles concernées</w:t>
            </w:r>
          </w:p>
        </w:tc>
        <w:tc>
          <w:tcPr>
            <w:tcW w:w="1523"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Catégories de personnes concernées</w:t>
            </w:r>
          </w:p>
        </w:tc>
        <w:tc>
          <w:tcPr>
            <w:tcW w:w="1594" w:type="dxa"/>
            <w:tcBorders/>
            <w:shd w:color="auto" w:fill="BFBFBF" w:themeFill="background1" w:themeFillShade="bf" w:val="clear"/>
          </w:tcPr>
          <w:p>
            <w:pPr>
              <w:pStyle w:val="BTSSIO-Textedetableau"/>
              <w:widowControl/>
              <w:ind w:hanging="0" w:left="0"/>
              <w:jc w:val="center"/>
              <w:rPr>
                <w:rFonts w:eastAsia="Calibri"/>
                <w:sz w:val="22"/>
                <w:szCs w:val="22"/>
                <w:lang w:val="fr-FR" w:eastAsia="en-US" w:bidi="ar-SA"/>
              </w:rPr>
            </w:pPr>
            <w:r>
              <w:rPr>
                <w:rFonts w:eastAsia="Calibri" w:cs="Times New Roman" w:ascii="Times New Roman" w:hAnsi="Times New Roman"/>
                <w:b/>
                <w:sz w:val="22"/>
                <w:szCs w:val="22"/>
                <w:lang w:val="fr-FR" w:eastAsia="en-US" w:bidi="ar-SA"/>
              </w:rPr>
              <w:t>Destinataires</w:t>
            </w:r>
          </w:p>
        </w:tc>
      </w:tr>
      <w:tr>
        <w:trPr/>
        <w:tc>
          <w:tcPr>
            <w:tcW w:w="1892"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 xml:space="preserve">Traitement </w:t>
              <w:br/>
              <w:t xml:space="preserve">des données collectées </w:t>
              <w:br/>
              <w:t>pour réaliser une synthèse par un logiciel</w:t>
            </w:r>
          </w:p>
        </w:tc>
        <w:tc>
          <w:tcPr>
            <w:tcW w:w="1373"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OP-04</w:t>
            </w:r>
          </w:p>
        </w:tc>
        <w:tc>
          <w:tcPr>
            <w:tcW w:w="1385"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Synthèse de l’étude de marché pour le client</w:t>
            </w:r>
          </w:p>
        </w:tc>
        <w:tc>
          <w:tcPr>
            <w:tcW w:w="1858"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Identité, données d’identification,</w:t>
            </w:r>
          </w:p>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vie personnelle</w:t>
            </w:r>
          </w:p>
        </w:tc>
        <w:tc>
          <w:tcPr>
            <w:tcW w:w="1523"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Prospect</w:t>
            </w:r>
          </w:p>
        </w:tc>
        <w:tc>
          <w:tcPr>
            <w:tcW w:w="1594" w:type="dxa"/>
            <w:tcBorders/>
          </w:tcPr>
          <w:p>
            <w:pPr>
              <w:pStyle w:val="BTSSIO-Textedetableau"/>
              <w:widowControl/>
              <w:ind w:hanging="0" w:left="0"/>
              <w:jc w:val="left"/>
              <w:rPr>
                <w:rFonts w:eastAsia="Calibri"/>
                <w:sz w:val="22"/>
                <w:szCs w:val="22"/>
                <w:lang w:val="fr-FR" w:eastAsia="en-US" w:bidi="ar-SA"/>
              </w:rPr>
            </w:pPr>
            <w:r>
              <w:rPr>
                <w:rFonts w:eastAsia="Calibri" w:cs="Times New Roman" w:ascii="Times New Roman" w:hAnsi="Times New Roman"/>
                <w:sz w:val="22"/>
                <w:szCs w:val="22"/>
                <w:lang w:val="fr-FR" w:eastAsia="en-US" w:bidi="ar-SA"/>
              </w:rPr>
              <w:t>Client et services internes de CentreCall</w:t>
            </w:r>
          </w:p>
        </w:tc>
      </w:tr>
    </w:tbl>
    <w:p>
      <w:pPr>
        <w:pStyle w:val="Normal"/>
        <w:rPr/>
      </w:pPr>
      <w:r>
        <w:rPr/>
      </w:r>
    </w:p>
    <w:p>
      <w:pPr>
        <w:pStyle w:val="Normal"/>
        <w:rPr/>
      </w:pPr>
      <w:r>
        <w:rPr/>
      </w:r>
    </w:p>
    <w:p>
      <w:pPr>
        <w:pStyle w:val="Heading2"/>
        <w:rPr/>
      </w:pPr>
      <w:bookmarkStart w:id="6" w:name="__RefHeading___Toc1200_1543513769"/>
      <w:bookmarkEnd w:id="6"/>
      <w:r>
        <w:rPr>
          <w:b/>
          <w:bCs/>
          <w:i/>
          <w:iCs/>
          <w:sz w:val="24"/>
          <w:szCs w:val="24"/>
          <w:u w:val="single"/>
        </w:rPr>
        <w:t>Question 4 :</w:t>
      </w:r>
      <w:r>
        <w:rPr>
          <w:rFonts w:cs="Times New Roman" w:ascii="Times New Roman" w:hAnsi="Times New Roman"/>
          <w:b/>
          <w:bCs/>
          <w:i w:val="false"/>
          <w:iCs w:val="false"/>
          <w:u w:val="none"/>
        </w:rPr>
        <w:t xml:space="preserve"> Repérez les difficultés rencontrées avec la nouvelle application. Précisez en quoi elles contribuent à affaiblir la protection des données à caractère personnel</w:t>
      </w:r>
      <w:r>
        <w:rPr/>
        <w:t>.</w:t>
      </w:r>
    </w:p>
    <w:p>
      <w:pPr>
        <w:pStyle w:val="Normal"/>
        <w:rPr>
          <w:b/>
          <w:bCs/>
          <w:i/>
          <w:i/>
          <w:iCs/>
          <w:u w:val="single"/>
        </w:rPr>
      </w:pPr>
      <w:r>
        <w:rPr>
          <w:b/>
          <w:bCs/>
          <w:i/>
          <w:iCs/>
          <w:u w:val="single"/>
        </w:rPr>
      </w:r>
    </w:p>
    <w:p>
      <w:pPr>
        <w:pStyle w:val="Normal"/>
        <w:rPr>
          <w:b w:val="false"/>
          <w:bCs w:val="false"/>
          <w:i w:val="false"/>
          <w:i w:val="false"/>
          <w:iCs w:val="false"/>
          <w:color w:val="3465A4"/>
          <w:u w:val="none"/>
        </w:rPr>
      </w:pPr>
      <w:r>
        <w:rPr>
          <w:b w:val="false"/>
          <w:bCs w:val="false"/>
          <w:i w:val="false"/>
          <w:iCs w:val="false"/>
          <w:color w:val="3465A4"/>
          <w:u w:val="none"/>
        </w:rPr>
        <w:t>Les plateformes des centres d’appel sont désormais capables de gérer les demandes en provenance de plusieurs canaux (site internet, courriel, sms, appel vidéo, etc.).</w:t>
      </w:r>
    </w:p>
    <w:p>
      <w:pPr>
        <w:pStyle w:val="Normal"/>
        <w:rPr>
          <w:b w:val="false"/>
          <w:bCs w:val="false"/>
          <w:i w:val="false"/>
          <w:i w:val="false"/>
          <w:iCs w:val="false"/>
          <w:u w:val="none"/>
        </w:rPr>
      </w:pPr>
      <w:r>
        <w:rPr>
          <w:b w:val="false"/>
          <w:bCs w:val="false"/>
          <w:i w:val="false"/>
          <w:iCs w:val="false"/>
          <w:u w:val="none"/>
        </w:rPr>
      </w:r>
    </w:p>
    <w:p>
      <w:pPr>
        <w:pStyle w:val="Normal"/>
        <w:rPr>
          <w:b w:val="false"/>
          <w:bCs w:val="false"/>
          <w:i w:val="false"/>
          <w:i w:val="false"/>
          <w:iCs w:val="false"/>
          <w:u w:val="none"/>
        </w:rPr>
      </w:pPr>
      <w:r>
        <w:rPr>
          <w:b w:val="false"/>
          <w:bCs w:val="false"/>
          <w:i w:val="false"/>
          <w:iCs w:val="false"/>
          <w:u w:val="none"/>
        </w:rPr>
        <w:t>La variété des technologies et des supports de collecte de données implique des protocoles réseau et des formats de fichier différents (xml,Json, etc.) qui nécessitent différents traitements.</w:t>
      </w:r>
    </w:p>
    <w:p>
      <w:pPr>
        <w:pStyle w:val="Normal"/>
        <w:rPr>
          <w:b w:val="false"/>
          <w:bCs w:val="false"/>
          <w:i w:val="false"/>
          <w:i w:val="false"/>
          <w:iCs w:val="false"/>
          <w:u w:val="none"/>
        </w:rPr>
      </w:pPr>
      <w:r>
        <w:rPr>
          <w:b w:val="false"/>
          <w:bCs w:val="false"/>
          <w:i w:val="false"/>
          <w:iCs w:val="false"/>
          <w:u w:val="none"/>
        </w:rPr>
      </w:r>
    </w:p>
    <w:p>
      <w:pPr>
        <w:pStyle w:val="Normal"/>
        <w:rPr>
          <w:b w:val="false"/>
          <w:bCs w:val="false"/>
          <w:i w:val="false"/>
          <w:i w:val="false"/>
          <w:iCs w:val="false"/>
          <w:u w:val="none"/>
        </w:rPr>
      </w:pPr>
      <w:r>
        <w:rPr>
          <w:b w:val="false"/>
          <w:bCs w:val="false"/>
          <w:i w:val="false"/>
          <w:iCs w:val="false"/>
          <w:u w:val="none"/>
        </w:rPr>
        <w:t>Le multicanal influence donc le traitement des données à caractère personnel pour les centres d’appel comme CentreCall.</w:t>
      </w:r>
    </w:p>
    <w:p>
      <w:pPr>
        <w:pStyle w:val="Normal"/>
        <w:rPr>
          <w:b w:val="false"/>
          <w:bCs w:val="false"/>
          <w:i w:val="false"/>
          <w:i w:val="false"/>
          <w:iCs w:val="false"/>
          <w:u w:val="none"/>
        </w:rPr>
      </w:pPr>
      <w:r>
        <w:rPr>
          <w:b w:val="false"/>
          <w:bCs w:val="false"/>
          <w:i w:val="false"/>
          <w:iCs w:val="false"/>
          <w:u w:val="none"/>
        </w:rPr>
      </w:r>
    </w:p>
    <w:p>
      <w:pPr>
        <w:pStyle w:val="Normal"/>
        <w:rPr>
          <w:b/>
          <w:bCs/>
          <w:i w:val="false"/>
          <w:i w:val="false"/>
          <w:iCs w:val="false"/>
          <w:u w:val="single"/>
        </w:rPr>
      </w:pPr>
      <w:r>
        <w:rPr>
          <w:b/>
          <w:bCs/>
          <w:i w:val="false"/>
          <w:iCs w:val="false"/>
          <w:u w:val="single"/>
        </w:rPr>
        <w:t>Solution au Ticket 1 :</w:t>
      </w:r>
    </w:p>
    <w:p>
      <w:pPr>
        <w:pStyle w:val="Normal"/>
        <w:rPr>
          <w:b w:val="false"/>
          <w:bCs w:val="false"/>
          <w:i w:val="false"/>
          <w:i w:val="false"/>
          <w:iCs w:val="false"/>
          <w:u w:val="none"/>
        </w:rPr>
      </w:pPr>
      <w:r>
        <w:rPr>
          <w:b w:val="false"/>
          <w:bCs w:val="false"/>
          <w:i w:val="false"/>
          <w:iCs w:val="false"/>
          <w:u w:val="none"/>
        </w:rPr>
        <w:t>Une inversion de date est constatée suite à l’utilisation de formats de données différents. C’est l’intégrité de la donnée qui est en jeu.</w:t>
      </w:r>
    </w:p>
    <w:p>
      <w:pPr>
        <w:pStyle w:val="Normal"/>
        <w:rPr>
          <w:b w:val="false"/>
          <w:bCs w:val="false"/>
          <w:i w:val="false"/>
          <w:i w:val="false"/>
          <w:iCs w:val="false"/>
          <w:u w:val="none"/>
        </w:rPr>
      </w:pPr>
      <w:r>
        <w:rPr>
          <w:b w:val="false"/>
          <w:bCs w:val="false"/>
          <w:i w:val="false"/>
          <w:iCs w:val="false"/>
          <w:u w:val="none"/>
        </w:rPr>
        <w:t>Les formats doivent être uniformisés pour toutes les données de type « date » quel que soit le canal utilisé pour collecter les données.</w:t>
      </w:r>
    </w:p>
    <w:p>
      <w:pPr>
        <w:pStyle w:val="Normal"/>
        <w:rPr>
          <w:b w:val="false"/>
          <w:bCs w:val="false"/>
          <w:i w:val="false"/>
          <w:i w:val="false"/>
          <w:iCs w:val="false"/>
          <w:u w:val="none"/>
        </w:rPr>
      </w:pPr>
      <w:r>
        <w:rPr>
          <w:b w:val="false"/>
          <w:bCs w:val="false"/>
          <w:i w:val="false"/>
          <w:iCs w:val="false"/>
          <w:u w:val="none"/>
        </w:rPr>
      </w:r>
    </w:p>
    <w:p>
      <w:pPr>
        <w:pStyle w:val="Normal"/>
        <w:rPr>
          <w:b w:val="false"/>
          <w:bCs w:val="false"/>
          <w:i w:val="false"/>
          <w:i w:val="false"/>
          <w:iCs w:val="false"/>
          <w:u w:val="none"/>
        </w:rPr>
      </w:pPr>
      <w:r>
        <w:rPr>
          <w:b/>
          <w:bCs/>
          <w:i w:val="false"/>
          <w:iCs w:val="false"/>
          <w:u w:val="single"/>
        </w:rPr>
        <w:t>Solution au Ticket 2 :</w:t>
      </w:r>
      <w:r>
        <w:rPr>
          <w:b w:val="false"/>
          <w:bCs w:val="false"/>
          <w:i w:val="false"/>
          <w:iCs w:val="false"/>
          <w:u w:val="none"/>
        </w:rPr>
        <w:t xml:space="preserve"> </w:t>
      </w:r>
    </w:p>
    <w:p>
      <w:pPr>
        <w:pStyle w:val="Normal"/>
        <w:spacing w:before="0" w:after="160"/>
        <w:rPr>
          <w:b w:val="false"/>
          <w:bCs w:val="false"/>
          <w:i w:val="false"/>
          <w:i w:val="false"/>
          <w:iCs w:val="false"/>
          <w:u w:val="none"/>
        </w:rPr>
      </w:pPr>
      <w:r>
        <w:rPr>
          <w:b w:val="false"/>
          <w:bCs w:val="false"/>
          <w:i w:val="false"/>
          <w:iCs w:val="false"/>
          <w:u w:val="none"/>
        </w:rPr>
        <w:t>Certaines données doivent être saisies par un opérateur, c’est le cas pour les données émanant des entretiens téléphoniques. Cette saisie peut entraîner des erreurs et toucher à l’intégrité de données. Une solution envisageable pour limiter les erreurs c’est bien former les personnes qui font le sondage afin qu’elles expliquent au prospect les réponses possibles, qu’elles détectent les incohérences , etc.</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417"/>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Light">
    <w:charset w:val="00"/>
    <w:family w:val="swiss"/>
    <w:pitch w:val="variable"/>
  </w:font>
  <w:font w:name="Arial Narrow">
    <w:charset w:val="00"/>
    <w:family w:val="swiss"/>
    <w:pitch w:val="variable"/>
  </w:font>
  <w:font w:name="Segoe UI">
    <w:charset w:val="00"/>
    <w:family w:val="auto"/>
    <w:pitch w:val="default"/>
  </w:font>
  <w:font w:name="Times New Roman">
    <w:charset w:val="01"/>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Ryan RICHARD</w:t>
      <w:tab/>
      <w:t>Protection des données à caractère personnel</w:t>
      <w:tab/>
    </w:r>
    <w:r>
      <w:rPr/>
      <w:fldChar w:fldCharType="begin"/>
    </w:r>
    <w:r>
      <w:rPr/>
      <w:instrText xml:space="preserve"> PAGE </w:instrText>
    </w:r>
    <w:r>
      <w:rPr/>
      <w:fldChar w:fldCharType="separate"/>
    </w:r>
    <w:r>
      <w:rPr/>
      <w:t>5</w:t>
    </w:r>
    <w:r>
      <w:rPr/>
      <w:fldChar w:fldCharType="end"/>
    </w:r>
    <w:r>
      <w:rPr/>
      <w:t>/</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center" w:pos="4550" w:leader="none"/>
        <w:tab w:val="left" w:pos="5818" w:leader="none"/>
      </w:tabs>
      <w:ind w:right="260"/>
      <w:jc w:val="right"/>
      <w:rPr>
        <w:rFonts w:ascii="Arial" w:hAnsi="Arial" w:cs="Arial"/>
        <w:color w:themeColor="text1" w:val="0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pPr>
    <w:r>
      <w:rPr/>
      <w:t>Module Cybersécurité</w:t>
      <w:tab/>
      <w:t>Mission 1</w:t>
      <w:tab/>
      <w:t>Mercredi 1</w:t>
    </w:r>
    <w:r>
      <w:rPr/>
      <w:t>7</w:t>
    </w:r>
    <w:r>
      <w:rPr/>
      <w:t>/12/2025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2345"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3">
    <w:lvl w:ilvl="0">
      <w:start w:val="1"/>
      <w:numFmt w:val="decimal"/>
      <w:lvlText w:val="%1."/>
      <w:lvlJc w:val="left"/>
      <w:pPr>
        <w:tabs>
          <w:tab w:val="num" w:pos="720"/>
        </w:tabs>
        <w:ind w:left="720" w:hanging="360"/>
      </w:pPr>
      <w:rPr>
        <w:i w:val="false"/>
        <w:b/>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numFmt w:val="bullet"/>
      <w:lvlText w:val="-"/>
      <w:lvlJc w:val="left"/>
      <w:pPr>
        <w:tabs>
          <w:tab w:val="num" w:pos="0"/>
        </w:tabs>
        <w:ind w:left="720" w:hanging="360"/>
      </w:pPr>
      <w:rPr>
        <w:rFonts w:ascii="Times New Roman" w:hAnsi="Times New Roman" w:cs="Times New Roman" w:hint="default"/>
        <w:rFonts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Heading1">
    <w:name w:val="heading 1"/>
    <w:basedOn w:val="Normal"/>
    <w:next w:val="Normal"/>
    <w:link w:val="Titre1Car"/>
    <w:uiPriority w:val="9"/>
    <w:qFormat/>
    <w:rsid w:val="00e143f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e143f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e143f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e143f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e143f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e143f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e143f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e143f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e143f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e143f2"/>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uiPriority w:val="9"/>
    <w:semiHidden/>
    <w:qFormat/>
    <w:rsid w:val="00e143f2"/>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uiPriority w:val="9"/>
    <w:semiHidden/>
    <w:qFormat/>
    <w:rsid w:val="00e143f2"/>
    <w:rPr>
      <w:rFonts w:eastAsia="" w:cs="" w:cstheme="majorBidi" w:eastAsiaTheme="majorEastAsia"/>
      <w:color w:themeColor="accent1" w:themeShade="bf" w:val="0F4761"/>
      <w:sz w:val="28"/>
      <w:szCs w:val="28"/>
    </w:rPr>
  </w:style>
  <w:style w:type="character" w:styleId="Titre4Car" w:customStyle="1">
    <w:name w:val="Titre 4 Car"/>
    <w:basedOn w:val="DefaultParagraphFont"/>
    <w:uiPriority w:val="9"/>
    <w:semiHidden/>
    <w:qFormat/>
    <w:rsid w:val="00e143f2"/>
    <w:rPr>
      <w:rFonts w:eastAsia="" w:cs="" w:cstheme="majorBidi" w:eastAsiaTheme="majorEastAsia"/>
      <w:i/>
      <w:iCs/>
      <w:color w:themeColor="accent1" w:themeShade="bf" w:val="0F4761"/>
    </w:rPr>
  </w:style>
  <w:style w:type="character" w:styleId="Titre5Car" w:customStyle="1">
    <w:name w:val="Titre 5 Car"/>
    <w:basedOn w:val="DefaultParagraphFont"/>
    <w:uiPriority w:val="9"/>
    <w:semiHidden/>
    <w:qFormat/>
    <w:rsid w:val="00e143f2"/>
    <w:rPr>
      <w:rFonts w:eastAsia="" w:cs="" w:cstheme="majorBidi" w:eastAsiaTheme="majorEastAsia"/>
      <w:color w:themeColor="accent1" w:themeShade="bf" w:val="0F4761"/>
    </w:rPr>
  </w:style>
  <w:style w:type="character" w:styleId="Titre6Car" w:customStyle="1">
    <w:name w:val="Titre 6 Car"/>
    <w:basedOn w:val="DefaultParagraphFont"/>
    <w:uiPriority w:val="9"/>
    <w:semiHidden/>
    <w:qFormat/>
    <w:rsid w:val="00e143f2"/>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e143f2"/>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e143f2"/>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e143f2"/>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e143f2"/>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e143f2"/>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e143f2"/>
    <w:rPr>
      <w:i/>
      <w:iCs/>
      <w:color w:themeColor="text1" w:themeTint="bf" w:val="404040"/>
    </w:rPr>
  </w:style>
  <w:style w:type="character" w:styleId="IntenseEmphasis">
    <w:name w:val="Intense Emphasis"/>
    <w:basedOn w:val="DefaultParagraphFont"/>
    <w:uiPriority w:val="21"/>
    <w:qFormat/>
    <w:rsid w:val="00e143f2"/>
    <w:rPr>
      <w:i/>
      <w:iCs/>
      <w:color w:themeColor="accent1" w:themeShade="bf" w:val="0F4761"/>
    </w:rPr>
  </w:style>
  <w:style w:type="character" w:styleId="CitationintenseCar" w:customStyle="1">
    <w:name w:val="Citation intense Car"/>
    <w:basedOn w:val="DefaultParagraphFont"/>
    <w:link w:val="IntenseQuote"/>
    <w:uiPriority w:val="30"/>
    <w:qFormat/>
    <w:rsid w:val="00e143f2"/>
    <w:rPr>
      <w:i/>
      <w:iCs/>
      <w:color w:themeColor="accent1" w:themeShade="bf" w:val="0F4761"/>
    </w:rPr>
  </w:style>
  <w:style w:type="character" w:styleId="IntenseReference">
    <w:name w:val="Intense Reference"/>
    <w:basedOn w:val="DefaultParagraphFont"/>
    <w:uiPriority w:val="32"/>
    <w:qFormat/>
    <w:rsid w:val="00e143f2"/>
    <w:rPr>
      <w:b/>
      <w:bCs/>
      <w:smallCaps/>
      <w:color w:themeColor="accent1" w:themeShade="bf" w:val="0F4761"/>
      <w:spacing w:val="5"/>
    </w:rPr>
  </w:style>
  <w:style w:type="character" w:styleId="En-tteCar" w:customStyle="1">
    <w:name w:val="En-tête Car"/>
    <w:basedOn w:val="DefaultParagraphFont"/>
    <w:uiPriority w:val="99"/>
    <w:qFormat/>
    <w:rsid w:val="00e143f2"/>
    <w:rPr/>
  </w:style>
  <w:style w:type="character" w:styleId="PieddepageCar" w:customStyle="1">
    <w:name w:val="Pied de page Car"/>
    <w:basedOn w:val="DefaultParagraphFont"/>
    <w:uiPriority w:val="99"/>
    <w:qFormat/>
    <w:rsid w:val="00e143f2"/>
    <w:rPr/>
  </w:style>
  <w:style w:type="character" w:styleId="SansinterligneCar" w:customStyle="1">
    <w:name w:val="Sans interligne Car"/>
    <w:basedOn w:val="DefaultParagraphFont"/>
    <w:link w:val="NoSpacing"/>
    <w:uiPriority w:val="1"/>
    <w:qFormat/>
    <w:rsid w:val="00e143f2"/>
    <w:rPr>
      <w:rFonts w:eastAsia="" w:eastAsiaTheme="minorEastAsia"/>
      <w:kern w:val="0"/>
      <w:sz w:val="22"/>
      <w:szCs w:val="22"/>
      <w:lang w:eastAsia="fr-FR"/>
      <w14:ligatures w14:val="none"/>
    </w:rPr>
  </w:style>
  <w:style w:type="character" w:styleId="Hyperlink">
    <w:name w:val="Hyperlink"/>
    <w:rPr>
      <w:color w:val="000080"/>
      <w:u w:val="single"/>
    </w:rPr>
  </w:style>
  <w:style w:type="character" w:styleId="Sautdindex">
    <w:name w:val="Saut d'index"/>
    <w:qFormat/>
    <w:rPr/>
  </w:style>
  <w:style w:type="character" w:styleId="Puces">
    <w:name w:val="Puces"/>
    <w:qFormat/>
    <w:rPr>
      <w:rFonts w:ascii="OpenSymbol" w:hAnsi="OpenSymbol" w:eastAsia="OpenSymbol" w:cs="OpenSymbol"/>
    </w:rPr>
  </w:style>
  <w:style w:type="character" w:styleId="Strong">
    <w:name w:val="Strong"/>
    <w:qFormat/>
    <w:rPr>
      <w:b/>
      <w:bCs/>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reCar"/>
    <w:uiPriority w:val="10"/>
    <w:qFormat/>
    <w:rsid w:val="00e143f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e143f2"/>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e143f2"/>
    <w:pPr>
      <w:spacing w:before="160" w:after="160"/>
      <w:jc w:val="center"/>
    </w:pPr>
    <w:rPr>
      <w:i/>
      <w:iCs/>
      <w:color w:themeColor="text1" w:themeTint="bf" w:val="404040"/>
    </w:rPr>
  </w:style>
  <w:style w:type="paragraph" w:styleId="ListParagraph">
    <w:name w:val="List Paragraph"/>
    <w:basedOn w:val="Normal"/>
    <w:uiPriority w:val="34"/>
    <w:qFormat/>
    <w:rsid w:val="00e143f2"/>
    <w:pPr>
      <w:spacing w:before="0" w:after="160"/>
      <w:ind w:left="720"/>
      <w:contextualSpacing/>
    </w:pPr>
    <w:rPr/>
  </w:style>
  <w:style w:type="paragraph" w:styleId="IntenseQuote">
    <w:name w:val="Intense Quote"/>
    <w:basedOn w:val="Normal"/>
    <w:next w:val="Normal"/>
    <w:link w:val="CitationintenseCar"/>
    <w:uiPriority w:val="30"/>
    <w:qFormat/>
    <w:rsid w:val="00e143f2"/>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e143f2"/>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e143f2"/>
    <w:pPr>
      <w:tabs>
        <w:tab w:val="clear" w:pos="708"/>
        <w:tab w:val="center" w:pos="4536" w:leader="none"/>
        <w:tab w:val="right" w:pos="9072" w:leader="none"/>
      </w:tabs>
      <w:spacing w:lineRule="auto" w:line="240" w:before="0" w:after="0"/>
    </w:pPr>
    <w:rPr/>
  </w:style>
  <w:style w:type="paragraph" w:styleId="NoSpacing">
    <w:name w:val="No Spacing"/>
    <w:link w:val="SansinterligneCar"/>
    <w:uiPriority w:val="1"/>
    <w:qFormat/>
    <w:rsid w:val="00e143f2"/>
    <w:pPr>
      <w:widowControl/>
      <w:bidi w:val="0"/>
      <w:spacing w:lineRule="auto" w:line="240" w:before="0" w:after="0"/>
      <w:jc w:val="left"/>
    </w:pPr>
    <w:rPr>
      <w:rFonts w:eastAsia="" w:eastAsiaTheme="minorEastAsia" w:ascii="Aptos" w:hAnsi="Aptos" w:cs=""/>
      <w:color w:val="auto"/>
      <w:kern w:val="0"/>
      <w:sz w:val="22"/>
      <w:szCs w:val="22"/>
      <w:lang w:eastAsia="fr-FR" w:val="fr-FR" w:bidi="ar-SA"/>
      <w14:ligatures w14:val="none"/>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09courstitredoc">
    <w:name w:val="09_cours_titre_doc"/>
    <w:basedOn w:val="Normal"/>
    <w:qFormat/>
    <w:pPr>
      <w:numPr>
        <w:ilvl w:val="0"/>
        <w:numId w:val="2"/>
      </w:numPr>
      <w:shd w:val="clear" w:color="auto" w:fill="92CDDC"/>
      <w:spacing w:before="180" w:after="60"/>
    </w:pPr>
    <w:rPr>
      <w:rFonts w:ascii="Arial" w:hAnsi="Arial"/>
      <w:bCs/>
      <w:szCs w:val="20"/>
    </w:rPr>
  </w:style>
  <w:style w:type="paragraph" w:styleId="BTSSIO-Rponseauxquestions">
    <w:name w:val="BTS SIO - Réponse aux questions"/>
    <w:basedOn w:val="09courstitredoc"/>
    <w:qFormat/>
    <w:pPr>
      <w:numPr>
        <w:ilvl w:val="0"/>
        <w:numId w:val="0"/>
      </w:numPr>
      <w:shd w:val="clear" w:color="auto" w:fill="auto"/>
      <w:spacing w:before="0" w:after="0"/>
    </w:pPr>
    <w:rPr>
      <w:rFonts w:ascii="Times New Roman" w:hAnsi="Times New Roman"/>
      <w:szCs w:val="24"/>
    </w:rPr>
  </w:style>
  <w:style w:type="paragraph" w:styleId="05SitinitQuestion">
    <w:name w:val="05_Sit_init_Question"/>
    <w:qFormat/>
    <w:pPr>
      <w:widowControl/>
      <w:numPr>
        <w:ilvl w:val="0"/>
        <w:numId w:val="3"/>
      </w:numPr>
      <w:bidi w:val="0"/>
      <w:spacing w:lineRule="auto" w:line="240" w:before="80" w:after="0"/>
      <w:jc w:val="left"/>
    </w:pPr>
    <w:rPr>
      <w:rFonts w:ascii="Arial" w:hAnsi="Arial" w:eastAsia="Times New Roman" w:cs="Times New Roman"/>
      <w:color w:val="auto"/>
      <w:kern w:val="2"/>
      <w:sz w:val="24"/>
      <w:szCs w:val="24"/>
      <w:lang w:eastAsia="fr-FR" w:val="fr-FR" w:bidi="ar-SA"/>
      <w14:ligatures w14:val="standardContextual"/>
    </w:rPr>
  </w:style>
  <w:style w:type="paragraph" w:styleId="BTSSIO-Questions">
    <w:name w:val="BTS SIO - Questions"/>
    <w:basedOn w:val="05SitinitQuestion"/>
    <w:qFormat/>
    <w:pPr>
      <w:numPr>
        <w:ilvl w:val="0"/>
        <w:numId w:val="0"/>
      </w:numPr>
      <w:spacing w:before="240" w:after="60"/>
    </w:pPr>
    <w:rPr>
      <w:rFonts w:ascii="Calibri Light" w:hAnsi="Calibri Light" w:cs="Calibri Light"/>
      <w:b/>
      <w:sz w:val="24"/>
    </w:rPr>
  </w:style>
  <w:style w:type="paragraph" w:styleId="BTSSIO-Textedetableau">
    <w:name w:val="BTS SIO - Texte de tableau"/>
    <w:basedOn w:val="09courstitredoc"/>
    <w:qFormat/>
    <w:pPr>
      <w:numPr>
        <w:ilvl w:val="0"/>
        <w:numId w:val="0"/>
      </w:numPr>
      <w:shd w:val="clear" w:color="auto" w:fill="auto"/>
      <w:spacing w:before="0" w:after="0"/>
    </w:pPr>
    <w:rPr>
      <w:rFonts w:ascii="Arial Narrow" w:hAnsi="Arial Narrow" w:cs="Arial"/>
    </w:rPr>
  </w:style>
  <w:style w:type="paragraph" w:styleId="IndexHeading">
    <w:name w:val="index heading"/>
    <w:basedOn w:val="Titre"/>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2">
    <w:name w:val="toc 2"/>
    <w:basedOn w:val="Index"/>
    <w:pPr>
      <w:tabs>
        <w:tab w:val="clear" w:pos="708"/>
        <w:tab w:val="right" w:pos="8789" w:leader="dot"/>
      </w:tabs>
      <w:ind w:hanging="0" w:left="283"/>
    </w:pPr>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e143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LibreOffice/25.2.5.2$Windows_X86_64 LibreOffice_project/03d19516eb2e1dd5d4ccd751a0d6f35f35e08022</Application>
  <AppVersion>15.0000</AppVersion>
  <Pages>6</Pages>
  <Words>756</Words>
  <Characters>4534</Characters>
  <CharactersWithSpaces>5205</CharactersWithSpaces>
  <Paragraphs>93</Paragraphs>
  <Company>Lycée Louis PERGAUD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10/12/2025</cp:category>
  <dcterms:created xsi:type="dcterms:W3CDTF">2025-12-10T14:35:00Z</dcterms:created>
  <dc:creator>Ryan RICHARD</dc:creator>
  <dc:description/>
  <dc:language>fr-FR</dc:language>
  <cp:lastModifiedBy/>
  <dcterms:modified xsi:type="dcterms:W3CDTF">2025-12-17T15:19:38Z</dcterms:modified>
  <cp:revision>2</cp:revision>
  <dc:subject/>
  <dc:title>Cybersécurité</dc:title>
</cp:coreProperties>
</file>

<file path=docProps/custom.xml><?xml version="1.0" encoding="utf-8"?>
<Properties xmlns="http://schemas.openxmlformats.org/officeDocument/2006/custom-properties" xmlns:vt="http://schemas.openxmlformats.org/officeDocument/2006/docPropsVTypes"/>
</file>