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3cdbbd8857c8447e"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5379982f9ab448ed"/>
                    <a:stretch>
                      <a:fillRect/>
                    </a:stretch>
                  </pic:blipFill>
                  <pic:spPr>
                    <a:xfrm>
                      <a:off x="0" y="0"/>
                      <a:ext cx="7560000" cy="10692000"/>
                    </a:xfrm>
                    <a:prstGeom prst="rect"/>
                  </pic:spPr>
                </pic:pic>
              </a:graphicData>
            </a:graphic>
          </wp:anchor>
        </w:drawing>
      </w:r>
    </w:p>
    <w:p>
      <w:pPr>
        <w:spacing w:before="4800"/>
      </w:pPr>
      <w:r/>
    </w:p>
    <w:p>
      <w:pPr>
        <w:spacing w:after="200"/>
        <w:ind w:left="1200" w:right="1200"/>
        <w:jc w:val="left"/>
      </w:pPr>
      <w:r>
        <w:rPr>
          <w:b/>
          <w:color w:val="1a202c"/>
          <w:spacing w:val="30"/>
          <w:sz w:val="72"/>
        </w:rPr>
        <w:t>Federated Multilingual</w:t>
      </w:r>
    </w:p>
    <w:p>
      <w:pPr>
        <w:spacing w:after="600"/>
        <w:ind w:left="1200" w:right="1200"/>
        <w:jc w:val="left"/>
      </w:pPr>
      <w:r>
        <w:rPr>
          <w:b/>
          <w:color w:val="5A67D8"/>
          <w:spacing w:val="30"/>
          <w:sz w:val="72"/>
        </w:rPr>
        <w:t>Question Answering</w:t>
      </w:r>
    </w:p>
    <w:p>
      <w:pPr>
        <w:spacing w:after="200"/>
        <w:ind w:left="1200" w:right="1200"/>
        <w:jc w:val="left"/>
      </w:pPr>
      <w:r>
        <w:rPr>
          <w:color w:val="4A5568"/>
          <w:sz w:val="32"/>
        </w:rPr>
        <w:t>with Linguistic Diversity Preservation</w:t>
      </w:r>
    </w:p>
    <w:p>
      <w:pPr>
        <w:spacing w:after="3000"/>
        <w:ind w:left="1200" w:right="1200"/>
        <w:jc w:val="left"/>
      </w:pPr>
      <w:r>
        <w:rPr>
          <w:color w:val="4A5568"/>
          <w:sz w:val="32"/>
        </w:rPr>
        <w:t>and Privacy Enhancement</w:t>
      </w:r>
    </w:p>
    <w:p>
      <w:pPr>
        <w:ind w:left="1200"/>
      </w:pPr>
      <w:r>
        <w:rPr>
          <w:color w:val="718096"/>
          <w:sz w:val="22"/>
        </w:rPr>
        <w:t>Comprehensive Project Planning Document</w:t>
      </w:r>
    </w:p>
    <w:p>
      <w:pPr>
        <w:ind w:left="1200"/>
      </w:pPr>
      <w:r>
        <w:rPr>
          <w:color w:val="718096"/>
          <w:sz w:val="22"/>
        </w:rPr>
        <w:t>Final-Year Undergraduate Research Project  |  2025</w:t>
      </w:r>
    </w:p>
    <w:p>
      <w:pPr>
        <w:sectPr>
          <w:type w:val="nextPage"/>
          <w:pgSz w:w="11906" w:h="16838"/>
          <w:pgMar w:top="0" w:right="0" w:bottom="0" w:left="0" w:header="0" w:footer="0"/>
          <w:titlePg/>
        </w:sectPr>
      </w:pPr>
    </w:p>
    <w:p>
      <w:pPr>
        <w:pStyle w:val="Heading1"/>
      </w:pPr>
      <w:r>
        <w:t>Table of Contents</w:t>
      </w:r>
      <w:bookmarkStart w:name="_Toc000" w:id="1"/>
      <w:bookmarkEnd w:id="1"/>
    </w:p>
    <w:p>
      <w:pPr>
        <w:spacing w:after="200"/>
      </w:pPr>
      <w:r>
        <w:rPr>
          <w:color w:val="718096"/>
          <w:sz w:val="18"/>
        </w:rPr>
        <w:t>Right-click the TOC and select "Update Field" to refresh page numbers.</w:t>
      </w:r>
    </w:p>
    <w:p>
      <w:r>
        <w:fldChar w:fldCharType="begin"/>
      </w:r>
      <w:r>
        <w:instrText xml:space="preserve"> TOC \o "1-3" \h \z \u </w:instrText>
      </w:r>
      <w:r>
        <w:fldChar w:fldCharType="separate"/>
      </w:r>
    </w:p>
    <w:p>
      <w:pPr>
        <w:pStyle w:val="TOC1"/>
      </w:pPr>
      <w:r>
        <w:t>1. Executive Summary</w:t>
      </w:r>
      <w:r>
        <w:tab/>
      </w:r>
      <w:r>
        <w:t>3</w:t>
      </w:r>
    </w:p>
    <w:p>
      <w:pPr>
        <w:pStyle w:val="TOC1"/>
      </w:pPr>
      <w:r>
        <w:t>2. Project Objectives</w:t>
      </w:r>
      <w:r>
        <w:tab/>
      </w:r>
      <w:r>
        <w:t>4</w:t>
      </w:r>
    </w:p>
    <w:p>
      <w:pPr>
        <w:pStyle w:val="TOC1"/>
      </w:pPr>
      <w:r>
        <w:t>3. Scope and Assumptions</w:t>
      </w:r>
      <w:r>
        <w:tab/>
      </w:r>
      <w:r>
        <w:t>5</w:t>
      </w:r>
    </w:p>
    <w:p>
      <w:pPr>
        <w:pStyle w:val="TOC1"/>
      </w:pPr>
      <w:r>
        <w:t>4. Functional Requirements</w:t>
      </w:r>
      <w:r>
        <w:tab/>
      </w:r>
      <w:r>
        <w:t>6</w:t>
      </w:r>
    </w:p>
    <w:p>
      <w:pPr>
        <w:pStyle w:val="TOC1"/>
      </w:pPr>
      <w:r>
        <w:t>5. Non-Functional Requirements</w:t>
      </w:r>
      <w:r>
        <w:tab/>
      </w:r>
      <w:r>
        <w:t>7</w:t>
      </w:r>
    </w:p>
    <w:p>
      <w:pPr>
        <w:pStyle w:val="TOC1"/>
      </w:pPr>
      <w:r>
        <w:t>6. Hardware and Software Prerequisites</w:t>
      </w:r>
      <w:r>
        <w:tab/>
      </w:r>
      <w:r>
        <w:t>8</w:t>
      </w:r>
    </w:p>
    <w:p>
      <w:pPr>
        <w:pStyle w:val="TOC1"/>
      </w:pPr>
      <w:r>
        <w:t>7. Required Background Knowledge</w:t>
      </w:r>
      <w:r>
        <w:tab/>
      </w:r>
      <w:r>
        <w:t>9</w:t>
      </w:r>
    </w:p>
    <w:p>
      <w:pPr>
        <w:pStyle w:val="TOC1"/>
      </w:pPr>
      <w:r>
        <w:t>8. Technology Stack and Justification</w:t>
      </w:r>
      <w:r>
        <w:tab/>
      </w:r>
      <w:r>
        <w:t>10</w:t>
      </w:r>
    </w:p>
    <w:p>
      <w:pPr>
        <w:pStyle w:val="TOC1"/>
      </w:pPr>
      <w:r>
        <w:t>9. Model Selection and Justification</w:t>
      </w:r>
      <w:r>
        <w:tab/>
      </w:r>
      <w:r>
        <w:t>11</w:t>
      </w:r>
    </w:p>
    <w:p>
      <w:pPr>
        <w:pStyle w:val="TOC1"/>
      </w:pPr>
      <w:r>
        <w:t>10. Dataset Overview and Justification</w:t>
      </w:r>
      <w:r>
        <w:tab/>
      </w:r>
      <w:r>
        <w:t>13</w:t>
      </w:r>
    </w:p>
    <w:p>
      <w:pPr>
        <w:pStyle w:val="TOC1"/>
      </w:pPr>
      <w:r>
        <w:t>11. System Architecture Overview</w:t>
      </w:r>
      <w:r>
        <w:tab/>
      </w:r>
      <w:r>
        <w:t>15</w:t>
      </w:r>
    </w:p>
    <w:p>
      <w:pPr>
        <w:pStyle w:val="TOC1"/>
      </w:pPr>
      <w:r>
        <w:t>12. Detailed Phase-by-Phase Implementation Plan</w:t>
      </w:r>
      <w:r>
        <w:tab/>
      </w:r>
      <w:r>
        <w:t>16</w:t>
      </w:r>
    </w:p>
    <w:p>
      <w:pPr>
        <w:pStyle w:val="TOC1"/>
      </w:pPr>
      <w:r>
        <w:t>13. Folder Structure and Project Organization</w:t>
      </w:r>
      <w:r>
        <w:tab/>
      </w:r>
      <w:r>
        <w:t>22</w:t>
      </w:r>
    </w:p>
    <w:p>
      <w:pPr>
        <w:pStyle w:val="TOC1"/>
      </w:pPr>
      <w:r>
        <w:t>14. Git Workflow and Version Control Strategy</w:t>
      </w:r>
      <w:r>
        <w:tab/>
      </w:r>
      <w:r>
        <w:t>23</w:t>
      </w:r>
    </w:p>
    <w:p>
      <w:pPr>
        <w:pStyle w:val="TOC1"/>
      </w:pPr>
      <w:r>
        <w:t>15. Federated Learning Workflow</w:t>
      </w:r>
      <w:r>
        <w:tab/>
      </w:r>
      <w:r>
        <w:t>24</w:t>
      </w:r>
    </w:p>
    <w:p>
      <w:pPr>
        <w:pStyle w:val="TOC1"/>
      </w:pPr>
      <w:r>
        <w:t>16. Linguistic Diversity Preservation Strategy</w:t>
      </w:r>
      <w:r>
        <w:tab/>
      </w:r>
      <w:r>
        <w:t>25</w:t>
      </w:r>
    </w:p>
    <w:p>
      <w:pPr>
        <w:pStyle w:val="TOC1"/>
      </w:pPr>
      <w:r>
        <w:t>17. Privacy Preservation Strategy</w:t>
      </w:r>
      <w:r>
        <w:tab/>
      </w:r>
      <w:r>
        <w:t>26</w:t>
      </w:r>
    </w:p>
    <w:p>
      <w:pPr>
        <w:pStyle w:val="TOC1"/>
      </w:pPr>
      <w:r>
        <w:t>18. Evaluation Metrics and Experimental Setup</w:t>
      </w:r>
      <w:r>
        <w:tab/>
      </w:r>
      <w:r>
        <w:t>27</w:t>
      </w:r>
    </w:p>
    <w:p>
      <w:pPr>
        <w:pStyle w:val="TOC1"/>
      </w:pPr>
      <w:r>
        <w:t>19. Communication Cost Analysis</w:t>
      </w:r>
      <w:r>
        <w:tab/>
      </w:r>
      <w:r>
        <w:t>28</w:t>
      </w:r>
    </w:p>
    <w:p>
      <w:pPr>
        <w:pStyle w:val="TOC1"/>
      </w:pPr>
      <w:r>
        <w:t>20. Expected Results and Hypotheses</w:t>
      </w:r>
      <w:r>
        <w:tab/>
      </w:r>
      <w:r>
        <w:t>29</w:t>
      </w:r>
    </w:p>
    <w:p>
      <w:pPr>
        <w:pStyle w:val="TOC1"/>
      </w:pPr>
      <w:r>
        <w:t>21. Risks, Challenges, and Mitigation Strategies</w:t>
      </w:r>
      <w:r>
        <w:tab/>
      </w:r>
      <w:r>
        <w:t>30</w:t>
      </w:r>
    </w:p>
    <w:p>
      <w:pPr>
        <w:pStyle w:val="TOC1"/>
      </w:pPr>
      <w:r>
        <w:t>22. Project Timeline and Milestones</w:t>
      </w:r>
      <w:r>
        <w:tab/>
      </w:r>
      <w:r>
        <w:t>31</w:t>
      </w:r>
    </w:p>
    <w:p>
      <w:pPr>
        <w:pStyle w:val="TOC1"/>
      </w:pPr>
      <w:r>
        <w:t>23. Testing and Validation Strategy</w:t>
      </w:r>
      <w:r>
        <w:tab/>
      </w:r>
      <w:r>
        <w:t>32</w:t>
      </w:r>
    </w:p>
    <w:p>
      <w:pPr>
        <w:pStyle w:val="TOC1"/>
      </w:pPr>
      <w:r>
        <w:t>24. Documentation Strategy</w:t>
      </w:r>
      <w:r>
        <w:tab/>
      </w:r>
      <w:r>
        <w:t>33</w:t>
      </w:r>
    </w:p>
    <w:p>
      <w:pPr>
        <w:pStyle w:val="TOC1"/>
      </w:pPr>
      <w:r>
        <w:t>25. Final Deliverables</w:t>
      </w:r>
      <w:r>
        <w:tab/>
      </w:r>
      <w:r>
        <w:t>34</w:t>
      </w:r>
    </w:p>
    <w:p>
      <w:pPr>
        <w:pStyle w:val="TOC1"/>
      </w:pPr>
      <w:r>
        <w:t>26. Possible Future Enhancements</w:t>
      </w:r>
      <w:r>
        <w:tab/>
      </w:r>
      <w:r>
        <w:t>35</w:t>
      </w:r>
    </w:p>
    <w:p>
      <w:pPr>
        <w:pStyle w:val="TOC1"/>
      </w:pPr>
      <w:r>
        <w:t>27. Conclusion</w:t>
      </w:r>
      <w:r>
        <w:tab/>
      </w:r>
      <w:r>
        <w:t>36</w:t>
      </w:r>
    </w:p>
    <w:p>
      <w:r>
        <w:fldChar w:fldCharType="end"/>
      </w:r>
    </w:p>
    <w:p>
      <w:pPr>
        <w:sectPr>
          <w:type w:val="nextPage"/>
          <w:pgSz w:w="11906" w:h="16838"/>
          <w:pgMar w:top="1800" w:right="1440" w:bottom="1440" w:left="1440" w:header="720" w:footer="720"/>
        </w:sectPr>
      </w:pPr>
    </w:p>
    <w:p>
      <w:pPr>
        <w:pStyle w:val="Heading1"/>
      </w:pPr>
      <w:r>
        <w:t>1. Executive Summary</w:t>
      </w:r>
      <w:bookmarkStart w:name="_Toc001" w:id="2"/>
      <w:bookmarkEnd w:id="2"/>
    </w:p>
    <w:p>
      <w:pPr>
        <w:spacing w:after="160"/>
      </w:pPr>
      <w:r>
        <w:t>This document presents a comprehensive project plan for developing a Federated Multilingual Question Answering (QA) system that learns from geographically distributed clients while preserving linguistic diversity and user privacy. The project is designed as a final-year undergraduate research endeavor, combining cutting-edge techniques in federated learning, differential privacy, and multilingual natural language processing.</w:t>
      </w:r>
    </w:p>
    <w:p>
      <w:pPr>
        <w:spacing w:after="160"/>
      </w:pPr>
      <w:r>
        <w:t>The core idea is simple yet powerful: instead of collecting all multilingual QA data into a central server (which raises privacy concerns and may disadvantage low-resource languages), we train a shared model across multiple simulated clients, each holding data for a specific language. Through federated aggregation, the global model learns from all languages without any raw data ever leaving its source device.</w:t>
      </w:r>
    </w:p>
    <w:p>
      <w:pPr>
        <w:spacing w:after="160"/>
      </w:pPr>
      <w:r>
        <w:t>The system uses XLM-RoBERTa-base as the pretrained multilingual encoder, fine-tuned on MLQA for cross-lingual question answering, XNLI for natural language inference, and XTREME benchmark tasks for comprehensive multilingual evaluation. The Flower framework orchestrates federated training, while Opacus provides differential privacy guarantees.</w:t>
      </w:r>
    </w:p>
    <w:p>
      <w:pPr>
        <w:spacing w:after="160"/>
      </w:pPr>
      <w:r>
        <w:t>Key deliverables include: (a) a working federated multilingual QA pipeline, (b) comparative analysis of centralized versus federated performance, (c) per-language evaluation showing how well each language is served, (d) privacy-utility trade-off analysis, and (e) a complete research report suitable for academic submission.</w:t>
      </w:r>
    </w:p>
    <w:p>
      <w:pPr>
        <w:pStyle w:val="Heading1"/>
      </w:pPr>
      <w:r>
        <w:t>2. Project Objectives</w:t>
      </w:r>
      <w:bookmarkStart w:name="_Toc002" w:id="3"/>
      <w:bookmarkEnd w:id="3"/>
    </w:p>
    <w:p>
      <w:pPr>
        <w:pStyle w:val="Heading2"/>
      </w:pPr>
      <w:r>
        <w:t>2.1 Primary Objectives</w:t>
      </w:r>
    </w:p>
    <w:p>
      <w:pPr>
        <w:spacing w:after="80"/>
        <w:ind w:left="360" w:hanging="180"/>
      </w:pPr>
      <w:r>
        <w:t>• Develop a functional federated learning pipeline for multilingual QA using Flower and PyTorch.</w:t>
      </w:r>
    </w:p>
    <w:p>
      <w:pPr>
        <w:spacing w:after="80"/>
        <w:ind w:left="360" w:hanging="180"/>
      </w:pPr>
      <w:r>
        <w:t>• Fine-tune XLM-RoBERTa-base on MLQA, XNLI, and XTREME benchmark datasets.</w:t>
      </w:r>
    </w:p>
    <w:p>
      <w:pPr>
        <w:spacing w:after="80"/>
        <w:ind w:left="360" w:hanging="180"/>
      </w:pPr>
      <w:r>
        <w:t>• Implement and evaluate differential privacy mechanisms using Opacus.</w:t>
      </w:r>
    </w:p>
    <w:p>
      <w:pPr>
        <w:spacing w:after="80"/>
        <w:ind w:left="360" w:hanging="180"/>
      </w:pPr>
      <w:r>
        <w:t>• Analyze linguistic diversity preservation across five languages: English, Hindi, French, Spanish, and German.</w:t>
      </w:r>
    </w:p>
    <w:p>
      <w:pPr>
        <w:spacing w:after="80"/>
        <w:ind w:left="360" w:hanging="180"/>
      </w:pPr>
      <w:r>
        <w:t>• Demonstrate feasibility on a single laptop with consumer-grade GPU (RTX 3070 Mobile).</w:t>
      </w:r>
    </w:p>
    <w:p>
      <w:pPr>
        <w:pStyle w:val="Heading2"/>
      </w:pPr>
      <w:r>
        <w:t>2.2 Secondary Objectives</w:t>
      </w:r>
    </w:p>
    <w:p>
      <w:pPr>
        <w:spacing w:after="80"/>
        <w:ind w:left="360" w:hanging="180"/>
      </w:pPr>
      <w:r>
        <w:t>• Compare centralized baseline performance against federated aggregation (FedAvg).</w:t>
      </w:r>
    </w:p>
    <w:p>
      <w:pPr>
        <w:spacing w:after="80"/>
        <w:ind w:left="360" w:hanging="180"/>
      </w:pPr>
      <w:r>
        <w:t>• Investigate the impact of non-IID language distributions on model convergence.</w:t>
      </w:r>
    </w:p>
    <w:p>
      <w:pPr>
        <w:spacing w:after="80"/>
        <w:ind w:left="360" w:hanging="180"/>
      </w:pPr>
      <w:r>
        <w:t>• Quantify communication costs in federated training rounds.</w:t>
      </w:r>
    </w:p>
    <w:p>
      <w:pPr>
        <w:spacing w:after="80"/>
        <w:ind w:left="360" w:hanging="180"/>
      </w:pPr>
      <w:r>
        <w:t>• Document privacy budgets and their effect on model utility.</w:t>
      </w:r>
    </w:p>
    <w:p>
      <w:pPr>
        <w:spacing w:after="80"/>
        <w:ind w:left="360" w:hanging="180"/>
      </w:pPr>
      <w:r>
        <w:t>• Produce reproducible experimental results with complete version control.</w:t>
      </w:r>
    </w:p>
    <w:p>
      <w:pPr>
        <w:pStyle w:val="Heading2"/>
      </w:pPr>
      <w:r>
        <w:t>2.3 Learning Objectives</w:t>
      </w:r>
    </w:p>
    <w:p>
      <w:pPr>
        <w:spacing w:after="80"/>
        <w:ind w:left="360" w:hanging="180"/>
      </w:pPr>
      <w:r>
        <w:t>• Gain practical experience with federated learning concepts: client-server architecture, aggregation strategies, and non-IID challenges.</w:t>
      </w:r>
    </w:p>
    <w:p>
      <w:pPr>
        <w:spacing w:after="80"/>
        <w:ind w:left="360" w:hanging="180"/>
      </w:pPr>
      <w:r>
        <w:t>• Understand differential privacy: epsilon budgets, gradient clipping, noise addition, and privacy accounting.</w:t>
      </w:r>
    </w:p>
    <w:p>
      <w:pPr>
        <w:spacing w:after="80"/>
        <w:ind w:left="360" w:hanging="180"/>
      </w:pPr>
      <w:r>
        <w:t>• Master the Hugging Face ecosystem: Transformers, Datasets, Evaluate, and Trainer APIs.</w:t>
      </w:r>
    </w:p>
    <w:p>
      <w:pPr>
        <w:spacing w:after="80"/>
        <w:ind w:left="360" w:hanging="180"/>
      </w:pPr>
      <w:r>
        <w:t>• Learn to design and execute controlled NLP experiments with proper evaluation protocols.</w:t>
      </w:r>
    </w:p>
    <w:p>
      <w:pPr>
        <w:pStyle w:val="Heading1"/>
      </w:pPr>
      <w:r>
        <w:t>3. Scope and Assumptions</w:t>
      </w:r>
      <w:bookmarkStart w:name="_Toc003" w:id="4"/>
      <w:bookmarkEnd w:id="4"/>
    </w:p>
    <w:p>
      <w:pPr>
        <w:pStyle w:val="Heading2"/>
      </w:pPr>
      <w:r>
        <w:t>3.1 In Scope</w:t>
      </w:r>
    </w:p>
    <w:p>
      <w:pPr>
        <w:spacing w:after="80"/>
        <w:ind w:left="360" w:hanging="180"/>
      </w:pPr>
      <w:r>
        <w:t>• Fine-tuning (not training from scratch) XLM-RoBERTa-base on downstream tasks.</w:t>
      </w:r>
    </w:p>
    <w:p>
      <w:pPr>
        <w:spacing w:after="80"/>
        <w:ind w:left="360" w:hanging="180"/>
      </w:pPr>
      <w:r>
        <w:t>• Five simulated clients representing English, Hindi, French, Spanish, and German.</w:t>
      </w:r>
    </w:p>
    <w:p>
      <w:pPr>
        <w:spacing w:after="80"/>
        <w:ind w:left="360" w:hanging="180"/>
      </w:pPr>
      <w:r>
        <w:t>• Centralized baseline training for comparison.</w:t>
      </w:r>
    </w:p>
    <w:p>
      <w:pPr>
        <w:spacing w:after="80"/>
        <w:ind w:left="360" w:hanging="180"/>
      </w:pPr>
      <w:r>
        <w:t>• Federated training with FedAvg aggregation.</w:t>
      </w:r>
    </w:p>
    <w:p>
      <w:pPr>
        <w:spacing w:after="80"/>
        <w:ind w:left="360" w:hanging="180"/>
      </w:pPr>
      <w:r>
        <w:t>• Differential privacy integration via per-sample gradient clipping and Gaussian noise.</w:t>
      </w:r>
    </w:p>
    <w:p>
      <w:pPr>
        <w:spacing w:after="80"/>
        <w:ind w:left="360" w:hanging="180"/>
      </w:pPr>
      <w:r>
        <w:t>• Per-language and aggregated evaluation on MLQA, XNLI, and XTREME tasks.</w:t>
      </w:r>
    </w:p>
    <w:p>
      <w:pPr>
        <w:spacing w:after="80"/>
        <w:ind w:left="360" w:hanging="180"/>
      </w:pPr>
      <w:r>
        <w:t>• Communication cost measurement and analysis.</w:t>
      </w:r>
    </w:p>
    <w:p>
      <w:pPr>
        <w:spacing w:after="80"/>
        <w:ind w:left="360" w:hanging="180"/>
      </w:pPr>
      <w:r>
        <w:t>• Complete documentation and reproducible codebase.</w:t>
      </w:r>
    </w:p>
    <w:p>
      <w:pPr>
        <w:pStyle w:val="Heading2"/>
      </w:pPr>
      <w:r>
        <w:t>3.2 Out of Scope</w:t>
      </w:r>
    </w:p>
    <w:p>
      <w:pPr>
        <w:spacing w:after="80"/>
        <w:ind w:left="360" w:hanging="180"/>
      </w:pPr>
      <w:r>
        <w:t>• Training language models from scratch.</w:t>
      </w:r>
    </w:p>
    <w:p>
      <w:pPr>
        <w:spacing w:after="80"/>
        <w:ind w:left="360" w:hanging="180"/>
      </w:pPr>
      <w:r>
        <w:t>• Deployment to real edge devices or mobile phones.</w:t>
      </w:r>
    </w:p>
    <w:p>
      <w:pPr>
        <w:spacing w:after="80"/>
        <w:ind w:left="360" w:hanging="180"/>
      </w:pPr>
      <w:r>
        <w:t>• Federated learning with more than 5 clients (though the architecture should scale).</w:t>
      </w:r>
    </w:p>
    <w:p>
      <w:pPr>
        <w:spacing w:after="80"/>
        <w:ind w:left="360" w:hanging="180"/>
      </w:pPr>
      <w:r>
        <w:t>• Secure aggregation protocols (SecAgg) or encrypted communication.</w:t>
      </w:r>
    </w:p>
    <w:p>
      <w:pPr>
        <w:spacing w:after="80"/>
        <w:ind w:left="360" w:hanging="180"/>
      </w:pPr>
      <w:r>
        <w:t>• Real-time model serving or production API deployment.</w:t>
      </w:r>
    </w:p>
    <w:p>
      <w:pPr>
        <w:spacing w:after="80"/>
        <w:ind w:left="360" w:hanging="180"/>
      </w:pPr>
      <w:r>
        <w:t>• Comparison with LLaMA, GPT, or other large language model approaches.</w:t>
      </w:r>
    </w:p>
    <w:p>
      <w:pPr>
        <w:pStyle w:val="Heading2"/>
      </w:pPr>
      <w:r>
        <w:t>3.3 Key Assumptions</w:t>
      </w:r>
    </w:p>
    <w:p>
      <w:pPr>
        <w:spacing w:after="80"/>
        <w:ind w:left="360" w:hanging="180"/>
      </w:pPr>
      <w:r>
        <w:t>• The Hugging Face datasets (MLQA, XNLI, XTREME) are accessible and remain stable during the project period.</w:t>
      </w:r>
    </w:p>
    <w:p>
      <w:pPr>
        <w:spacing w:after="80"/>
        <w:ind w:left="360" w:hanging="180"/>
      </w:pPr>
      <w:r>
        <w:t>• The RTX 3070 Laptop GPU with 8GB VRAM is sufficient for fine-tuning XLM-RoBERTa-base with appropriate batch sizes.</w:t>
      </w:r>
    </w:p>
    <w:p>
      <w:pPr>
        <w:spacing w:after="80"/>
        <w:ind w:left="360" w:hanging="180"/>
      </w:pPr>
      <w:r>
        <w:t>• Flower framework is compatible with Hugging Face Transformers and Opacus (verified in Phase 1).</w:t>
      </w:r>
    </w:p>
    <w:p>
      <w:pPr>
        <w:spacing w:after="80"/>
        <w:ind w:left="360" w:hanging="180"/>
      </w:pPr>
      <w:r>
        <w:t>• The student has stable internet connectivity for downloading models and datasets.</w:t>
      </w:r>
    </w:p>
    <w:p>
      <w:pPr>
        <w:spacing w:after="80"/>
        <w:ind w:left="360" w:hanging="180"/>
      </w:pPr>
      <w:r>
        <w:t>• All experiments can complete within the allocated project timeline (approximately 12-14 weeks).</w:t>
      </w:r>
    </w:p>
    <w:p>
      <w:pPr>
        <w:pStyle w:val="Heading1"/>
      </w:pPr>
      <w:r>
        <w:t>4. Functional Requirements</w:t>
      </w:r>
      <w:bookmarkStart w:name="_Toc004" w:id="5"/>
      <w:bookmarkEnd w:id="5"/>
    </w:p>
    <w:p>
      <w:pPr>
        <w:spacing w:after="160"/>
      </w:pPr>
      <w:r>
        <w:t>Functional requirements define what the system must do. Each requirement is traceable to a specific project phase.</w:t>
      </w:r>
    </w:p>
    <w:p>
      <w:pPr>
        <w:pStyle w:val="Heading2"/>
      </w:pPr>
      <w:r>
        <w:t>4.1 Data Loading and Preprocessing</w:t>
      </w:r>
    </w:p>
    <w:p>
      <w:pPr>
        <w:spacing w:after="80"/>
        <w:ind w:left="360" w:hanging="180"/>
      </w:pPr>
      <w:r>
        <w:t>• FR-DATA-01: The system must load MLQA dataset for all five supported languages from Hugging Face Datasets.</w:t>
      </w:r>
    </w:p>
    <w:p>
      <w:pPr>
        <w:spacing w:after="80"/>
        <w:ind w:left="360" w:hanging="180"/>
      </w:pPr>
      <w:r>
        <w:t>• FR-DATA-02: The system must load XNLI dataset and map language-specific subsets correctly.</w:t>
      </w:r>
    </w:p>
    <w:p>
      <w:pPr>
        <w:spacing w:after="80"/>
        <w:ind w:left="360" w:hanging="180"/>
      </w:pPr>
      <w:r>
        <w:t>• FR-DATA-03: The system must load relevant XTREME benchmark tasks (XQuAD, PAWS-X).</w:t>
      </w:r>
    </w:p>
    <w:p>
      <w:pPr>
        <w:spacing w:after="80"/>
        <w:ind w:left="360" w:hanging="180"/>
      </w:pPr>
      <w:r>
        <w:t>• FR-DATA-04: The system must partition data into non-overlapping client subsets by language.</w:t>
      </w:r>
    </w:p>
    <w:p>
      <w:pPr>
        <w:spacing w:after="80"/>
        <w:ind w:left="360" w:hanging="180"/>
      </w:pPr>
      <w:r>
        <w:t>• FR-DATA-05: The system must apply consistent tokenization using XLM-RoBERTa tokenizer.</w:t>
      </w:r>
    </w:p>
    <w:p>
      <w:pPr>
        <w:pStyle w:val="Heading2"/>
      </w:pPr>
      <w:r>
        <w:t>4.2 Model and Training</w:t>
      </w:r>
    </w:p>
    <w:p>
      <w:pPr>
        <w:spacing w:after="80"/>
        <w:ind w:left="360" w:hanging="180"/>
      </w:pPr>
      <w:r>
        <w:t>• FR-MODEL-01: The system must initialize XLM-RoBERTa-base from Hugging Face Hub.</w:t>
      </w:r>
    </w:p>
    <w:p>
      <w:pPr>
        <w:spacing w:after="80"/>
        <w:ind w:left="360" w:hanging="180"/>
      </w:pPr>
      <w:r>
        <w:t>• FR-MODEL-02: The system must support task-specific heads: QA span extraction, NLI classification.</w:t>
      </w:r>
    </w:p>
    <w:p>
      <w:pPr>
        <w:spacing w:after="80"/>
        <w:ind w:left="360" w:hanging="180"/>
      </w:pPr>
      <w:r>
        <w:t>• FR-MODEL-03: The system must implement centralized training as a baseline.</w:t>
      </w:r>
    </w:p>
    <w:p>
      <w:pPr>
        <w:spacing w:after="80"/>
        <w:ind w:left="360" w:hanging="180"/>
      </w:pPr>
      <w:r>
        <w:t>• FR-MODEL-04: The system must implement federated training using Flower with configurable number of rounds.</w:t>
      </w:r>
    </w:p>
    <w:p>
      <w:pPr>
        <w:spacing w:after="80"/>
        <w:ind w:left="360" w:hanging="180"/>
      </w:pPr>
      <w:r>
        <w:t>• FR-MODEL-05: The system must support differential privacy training with configurable epsilon and max_grad_norm.</w:t>
      </w:r>
    </w:p>
    <w:p>
      <w:pPr>
        <w:pStyle w:val="Heading2"/>
      </w:pPr>
      <w:r>
        <w:t>4.3 Evaluation and Analysis</w:t>
      </w:r>
    </w:p>
    <w:p>
      <w:pPr>
        <w:spacing w:after="80"/>
        <w:ind w:left="360" w:hanging="180"/>
      </w:pPr>
      <w:r>
        <w:t>• FR-EVAL-01: The system must compute Exact Match (EM) and F1 scores for QA tasks.</w:t>
      </w:r>
    </w:p>
    <w:p>
      <w:pPr>
        <w:spacing w:after="80"/>
        <w:ind w:left="360" w:hanging="180"/>
      </w:pPr>
      <w:r>
        <w:t>• FR-EVAL-02: The system must compute accuracy for XNLI classification.</w:t>
      </w:r>
    </w:p>
    <w:p>
      <w:pPr>
        <w:spacing w:after="80"/>
        <w:ind w:left="360" w:hanging="180"/>
      </w:pPr>
      <w:r>
        <w:t>• FR-EVAL-03: The system must report per-language metrics separately.</w:t>
      </w:r>
    </w:p>
    <w:p>
      <w:pPr>
        <w:spacing w:after="80"/>
        <w:ind w:left="360" w:hanging="180"/>
      </w:pPr>
      <w:r>
        <w:t>• FR-EVAL-04: The system must compare centralized vs. federated vs. privacy-aware results.</w:t>
      </w:r>
    </w:p>
    <w:p>
      <w:pPr>
        <w:spacing w:after="80"/>
        <w:ind w:left="360" w:hanging="180"/>
      </w:pPr>
      <w:r>
        <w:t>• FR-EVAL-05: The system must measure and report communication costs (bytes per round).</w:t>
      </w:r>
    </w:p>
    <w:p>
      <w:pPr>
        <w:pStyle w:val="Heading1"/>
      </w:pPr>
      <w:r>
        <w:t>5. Non-Functional Requirements</w:t>
      </w:r>
      <w:bookmarkStart w:name="_Toc005" w:id="6"/>
      <w:bookmarkEnd w:id="6"/>
    </w:p>
    <w:p>
      <w:pPr>
        <w:pStyle w:val="Heading2"/>
      </w:pPr>
      <w:r>
        <w:t>5.1 Performance</w:t>
      </w:r>
    </w:p>
    <w:p>
      <w:pPr>
        <w:spacing w:after="80"/>
        <w:ind w:left="360" w:hanging="180"/>
      </w:pPr>
      <w:r>
        <w:t>• NFR-PERF-01: Single training round must complete within 10 minutes on RTX 3070 Laptop GPU.</w:t>
      </w:r>
    </w:p>
    <w:p>
      <w:pPr>
        <w:spacing w:after="80"/>
        <w:ind w:left="360" w:hanging="180"/>
      </w:pPr>
      <w:r>
        <w:t>• NFR-PERF-02: Full federated training (50 rounds) must complete within 12 hours.</w:t>
      </w:r>
    </w:p>
    <w:p>
      <w:pPr>
        <w:spacing w:after="80"/>
        <w:ind w:left="360" w:hanging="180"/>
      </w:pPr>
      <w:r>
        <w:t>• NFR-PERF-03: Model checkpoint size must not exceed 1.2 GB (XLM-RoBERTa-base FP32).</w:t>
      </w:r>
    </w:p>
    <w:p>
      <w:pPr>
        <w:pStyle w:val="Heading2"/>
      </w:pPr>
      <w:r>
        <w:t>5.2 Resource Constraints</w:t>
      </w:r>
    </w:p>
    <w:p>
      <w:pPr>
        <w:spacing w:after="80"/>
        <w:ind w:left="360" w:hanging="180"/>
      </w:pPr>
      <w:r>
        <w:t>• NFR-RES-01: GPU VRAM usage must not exceed 8 GB during training.</w:t>
      </w:r>
    </w:p>
    <w:p>
      <w:pPr>
        <w:spacing w:after="80"/>
        <w:ind w:left="360" w:hanging="180"/>
      </w:pPr>
      <w:r>
        <w:t>• NFR-RES-02: System RAM usage must remain below 28 GB (leaving headroom for OS).</w:t>
      </w:r>
    </w:p>
    <w:p>
      <w:pPr>
        <w:spacing w:after="80"/>
        <w:ind w:left="360" w:hanging="180"/>
      </w:pPr>
      <w:r>
        <w:t>• NFR-RES-03: Storage footprint for all checkpoints and data must stay under 50 GB.</w:t>
      </w:r>
    </w:p>
    <w:p>
      <w:pPr>
        <w:pStyle w:val="Heading2"/>
      </w:pPr>
      <w:r>
        <w:t>5.3 Reproducibility</w:t>
      </w:r>
    </w:p>
    <w:p>
      <w:pPr>
        <w:spacing w:after="80"/>
        <w:ind w:left="360" w:hanging="180"/>
      </w:pPr>
      <w:r>
        <w:t>• NFR-REP-01: All experiments must use fixed random seeds for reproducibility.</w:t>
      </w:r>
    </w:p>
    <w:p>
      <w:pPr>
        <w:spacing w:after="80"/>
        <w:ind w:left="360" w:hanging="180"/>
      </w:pPr>
      <w:r>
        <w:t>• NFR-REP-02: Hyperparameters must be logged for every experimental run.</w:t>
      </w:r>
    </w:p>
    <w:p>
      <w:pPr>
        <w:spacing w:after="80"/>
        <w:ind w:left="360" w:hanging="180"/>
      </w:pPr>
      <w:r>
        <w:t>• NFR-REP-03: Code must run on a fresh Python 3.10 venv without Conda or Docker.</w:t>
      </w:r>
    </w:p>
    <w:p>
      <w:pPr>
        <w:pStyle w:val="Heading2"/>
      </w:pPr>
      <w:r>
        <w:t>5.4 Code Quality</w:t>
      </w:r>
    </w:p>
    <w:p>
      <w:pPr>
        <w:spacing w:after="80"/>
        <w:ind w:left="360" w:hanging="180"/>
      </w:pPr>
      <w:r>
        <w:t>• NFR-QUAL-01: All Python code must follow PEP 8 style guidelines.</w:t>
      </w:r>
    </w:p>
    <w:p>
      <w:pPr>
        <w:spacing w:after="80"/>
        <w:ind w:left="360" w:hanging="180"/>
      </w:pPr>
      <w:r>
        <w:t>• NFR-QUAL-02: All major functions must have docstrings.</w:t>
      </w:r>
    </w:p>
    <w:p>
      <w:pPr>
        <w:spacing w:after="80"/>
        <w:ind w:left="360" w:hanging="180"/>
      </w:pPr>
      <w:r>
        <w:t>• NFR-QUAL-03: Git commit history must be clean with descriptive messages.</w:t>
      </w:r>
    </w:p>
    <w:p>
      <w:pPr>
        <w:pStyle w:val="Heading1"/>
      </w:pPr>
      <w:r>
        <w:t>6. Hardware and Software Prerequisites</w:t>
      </w:r>
      <w:bookmarkStart w:name="_Toc006" w:id="7"/>
      <w:bookmarkEnd w:id="7"/>
    </w:p>
    <w:p>
      <w:pPr>
        <w:pStyle w:val="Heading2"/>
      </w:pPr>
      <w:r>
        <w:t>6.1 Hardware Specifications</w:t>
      </w:r>
    </w:p>
    <w:p>
      <w:pPr>
        <w:spacing w:after="160"/>
      </w:pPr>
      <w:r>
        <w:t>The project is designed and optimized for the following hardware configuration:</w:t>
      </w:r>
    </w:p>
    <w:tbl>
      <w:tblPr>
        <w:tblW w:w="5000" w:type="pct"/>
        <w:tblBorders>
          <w:top w:val="single" w:color="4A5568" w:sz="12"/>
          <w:left w:val="nil"/>
          <w:bottom w:val="single" w:color="4A5568" w:sz="12"/>
          <w:right w:val="nil"/>
          <w:insideH w:val="single" w:color="cbd5e0" w:sz="4"/>
          <w:insideV w:val="nil"/>
        </w:tblBorders>
      </w:tblPr>
      <w:tblGrid>
        <w:gridCol w:w="5000"/>
        <w:gridCol w:w="5000"/>
      </w:tblGrid>
      <w:tr>
        <w:trPr>
          <w:tblHeader/>
        </w:trPr>
        <w:tc>
          <w:tcPr>
            <w:tcW w:w="5000" w:type="dxa"/>
            <w:tcBorders>
              <w:bottom w:val="single" w:color="4A5568" w:sz="6"/>
            </w:tcBorders>
            <w:shd w:val="clear" w:fill="edf2f7"/>
          </w:tcPr>
          <w:p>
            <w:pPr>
              <w:spacing w:before="60" w:after="60"/>
            </w:pPr>
            <w:r>
              <w:rPr>
                <w:b/>
                <w:color w:val="1a202c"/>
                <w:sz w:val="20"/>
              </w:rPr>
              <w:t xml:space="preserve">Component</w:t>
            </w:r>
          </w:p>
        </w:tc>
        <w:tc>
          <w:tcPr>
            <w:tcW w:w="5000" w:type="dxa"/>
            <w:tcBorders>
              <w:bottom w:val="single" w:color="4A5568" w:sz="6"/>
            </w:tcBorders>
            <w:shd w:val="clear" w:fill="edf2f7"/>
          </w:tcPr>
          <w:p>
            <w:pPr>
              <w:spacing w:before="60" w:after="60"/>
            </w:pPr>
            <w:r>
              <w:rPr>
                <w:b/>
                <w:color w:val="1a202c"/>
                <w:sz w:val="20"/>
              </w:rPr>
              <w:t xml:space="preserve">Specification</w:t>
            </w:r>
          </w:p>
        </w:tc>
      </w:tr>
      <w:tr>
        <w:tc>
          <w:tcPr>
            <w:tcW w:w="5000" w:type="dxa"/>
          </w:tcPr>
          <w:p>
            <w:pPr>
              <w:spacing w:before="60" w:after="60"/>
            </w:pPr>
            <w:r>
              <w:rPr>
                <w:color w:val="4A5568"/>
                <w:sz w:val="20"/>
              </w:rPr>
              <w:t xml:space="preserve">CPU</w:t>
            </w:r>
          </w:p>
        </w:tc>
        <w:tc>
          <w:tcPr>
            <w:tcW w:w="5000" w:type="dxa"/>
          </w:tcPr>
          <w:p>
            <w:pPr>
              <w:spacing w:before="60" w:after="60"/>
            </w:pPr>
            <w:r>
              <w:rPr>
                <w:color w:val="4A5568"/>
                <w:sz w:val="20"/>
              </w:rPr>
              <w:t xml:space="preserve">AMD Ryzen 7 5800H (8 cores, 16 threads)</w:t>
            </w:r>
          </w:p>
        </w:tc>
      </w:tr>
      <w:tr>
        <w:tc>
          <w:tcPr>
            <w:tcW w:w="5000" w:type="dxa"/>
          </w:tcPr>
          <w:p>
            <w:pPr>
              <w:spacing w:before="60" w:after="60"/>
            </w:pPr>
            <w:r>
              <w:rPr>
                <w:color w:val="4A5568"/>
                <w:sz w:val="20"/>
              </w:rPr>
              <w:t xml:space="preserve">GPU</w:t>
            </w:r>
          </w:p>
        </w:tc>
        <w:tc>
          <w:tcPr>
            <w:tcW w:w="5000" w:type="dxa"/>
          </w:tcPr>
          <w:p>
            <w:pPr>
              <w:spacing w:before="60" w:after="60"/>
            </w:pPr>
            <w:r>
              <w:rPr>
                <w:color w:val="4A5568"/>
                <w:sz w:val="20"/>
              </w:rPr>
              <w:t xml:space="preserve">NVIDIA RTX 3070 Laptop GPU (8 GB GDDR6 VRAM)</w:t>
            </w:r>
          </w:p>
        </w:tc>
      </w:tr>
      <w:tr>
        <w:tc>
          <w:tcPr>
            <w:tcW w:w="5000" w:type="dxa"/>
          </w:tcPr>
          <w:p>
            <w:pPr>
              <w:spacing w:before="60" w:after="60"/>
            </w:pPr>
            <w:r>
              <w:rPr>
                <w:color w:val="4A5568"/>
                <w:sz w:val="20"/>
              </w:rPr>
              <w:t xml:space="preserve">RAM</w:t>
            </w:r>
          </w:p>
        </w:tc>
        <w:tc>
          <w:tcPr>
            <w:tcW w:w="5000" w:type="dxa"/>
          </w:tcPr>
          <w:p>
            <w:pPr>
              <w:spacing w:before="60" w:after="60"/>
            </w:pPr>
            <w:r>
              <w:rPr>
                <w:color w:val="4A5568"/>
                <w:sz w:val="20"/>
              </w:rPr>
              <w:t xml:space="preserve">32 GB DDR4-3200</w:t>
            </w:r>
          </w:p>
        </w:tc>
      </w:tr>
      <w:tr>
        <w:tc>
          <w:tcPr>
            <w:tcW w:w="5000" w:type="dxa"/>
          </w:tcPr>
          <w:p>
            <w:pPr>
              <w:spacing w:before="60" w:after="60"/>
            </w:pPr>
            <w:r>
              <w:rPr>
                <w:color w:val="4A5568"/>
                <w:sz w:val="20"/>
              </w:rPr>
              <w:t xml:space="preserve">Storage</w:t>
            </w:r>
          </w:p>
        </w:tc>
        <w:tc>
          <w:tcPr>
            <w:tcW w:w="5000" w:type="dxa"/>
          </w:tcPr>
          <w:p>
            <w:pPr>
              <w:spacing w:before="60" w:after="60"/>
            </w:pPr>
            <w:r>
              <w:rPr>
                <w:color w:val="4A5568"/>
                <w:sz w:val="20"/>
              </w:rPr>
              <w:t xml:space="preserve">1.5 TB NVMe SSD</w:t>
            </w:r>
          </w:p>
        </w:tc>
      </w:tr>
      <w:tr>
        <w:tc>
          <w:tcPr>
            <w:tcW w:w="5000" w:type="dxa"/>
          </w:tcPr>
          <w:p>
            <w:pPr>
              <w:spacing w:before="60" w:after="60"/>
            </w:pPr>
            <w:r>
              <w:rPr>
                <w:color w:val="4A5568"/>
                <w:sz w:val="20"/>
              </w:rPr>
              <w:t xml:space="preserve">Display</w:t>
            </w:r>
          </w:p>
        </w:tc>
        <w:tc>
          <w:tcPr>
            <w:tcW w:w="5000" w:type="dxa"/>
          </w:tcPr>
          <w:p>
            <w:pPr>
              <w:spacing w:before="60" w:after="60"/>
            </w:pPr>
            <w:r>
              <w:rPr>
                <w:color w:val="4A5568"/>
                <w:sz w:val="20"/>
              </w:rPr>
              <w:t xml:space="preserve">1920x1080 or higher recommended</w:t>
            </w:r>
          </w:p>
        </w:tc>
      </w:tr>
    </w:tbl>
    <w:p>
      <w:pPr>
        <w:pStyle w:val="Heading2"/>
      </w:pPr>
      <w:r>
        <w:t>6.2 Software Stack</w:t>
      </w:r>
    </w:p>
    <w:tbl>
      <w:tblPr>
        <w:tblW w:w="5000" w:type="pct"/>
        <w:tblBorders>
          <w:top w:val="single" w:color="4A5568" w:sz="12"/>
          <w:left w:val="nil"/>
          <w:bottom w:val="single" w:color="4A5568" w:sz="12"/>
          <w:right w:val="nil"/>
          <w:insideH w:val="single" w:color="cbd5e0" w:sz="4"/>
          <w:insideV w:val="nil"/>
        </w:tblBorders>
      </w:tblPr>
      <w:tblGrid>
        <w:gridCol w:w="3333"/>
        <w:gridCol w:w="3333"/>
        <w:gridCol w:w="3333"/>
      </w:tblGrid>
      <w:tr>
        <w:trPr>
          <w:tblHeader/>
        </w:trPr>
        <w:tc>
          <w:tcPr>
            <w:tcW w:w="3333" w:type="dxa"/>
            <w:tcBorders>
              <w:bottom w:val="single" w:color="4A5568" w:sz="6"/>
            </w:tcBorders>
            <w:shd w:val="clear" w:fill="edf2f7"/>
          </w:tcPr>
          <w:p>
            <w:pPr>
              <w:spacing w:before="60" w:after="60"/>
            </w:pPr>
            <w:r>
              <w:rPr>
                <w:b/>
                <w:color w:val="1a202c"/>
                <w:sz w:val="20"/>
              </w:rPr>
              <w:t xml:space="preserve">Category</w:t>
            </w:r>
          </w:p>
        </w:tc>
        <w:tc>
          <w:tcPr>
            <w:tcW w:w="3333" w:type="dxa"/>
            <w:tcBorders>
              <w:bottom w:val="single" w:color="4A5568" w:sz="6"/>
            </w:tcBorders>
            <w:shd w:val="clear" w:fill="edf2f7"/>
          </w:tcPr>
          <w:p>
            <w:pPr>
              <w:spacing w:before="60" w:after="60"/>
            </w:pPr>
            <w:r>
              <w:rPr>
                <w:b/>
                <w:color w:val="1a202c"/>
                <w:sz w:val="20"/>
              </w:rPr>
              <w:t xml:space="preserve">Tool / Library</w:t>
            </w:r>
          </w:p>
        </w:tc>
        <w:tc>
          <w:tcPr>
            <w:tcW w:w="3333" w:type="dxa"/>
            <w:tcBorders>
              <w:bottom w:val="single" w:color="4A5568" w:sz="6"/>
            </w:tcBorders>
            <w:shd w:val="clear" w:fill="edf2f7"/>
          </w:tcPr>
          <w:p>
            <w:pPr>
              <w:spacing w:before="60" w:after="60"/>
            </w:pPr>
            <w:r>
              <w:rPr>
                <w:b/>
                <w:color w:val="1a202c"/>
                <w:sz w:val="20"/>
              </w:rPr>
              <w:t xml:space="preserve">Version</w:t>
            </w:r>
          </w:p>
        </w:tc>
      </w:tr>
      <w:tr>
        <w:tc>
          <w:tcPr>
            <w:tcW w:w="3333" w:type="dxa"/>
          </w:tcPr>
          <w:p>
            <w:pPr>
              <w:spacing w:before="60" w:after="60"/>
            </w:pPr>
            <w:r>
              <w:rPr>
                <w:color w:val="4A5568"/>
                <w:sz w:val="20"/>
              </w:rPr>
              <w:t xml:space="preserve">IDE</w:t>
            </w:r>
          </w:p>
        </w:tc>
        <w:tc>
          <w:tcPr>
            <w:tcW w:w="3333" w:type="dxa"/>
          </w:tcPr>
          <w:p>
            <w:pPr>
              <w:spacing w:before="60" w:after="60"/>
            </w:pPr>
            <w:r>
              <w:rPr>
                <w:color w:val="4A5568"/>
                <w:sz w:val="20"/>
              </w:rPr>
              <w:t xml:space="preserve">Visual Studio Code</w:t>
            </w:r>
          </w:p>
        </w:tc>
        <w:tc>
          <w:tcPr>
            <w:tcW w:w="3333" w:type="dxa"/>
          </w:tcPr>
          <w:p>
            <w:pPr>
              <w:spacing w:before="60" w:after="60"/>
            </w:pPr>
            <w:r>
              <w:rPr>
                <w:color w:val="4A5568"/>
                <w:sz w:val="20"/>
              </w:rPr>
              <w:t xml:space="preserve">Latest stable</w:t>
            </w:r>
          </w:p>
        </w:tc>
      </w:tr>
      <w:tr>
        <w:tc>
          <w:tcPr>
            <w:tcW w:w="3333" w:type="dxa"/>
          </w:tcPr>
          <w:p>
            <w:pPr>
              <w:spacing w:before="60" w:after="60"/>
            </w:pPr>
            <w:r>
              <w:rPr>
                <w:color w:val="4A5568"/>
                <w:sz w:val="20"/>
              </w:rPr>
              <w:t xml:space="preserve">Python</w:t>
            </w:r>
          </w:p>
        </w:tc>
        <w:tc>
          <w:tcPr>
            <w:tcW w:w="3333" w:type="dxa"/>
          </w:tcPr>
          <w:p>
            <w:pPr>
              <w:spacing w:before="60" w:after="60"/>
            </w:pPr>
            <w:r>
              <w:rPr>
                <w:color w:val="4A5568"/>
                <w:sz w:val="20"/>
              </w:rPr>
              <w:t xml:space="preserve">Python</w:t>
            </w:r>
          </w:p>
        </w:tc>
        <w:tc>
          <w:tcPr>
            <w:tcW w:w="3333" w:type="dxa"/>
          </w:tcPr>
          <w:p>
            <w:pPr>
              <w:spacing w:before="60" w:after="60"/>
            </w:pPr>
            <w:r>
              <w:rPr>
                <w:color w:val="4A5568"/>
                <w:sz w:val="20"/>
              </w:rPr>
              <w:t xml:space="preserve">3.10.x</w:t>
            </w:r>
          </w:p>
        </w:tc>
      </w:tr>
      <w:tr>
        <w:tc>
          <w:tcPr>
            <w:tcW w:w="3333" w:type="dxa"/>
          </w:tcPr>
          <w:p>
            <w:pPr>
              <w:spacing w:before="60" w:after="60"/>
            </w:pPr>
            <w:r>
              <w:rPr>
                <w:color w:val="4A5568"/>
                <w:sz w:val="20"/>
              </w:rPr>
              <w:t xml:space="preserve">Environment</w:t>
            </w:r>
          </w:p>
        </w:tc>
        <w:tc>
          <w:tcPr>
            <w:tcW w:w="3333" w:type="dxa"/>
          </w:tcPr>
          <w:p>
            <w:pPr>
              <w:spacing w:before="60" w:after="60"/>
            </w:pPr>
            <w:r>
              <w:rPr>
                <w:color w:val="4A5568"/>
                <w:sz w:val="20"/>
              </w:rPr>
              <w:t xml:space="preserve">Python venv</w:t>
            </w:r>
          </w:p>
        </w:tc>
        <w:tc>
          <w:tcPr>
            <w:tcW w:w="3333" w:type="dxa"/>
          </w:tcPr>
          <w:p>
            <w:pPr>
              <w:spacing w:before="60" w:after="60"/>
            </w:pPr>
            <w:r>
              <w:rPr>
                <w:color w:val="4A5568"/>
                <w:sz w:val="20"/>
              </w:rPr>
              <w:t xml:space="preserve">Built-in</w:t>
            </w:r>
          </w:p>
        </w:tc>
      </w:tr>
      <w:tr>
        <w:tc>
          <w:tcPr>
            <w:tcW w:w="3333" w:type="dxa"/>
          </w:tcPr>
          <w:p>
            <w:pPr>
              <w:spacing w:before="60" w:after="60"/>
            </w:pPr>
            <w:r>
              <w:rPr>
                <w:color w:val="4A5568"/>
                <w:sz w:val="20"/>
              </w:rPr>
              <w:t xml:space="preserve">Version Control</w:t>
            </w:r>
          </w:p>
        </w:tc>
        <w:tc>
          <w:tcPr>
            <w:tcW w:w="3333" w:type="dxa"/>
          </w:tcPr>
          <w:p>
            <w:pPr>
              <w:spacing w:before="60" w:after="60"/>
            </w:pPr>
            <w:r>
              <w:rPr>
                <w:color w:val="4A5568"/>
                <w:sz w:val="20"/>
              </w:rPr>
              <w:t xml:space="preserve">Git + GitHub</w:t>
            </w:r>
          </w:p>
        </w:tc>
        <w:tc>
          <w:tcPr>
            <w:tcW w:w="3333" w:type="dxa"/>
          </w:tcPr>
          <w:p>
            <w:pPr>
              <w:spacing w:before="60" w:after="60"/>
            </w:pPr>
            <w:r>
              <w:rPr>
                <w:color w:val="4A5568"/>
                <w:sz w:val="20"/>
              </w:rPr>
              <w:t xml:space="preserve">Latest stable</w:t>
            </w:r>
          </w:p>
        </w:tc>
      </w:tr>
      <w:tr>
        <w:tc>
          <w:tcPr>
            <w:tcW w:w="3333" w:type="dxa"/>
          </w:tcPr>
          <w:p>
            <w:pPr>
              <w:spacing w:before="60" w:after="60"/>
            </w:pPr>
            <w:r>
              <w:rPr>
                <w:color w:val="4A5568"/>
                <w:sz w:val="20"/>
              </w:rPr>
              <w:t xml:space="preserve">Deep Learning</w:t>
            </w:r>
          </w:p>
        </w:tc>
        <w:tc>
          <w:tcPr>
            <w:tcW w:w="3333" w:type="dxa"/>
          </w:tcPr>
          <w:p>
            <w:pPr>
              <w:spacing w:before="60" w:after="60"/>
            </w:pPr>
            <w:r>
              <w:rPr>
                <w:color w:val="4A5568"/>
                <w:sz w:val="20"/>
              </w:rPr>
              <w:t xml:space="preserve">PyTorch (CUDA)</w:t>
            </w:r>
          </w:p>
        </w:tc>
        <w:tc>
          <w:tcPr>
            <w:tcW w:w="3333" w:type="dxa"/>
          </w:tcPr>
          <w:p>
            <w:pPr>
              <w:spacing w:before="60" w:after="60"/>
            </w:pPr>
            <w:r>
              <w:rPr>
                <w:color w:val="4A5568"/>
                <w:sz w:val="20"/>
              </w:rPr>
              <w:t xml:space="preserve">2.0+</w:t>
            </w:r>
          </w:p>
        </w:tc>
      </w:tr>
      <w:tr>
        <w:tc>
          <w:tcPr>
            <w:tcW w:w="3333" w:type="dxa"/>
          </w:tcPr>
          <w:p>
            <w:pPr>
              <w:spacing w:before="60" w:after="60"/>
            </w:pPr>
            <w:r>
              <w:rPr>
                <w:color w:val="4A5568"/>
                <w:sz w:val="20"/>
              </w:rPr>
              <w:t xml:space="preserve">Model Library</w:t>
            </w:r>
          </w:p>
        </w:tc>
        <w:tc>
          <w:tcPr>
            <w:tcW w:w="3333" w:type="dxa"/>
          </w:tcPr>
          <w:p>
            <w:pPr>
              <w:spacing w:before="60" w:after="60"/>
            </w:pPr>
            <w:r>
              <w:rPr>
                <w:color w:val="4A5568"/>
                <w:sz w:val="20"/>
              </w:rPr>
              <w:t xml:space="preserve">Hugging Face Transformers</w:t>
            </w:r>
          </w:p>
        </w:tc>
        <w:tc>
          <w:tcPr>
            <w:tcW w:w="3333" w:type="dxa"/>
          </w:tcPr>
          <w:p>
            <w:pPr>
              <w:spacing w:before="60" w:after="60"/>
            </w:pPr>
            <w:r>
              <w:rPr>
                <w:color w:val="4A5568"/>
                <w:sz w:val="20"/>
              </w:rPr>
              <w:t xml:space="preserve">4.30+</w:t>
            </w:r>
          </w:p>
        </w:tc>
      </w:tr>
      <w:tr>
        <w:tc>
          <w:tcPr>
            <w:tcW w:w="3333" w:type="dxa"/>
          </w:tcPr>
          <w:p>
            <w:pPr>
              <w:spacing w:before="60" w:after="60"/>
            </w:pPr>
            <w:r>
              <w:rPr>
                <w:color w:val="4A5568"/>
                <w:sz w:val="20"/>
              </w:rPr>
              <w:t xml:space="preserve">Dataset Library</w:t>
            </w:r>
          </w:p>
        </w:tc>
        <w:tc>
          <w:tcPr>
            <w:tcW w:w="3333" w:type="dxa"/>
          </w:tcPr>
          <w:p>
            <w:pPr>
              <w:spacing w:before="60" w:after="60"/>
            </w:pPr>
            <w:r>
              <w:rPr>
                <w:color w:val="4A5568"/>
                <w:sz w:val="20"/>
              </w:rPr>
              <w:t xml:space="preserve">Hugging Face Datasets</w:t>
            </w:r>
          </w:p>
        </w:tc>
        <w:tc>
          <w:tcPr>
            <w:tcW w:w="3333" w:type="dxa"/>
          </w:tcPr>
          <w:p>
            <w:pPr>
              <w:spacing w:before="60" w:after="60"/>
            </w:pPr>
            <w:r>
              <w:rPr>
                <w:color w:val="4A5568"/>
                <w:sz w:val="20"/>
              </w:rPr>
              <w:t xml:space="preserve">2.14+</w:t>
            </w:r>
          </w:p>
        </w:tc>
      </w:tr>
      <w:tr>
        <w:tc>
          <w:tcPr>
            <w:tcW w:w="3333" w:type="dxa"/>
          </w:tcPr>
          <w:p>
            <w:pPr>
              <w:spacing w:before="60" w:after="60"/>
            </w:pPr>
            <w:r>
              <w:rPr>
                <w:color w:val="4A5568"/>
                <w:sz w:val="20"/>
              </w:rPr>
              <w:t xml:space="preserve">FL Framework</w:t>
            </w:r>
          </w:p>
        </w:tc>
        <w:tc>
          <w:tcPr>
            <w:tcW w:w="3333" w:type="dxa"/>
          </w:tcPr>
          <w:p>
            <w:pPr>
              <w:spacing w:before="60" w:after="60"/>
            </w:pPr>
            <w:r>
              <w:rPr>
                <w:color w:val="4A5568"/>
                <w:sz w:val="20"/>
              </w:rPr>
              <w:t xml:space="preserve">Flower (flwr)</w:t>
            </w:r>
          </w:p>
        </w:tc>
        <w:tc>
          <w:tcPr>
            <w:tcW w:w="3333" w:type="dxa"/>
          </w:tcPr>
          <w:p>
            <w:pPr>
              <w:spacing w:before="60" w:after="60"/>
            </w:pPr>
            <w:r>
              <w:rPr>
                <w:color w:val="4A5568"/>
                <w:sz w:val="20"/>
              </w:rPr>
              <w:t xml:space="preserve">1.5+</w:t>
            </w:r>
          </w:p>
        </w:tc>
      </w:tr>
      <w:tr>
        <w:tc>
          <w:tcPr>
            <w:tcW w:w="3333" w:type="dxa"/>
          </w:tcPr>
          <w:p>
            <w:pPr>
              <w:spacing w:before="60" w:after="60"/>
            </w:pPr>
            <w:r>
              <w:rPr>
                <w:color w:val="4A5568"/>
                <w:sz w:val="20"/>
              </w:rPr>
              <w:t xml:space="preserve">Privacy</w:t>
            </w:r>
          </w:p>
        </w:tc>
        <w:tc>
          <w:tcPr>
            <w:tcW w:w="3333" w:type="dxa"/>
          </w:tcPr>
          <w:p>
            <w:pPr>
              <w:spacing w:before="60" w:after="60"/>
            </w:pPr>
            <w:r>
              <w:rPr>
                <w:color w:val="4A5568"/>
                <w:sz w:val="20"/>
              </w:rPr>
              <w:t xml:space="preserve">Opacus</w:t>
            </w:r>
          </w:p>
        </w:tc>
        <w:tc>
          <w:tcPr>
            <w:tcW w:w="3333" w:type="dxa"/>
          </w:tcPr>
          <w:p>
            <w:pPr>
              <w:spacing w:before="60" w:after="60"/>
            </w:pPr>
            <w:r>
              <w:rPr>
                <w:color w:val="4A5568"/>
                <w:sz w:val="20"/>
              </w:rPr>
              <w:t xml:space="preserve">1.4+</w:t>
            </w:r>
          </w:p>
        </w:tc>
      </w:tr>
      <w:tr>
        <w:tc>
          <w:tcPr>
            <w:tcW w:w="3333" w:type="dxa"/>
          </w:tcPr>
          <w:p>
            <w:pPr>
              <w:spacing w:before="60" w:after="60"/>
            </w:pPr>
            <w:r>
              <w:rPr>
                <w:color w:val="4A5568"/>
                <w:sz w:val="20"/>
              </w:rPr>
              <w:t xml:space="preserve">Evaluation</w:t>
            </w:r>
          </w:p>
        </w:tc>
        <w:tc>
          <w:tcPr>
            <w:tcW w:w="3333" w:type="dxa"/>
          </w:tcPr>
          <w:p>
            <w:pPr>
              <w:spacing w:before="60" w:after="60"/>
            </w:pPr>
            <w:r>
              <w:rPr>
                <w:color w:val="4A5568"/>
                <w:sz w:val="20"/>
              </w:rPr>
              <w:t xml:space="preserve">Hugging Face Evaluate</w:t>
            </w:r>
          </w:p>
        </w:tc>
        <w:tc>
          <w:tcPr>
            <w:tcW w:w="3333" w:type="dxa"/>
          </w:tcPr>
          <w:p>
            <w:pPr>
              <w:spacing w:before="60" w:after="60"/>
            </w:pPr>
            <w:r>
              <w:rPr>
                <w:color w:val="4A5568"/>
                <w:sz w:val="20"/>
              </w:rPr>
              <w:t xml:space="preserve">0.4+</w:t>
            </w:r>
          </w:p>
        </w:tc>
      </w:tr>
      <w:tr>
        <w:tc>
          <w:tcPr>
            <w:tcW w:w="3333" w:type="dxa"/>
          </w:tcPr>
          <w:p>
            <w:pPr>
              <w:spacing w:before="60" w:after="60"/>
            </w:pPr>
            <w:r>
              <w:rPr>
                <w:color w:val="4A5568"/>
                <w:sz w:val="20"/>
              </w:rPr>
              <w:t xml:space="preserve">Analysis</w:t>
            </w:r>
          </w:p>
        </w:tc>
        <w:tc>
          <w:tcPr>
            <w:tcW w:w="3333" w:type="dxa"/>
          </w:tcPr>
          <w:p>
            <w:pPr>
              <w:spacing w:before="60" w:after="60"/>
            </w:pPr>
            <w:r>
              <w:rPr>
                <w:color w:val="4A5568"/>
                <w:sz w:val="20"/>
              </w:rPr>
              <w:t xml:space="preserve">Pandas</w:t>
            </w:r>
          </w:p>
        </w:tc>
        <w:tc>
          <w:tcPr>
            <w:tcW w:w="3333" w:type="dxa"/>
          </w:tcPr>
          <w:p>
            <w:pPr>
              <w:spacing w:before="60" w:after="60"/>
            </w:pPr>
            <w:r>
              <w:rPr>
                <w:color w:val="4A5568"/>
                <w:sz w:val="20"/>
              </w:rPr>
              <w:t xml:space="preserve">2.0+</w:t>
            </w:r>
          </w:p>
        </w:tc>
      </w:tr>
      <w:tr>
        <w:tc>
          <w:tcPr>
            <w:tcW w:w="3333" w:type="dxa"/>
          </w:tcPr>
          <w:p>
            <w:pPr>
              <w:spacing w:before="60" w:after="60"/>
            </w:pPr>
            <w:r>
              <w:rPr>
                <w:color w:val="4A5568"/>
                <w:sz w:val="20"/>
              </w:rPr>
              <w:t xml:space="preserve">Visualization</w:t>
            </w:r>
          </w:p>
        </w:tc>
        <w:tc>
          <w:tcPr>
            <w:tcW w:w="3333" w:type="dxa"/>
          </w:tcPr>
          <w:p>
            <w:pPr>
              <w:spacing w:before="60" w:after="60"/>
            </w:pPr>
            <w:r>
              <w:rPr>
                <w:color w:val="4A5568"/>
                <w:sz w:val="20"/>
              </w:rPr>
              <w:t xml:space="preserve">Matplotlib</w:t>
            </w:r>
          </w:p>
        </w:tc>
        <w:tc>
          <w:tcPr>
            <w:tcW w:w="3333" w:type="dxa"/>
          </w:tcPr>
          <w:p>
            <w:pPr>
              <w:spacing w:before="60" w:after="60"/>
            </w:pPr>
            <w:r>
              <w:rPr>
                <w:color w:val="4A5568"/>
                <w:sz w:val="20"/>
              </w:rPr>
              <w:t xml:space="preserve">3.7+</w:t>
            </w:r>
          </w:p>
        </w:tc>
      </w:tr>
      <w:tr>
        <w:tc>
          <w:tcPr>
            <w:tcW w:w="3333" w:type="dxa"/>
          </w:tcPr>
          <w:p>
            <w:pPr>
              <w:spacing w:before="60" w:after="60"/>
            </w:pPr>
            <w:r>
              <w:rPr>
                <w:color w:val="4A5568"/>
                <w:sz w:val="20"/>
              </w:rPr>
              <w:t xml:space="preserve">ML Utilities</w:t>
            </w:r>
          </w:p>
        </w:tc>
        <w:tc>
          <w:tcPr>
            <w:tcW w:w="3333" w:type="dxa"/>
          </w:tcPr>
          <w:p>
            <w:pPr>
              <w:spacing w:before="60" w:after="60"/>
            </w:pPr>
            <w:r>
              <w:rPr>
                <w:color w:val="4A5568"/>
                <w:sz w:val="20"/>
              </w:rPr>
              <w:t xml:space="preserve">Scikit-learn</w:t>
            </w:r>
          </w:p>
        </w:tc>
        <w:tc>
          <w:tcPr>
            <w:tcW w:w="3333" w:type="dxa"/>
          </w:tcPr>
          <w:p>
            <w:pPr>
              <w:spacing w:before="60" w:after="60"/>
            </w:pPr>
            <w:r>
              <w:rPr>
                <w:color w:val="4A5568"/>
                <w:sz w:val="20"/>
              </w:rPr>
              <w:t xml:space="preserve">1.3+</w:t>
            </w:r>
          </w:p>
        </w:tc>
      </w:tr>
    </w:tbl>
    <w:p>
      <w:pPr>
        <w:pStyle w:val="Heading2"/>
      </w:pPr>
      <w:r>
        <w:t>6.3 CUDA Setup</w:t>
      </w:r>
    </w:p>
    <w:p>
      <w:pPr>
        <w:spacing w:after="160"/>
      </w:pPr>
      <w:r>
        <w:t>Install CUDA Toolkit 11.8 or 12.1 compatible with PyTorch 2.0+. Verify GPU availability:</w:t>
      </w:r>
    </w:p>
    <w:p>
      <w:pPr>
        <w:shd w:val="clear" w:fill="f7fafc"/>
        <w:spacing w:before="120" w:after="120"/>
        <w:ind w:left="240" w:right="240"/>
      </w:pPr>
      <w:r>
        <w:rPr>
          <w:rFonts w:ascii="Consolas" w:hAnsi="Consolas"/>
          <w:color w:val="1a202c"/>
          <w:sz w:val="18"/>
        </w:rPr>
        <w:t xml:space="preserve">$ python -c "import torch; print(torch.cuda.is_available())"
$ python -c "import torch; print(torch.cuda.get_device_name(0))"</w:t>
      </w:r>
    </w:p>
    <w:p>
      <w:pPr>
        <w:pStyle w:val="Heading1"/>
      </w:pPr>
      <w:r>
        <w:t>7. Required Background Knowledge</w:t>
      </w:r>
      <w:bookmarkStart w:name="_Toc007" w:id="8"/>
      <w:bookmarkEnd w:id="8"/>
    </w:p>
    <w:p>
      <w:pPr>
        <w:spacing w:after="160"/>
      </w:pPr>
      <w:r>
        <w:t>This section outlines the knowledge expected before starting the project, along with recommended learning resources for unfamiliar topics.</w:t>
      </w:r>
    </w:p>
    <w:p>
      <w:pPr>
        <w:pStyle w:val="Heading2"/>
      </w:pPr>
      <w:r>
        <w:t>7.1 Prerequisite Knowledge (Expected)</w:t>
      </w:r>
    </w:p>
    <w:p>
      <w:pPr>
        <w:spacing w:after="80"/>
        <w:ind w:left="360" w:hanging="180"/>
      </w:pPr>
      <w:r>
        <w:t>• Python programming: functions, classes, file I/O, list/dict comprehensions.</w:t>
      </w:r>
    </w:p>
    <w:p>
      <w:pPr>
        <w:spacing w:after="80"/>
        <w:ind w:left="360" w:hanging="180"/>
      </w:pPr>
      <w:r>
        <w:t>• Basic machine learning: train/test splits, loss functions, gradient descent, overfitting.</w:t>
      </w:r>
    </w:p>
    <w:p>
      <w:pPr>
        <w:spacing w:after="80"/>
        <w:ind w:left="360" w:hanging="180"/>
      </w:pPr>
      <w:r>
        <w:t>• Transformers: attention mechanism, encoder architecture, tokenization, fine-tuning concept.</w:t>
      </w:r>
    </w:p>
    <w:p>
      <w:pPr>
        <w:spacing w:after="80"/>
        <w:ind w:left="360" w:hanging="180"/>
      </w:pPr>
      <w:r>
        <w:t>• Git: cloning, branching, committing, pushing to GitHub.</w:t>
      </w:r>
    </w:p>
    <w:p>
      <w:pPr>
        <w:pStyle w:val="Heading2"/>
      </w:pPr>
      <w:r>
        <w:t>7.2 New Concepts to Learn</w:t>
      </w:r>
    </w:p>
    <w:p>
      <w:pPr>
        <w:spacing w:after="80"/>
        <w:ind w:left="360" w:hanging="180"/>
      </w:pPr>
      <w:r>
        <w:t>• Federated Learning: Understand that instead of centralizing data, we distribute training. Each client trains locally, sends only model updates (not data) to a central server, which aggregates updates and sends back an improved global model.</w:t>
      </w:r>
    </w:p>
    <w:p>
      <w:pPr>
        <w:spacing w:after="80"/>
        <w:ind w:left="360" w:hanging="180"/>
      </w:pPr>
      <w:r>
        <w:t>• Non-IID Data: In standard ML, training data is assumed to be independent and identically distributed. In federated learning, each client's data comes from a different distribution (e.g., different languages), which complicates convergence.</w:t>
      </w:r>
    </w:p>
    <w:p>
      <w:pPr>
        <w:spacing w:after="80"/>
        <w:ind w:left="360" w:hanging="180"/>
      </w:pPr>
      <w:r>
        <w:t>• Differential Privacy: A mathematical framework that quantifies privacy guarantees. By adding carefully calibrated noise to gradients, we ensure that the presence or absence of any single training example does not significantly affect the model.</w:t>
      </w:r>
    </w:p>
    <w:p>
      <w:pPr>
        <w:spacing w:after="80"/>
        <w:ind w:left="360" w:hanging="180"/>
      </w:pPr>
      <w:r>
        <w:t>• Privacy Budget (Epsilon): A parameter that controls the privacy-utility trade-off. Lower epsilon = stronger privacy but potentially worse model performance.</w:t>
      </w:r>
    </w:p>
    <w:p>
      <w:pPr>
        <w:pStyle w:val="Heading2"/>
      </w:pPr>
      <w:r>
        <w:t>7.3 Recommended Pre-Reading</w:t>
      </w:r>
    </w:p>
    <w:p>
      <w:pPr>
        <w:spacing w:after="80"/>
        <w:ind w:left="360" w:hanging="180"/>
      </w:pPr>
      <w:r>
        <w:t>• McMahan et al. (2017): "Communication-Efficient Learning of Deep Networks from Decentralized Data" (FedAvg paper).</w:t>
      </w:r>
    </w:p>
    <w:p>
      <w:pPr>
        <w:spacing w:after="80"/>
        <w:ind w:left="360" w:hanging="180"/>
      </w:pPr>
      <w:r>
        <w:t>• Dwork &amp; Roth (2014): "The Algorithmic Foundations of Differential Privacy" (Chapters 1-3).</w:t>
      </w:r>
    </w:p>
    <w:p>
      <w:pPr>
        <w:spacing w:after="80"/>
        <w:ind w:left="360" w:hanging="180"/>
      </w:pPr>
      <w:r>
        <w:t>• Conneau et al. (2020): "Unsupervised Cross-lingual Representation Learning at Scale" (XLM-R paper).</w:t>
      </w:r>
    </w:p>
    <w:p>
      <w:pPr>
        <w:spacing w:after="80"/>
        <w:ind w:left="360" w:hanging="180"/>
      </w:pPr>
      <w:r>
        <w:t>• Hugging Face documentation: Transformers fine-tuning tutorial and Datasets guide.</w:t>
      </w:r>
    </w:p>
    <w:p>
      <w:pPr>
        <w:pStyle w:val="Heading1"/>
      </w:pPr>
      <w:r>
        <w:t>8. Technology Stack and Justification</w:t>
      </w:r>
      <w:bookmarkStart w:name="_Toc008" w:id="9"/>
      <w:bookmarkEnd w:id="9"/>
    </w:p>
    <w:p>
      <w:pPr>
        <w:spacing w:after="160"/>
      </w:pPr>
      <w:r>
        <w:t>Every tool in the stack was selected for a specific purpose. This section explains why each technology was chosen over alternatives.</w:t>
      </w:r>
    </w:p>
    <w:p>
      <w:pPr>
        <w:pStyle w:val="Heading2"/>
      </w:pPr>
      <w:r>
        <w:t>8.1 PyTorch over TensorFlow</w:t>
      </w:r>
    </w:p>
    <w:p>
      <w:pPr>
        <w:spacing w:after="160"/>
      </w:pPr>
      <w:r>
        <w:t>PyTorch is chosen for its dynamic computation graph, which makes debugging significantly easier for beginners. The Hugging Face ecosystem has first-class PyTorch support, and Opacus (our privacy library) only supports PyTorch. TensorFlow Federated is explicitly excluded per project constraints.</w:t>
      </w:r>
    </w:p>
    <w:p>
      <w:pPr>
        <w:pStyle w:val="Heading2"/>
      </w:pPr>
      <w:r>
        <w:t>8.2 Hugging Face Transformers</w:t>
      </w:r>
    </w:p>
    <w:p>
      <w:pPr>
        <w:spacing w:after="160"/>
      </w:pPr>
      <w:r>
        <w:t>The de facto standard for pretrained NLP models. Provides easy access to XLM-RoBERTa with a unified API for tokenization, model initialization, training (Trainer), and saving. The model hub eliminates the need to manually download weights.</w:t>
      </w:r>
    </w:p>
    <w:p>
      <w:pPr>
        <w:pStyle w:val="Heading2"/>
      </w:pPr>
      <w:r>
        <w:t>8.3 Flower (flwr) over TensorFlow Federated</w:t>
      </w:r>
    </w:p>
    <w:p>
      <w:pPr>
        <w:spacing w:after="160"/>
      </w:pPr>
      <w:r>
        <w:t>Flower is framework-agnostic, supporting PyTorch, TensorFlow, JAX, and others. It is designed for research and prototyping, with a clean API that does not hide implementation details. TensorFlow Federated is excluded as it requires TensorFlow and is less flexible for custom research.</w:t>
      </w:r>
    </w:p>
    <w:p>
      <w:pPr>
        <w:pStyle w:val="Heading2"/>
      </w:pPr>
      <w:r>
        <w:t>8.4 Opacus for Differential Privacy</w:t>
      </w:r>
    </w:p>
    <w:p>
      <w:pPr>
        <w:spacing w:after="160"/>
      </w:pPr>
      <w:r>
        <w:t>Opacus is the standard PyTorch library for differential privacy. It provides efficient per-sample gradient computation, privacy accounting (RDP), and seamless integration with PyTorch optimizers. It is actively maintained by the Meta AI team.</w:t>
      </w:r>
    </w:p>
    <w:p>
      <w:pPr>
        <w:pStyle w:val="Heading2"/>
      </w:pPr>
      <w:r>
        <w:t>8.5 Python venv over Conda/Docker</w:t>
      </w:r>
    </w:p>
    <w:p>
      <w:pPr>
        <w:spacing w:after="160"/>
      </w:pPr>
      <w:r>
        <w:t>Python's built-in venv is sufficient for this project and adheres to the software constraints. It creates lightweight virtual environments without the overhead of Conda's package management or Docker's containerization. All dependencies are available via pip.</w:t>
      </w:r>
    </w:p>
    <w:p>
      <w:pPr>
        <w:pStyle w:val="Heading2"/>
      </w:pPr>
      <w:r>
        <w:t>8.6 Excluded Technologies (and Why)</w:t>
      </w:r>
    </w:p>
    <w:tbl>
      <w:tblPr>
        <w:tblW w:w="5000" w:type="pct"/>
        <w:tblBorders>
          <w:top w:val="single" w:color="4A5568" w:sz="12"/>
          <w:left w:val="nil"/>
          <w:bottom w:val="single" w:color="4A5568" w:sz="12"/>
          <w:right w:val="nil"/>
          <w:insideH w:val="single" w:color="cbd5e0" w:sz="4"/>
          <w:insideV w:val="nil"/>
        </w:tblBorders>
      </w:tblPr>
      <w:tblGrid>
        <w:gridCol w:w="5000"/>
        <w:gridCol w:w="5000"/>
      </w:tblGrid>
      <w:tr>
        <w:trPr>
          <w:tblHeader/>
        </w:trPr>
        <w:tc>
          <w:tcPr>
            <w:tcW w:w="5000" w:type="dxa"/>
            <w:tcBorders>
              <w:bottom w:val="single" w:color="4A5568" w:sz="6"/>
            </w:tcBorders>
            <w:shd w:val="clear" w:fill="edf2f7"/>
          </w:tcPr>
          <w:p>
            <w:pPr>
              <w:spacing w:before="60" w:after="60"/>
            </w:pPr>
            <w:r>
              <w:rPr>
                <w:b/>
                <w:color w:val="1a202c"/>
                <w:sz w:val="20"/>
              </w:rPr>
              <w:t xml:space="preserve">Technology</w:t>
            </w:r>
          </w:p>
        </w:tc>
        <w:tc>
          <w:tcPr>
            <w:tcW w:w="5000" w:type="dxa"/>
            <w:tcBorders>
              <w:bottom w:val="single" w:color="4A5568" w:sz="6"/>
            </w:tcBorders>
            <w:shd w:val="clear" w:fill="edf2f7"/>
          </w:tcPr>
          <w:p>
            <w:pPr>
              <w:spacing w:before="60" w:after="60"/>
            </w:pPr>
            <w:r>
              <w:rPr>
                <w:b/>
                <w:color w:val="1a202c"/>
                <w:sz w:val="20"/>
              </w:rPr>
              <w:t xml:space="preserve">Reason for Exclusion</w:t>
            </w:r>
          </w:p>
        </w:tc>
      </w:tr>
      <w:tr>
        <w:tc>
          <w:tcPr>
            <w:tcW w:w="5000" w:type="dxa"/>
          </w:tcPr>
          <w:p>
            <w:pPr>
              <w:spacing w:before="60" w:after="60"/>
            </w:pPr>
            <w:r>
              <w:rPr>
                <w:color w:val="4A5568"/>
                <w:sz w:val="20"/>
              </w:rPr>
              <w:t xml:space="preserve">TensorFlow Federated</w:t>
            </w:r>
          </w:p>
        </w:tc>
        <w:tc>
          <w:tcPr>
            <w:tcW w:w="5000" w:type="dxa"/>
          </w:tcPr>
          <w:p>
            <w:pPr>
              <w:spacing w:before="60" w:after="60"/>
            </w:pPr>
            <w:r>
              <w:rPr>
                <w:color w:val="4A5568"/>
                <w:sz w:val="20"/>
              </w:rPr>
              <w:t xml:space="preserve">Requires TensorFlow; less flexible than Flower</w:t>
            </w:r>
          </w:p>
        </w:tc>
      </w:tr>
      <w:tr>
        <w:tc>
          <w:tcPr>
            <w:tcW w:w="5000" w:type="dxa"/>
          </w:tcPr>
          <w:p>
            <w:pPr>
              <w:spacing w:before="60" w:after="60"/>
            </w:pPr>
            <w:r>
              <w:rPr>
                <w:color w:val="4A5568"/>
                <w:sz w:val="20"/>
              </w:rPr>
              <w:t xml:space="preserve">LangChain</w:t>
            </w:r>
          </w:p>
        </w:tc>
        <w:tc>
          <w:tcPr>
            <w:tcW w:w="5000" w:type="dxa"/>
          </w:tcPr>
          <w:p>
            <w:pPr>
              <w:spacing w:before="60" w:after="60"/>
            </w:pPr>
            <w:r>
              <w:rPr>
                <w:color w:val="4A5568"/>
                <w:sz w:val="20"/>
              </w:rPr>
              <w:t xml:space="preserve">Overkill for fine-tuning; designed for LLM applications, not research</w:t>
            </w:r>
          </w:p>
        </w:tc>
      </w:tr>
      <w:tr>
        <w:tc>
          <w:tcPr>
            <w:tcW w:w="5000" w:type="dxa"/>
          </w:tcPr>
          <w:p>
            <w:pPr>
              <w:spacing w:before="60" w:after="60"/>
            </w:pPr>
            <w:r>
              <w:rPr>
                <w:color w:val="4A5568"/>
                <w:sz w:val="20"/>
              </w:rPr>
              <w:t xml:space="preserve">Conda/Miniconda</w:t>
            </w:r>
          </w:p>
        </w:tc>
        <w:tc>
          <w:tcPr>
            <w:tcW w:w="5000" w:type="dxa"/>
          </w:tcPr>
          <w:p>
            <w:pPr>
              <w:spacing w:before="60" w:after="60"/>
            </w:pPr>
            <w:r>
              <w:rPr>
                <w:color w:val="4A5568"/>
                <w:sz w:val="20"/>
              </w:rPr>
              <w:t xml:space="preserve">Explicitly excluded per constraints; venv is sufficient</w:t>
            </w:r>
          </w:p>
        </w:tc>
      </w:tr>
      <w:tr>
        <w:tc>
          <w:tcPr>
            <w:tcW w:w="5000" w:type="dxa"/>
          </w:tcPr>
          <w:p>
            <w:pPr>
              <w:spacing w:before="60" w:after="60"/>
            </w:pPr>
            <w:r>
              <w:rPr>
                <w:color w:val="4A5568"/>
                <w:sz w:val="20"/>
              </w:rPr>
              <w:t xml:space="preserve">Docker</w:t>
            </w:r>
          </w:p>
        </w:tc>
        <w:tc>
          <w:tcPr>
            <w:tcW w:w="5000" w:type="dxa"/>
          </w:tcPr>
          <w:p>
            <w:pPr>
              <w:spacing w:before="60" w:after="60"/>
            </w:pPr>
            <w:r>
              <w:rPr>
                <w:color w:val="4A5568"/>
                <w:sz w:val="20"/>
              </w:rPr>
              <w:t xml:space="preserve">Explicitly excluded per constraints; adds unnecessary complexity</w:t>
            </w:r>
          </w:p>
        </w:tc>
      </w:tr>
      <w:tr>
        <w:tc>
          <w:tcPr>
            <w:tcW w:w="5000" w:type="dxa"/>
          </w:tcPr>
          <w:p>
            <w:pPr>
              <w:spacing w:before="60" w:after="60"/>
            </w:pPr>
            <w:r>
              <w:rPr>
                <w:color w:val="4A5568"/>
                <w:sz w:val="20"/>
              </w:rPr>
              <w:t xml:space="preserve">LLaMA-based models</w:t>
            </w:r>
          </w:p>
        </w:tc>
        <w:tc>
          <w:tcPr>
            <w:tcW w:w="5000" w:type="dxa"/>
          </w:tcPr>
          <w:p>
            <w:pPr>
              <w:spacing w:before="60" w:after="60"/>
            </w:pPr>
            <w:r>
              <w:rPr>
                <w:color w:val="4A5568"/>
                <w:sz w:val="20"/>
              </w:rPr>
              <w:t xml:space="preserve">Explicitly excluded; too large for RTX 3070 (8GB VRAM)</w:t>
            </w:r>
          </w:p>
        </w:tc>
      </w:tr>
    </w:tbl>
    <w:p>
      <w:pPr>
        <w:pStyle w:val="Heading1"/>
      </w:pPr>
      <w:r>
        <w:t>9. Model Selection and Justification</w:t>
      </w:r>
      <w:bookmarkStart w:name="_Toc009" w:id="10"/>
      <w:bookmarkEnd w:id="10"/>
    </w:p>
    <w:p>
      <w:pPr>
        <w:pStyle w:val="Heading2"/>
      </w:pPr>
      <w:r>
        <w:t>9.1 Selected Model: XLM-RoBERTa-base</w:t>
      </w:r>
    </w:p>
    <w:p>
      <w:pPr>
        <w:spacing w:after="160"/>
      </w:pPr>
      <w:r>
        <w:t>XLM-RoBERTa (Cross-lingual Language Model RoBERTa) is a transformer-based masked language model pretrained on 2.5 terabytes of filtered CommonCrawl data across 100 languages. The base variant has 270M parameters, making it the largest model that can be fine-tuned within 8GB VRAM constraints.</w:t>
      </w:r>
    </w:p>
    <w:p>
      <w:pPr>
        <w:pStyle w:val="Heading2"/>
      </w:pPr>
      <w:r>
        <w:t>9.2 Why XLM-RoBERTa-base?</w:t>
      </w:r>
    </w:p>
    <w:p>
      <w:pPr>
        <w:spacing w:after="80"/>
        <w:ind w:left="360" w:hanging="180"/>
      </w:pPr>
      <w:r>
        <w:t>• Multilingual by design: Jointly pretrained on 100 languages, enabling zero-shot cross-lingual transfer.</w:t>
      </w:r>
    </w:p>
    <w:p>
      <w:pPr>
        <w:spacing w:after="80"/>
        <w:ind w:left="360" w:hanging="180"/>
      </w:pPr>
      <w:r>
        <w:t>• Proven QA performance: Strong results on MLQA, XQuAD, and XNLI benchmarks without language-specific modifications.</w:t>
      </w:r>
    </w:p>
    <w:p>
      <w:pPr>
        <w:spacing w:after="80"/>
        <w:ind w:left="360" w:hanging="180"/>
      </w:pPr>
      <w:r>
        <w:t>• VRAM feasible: Base variant fits comfortably in 8GB VRAM with gradient checkpointing and moderate batch sizes.</w:t>
      </w:r>
    </w:p>
    <w:p>
      <w:pPr>
        <w:spacing w:after="80"/>
        <w:ind w:left="360" w:hanging="180"/>
      </w:pPr>
      <w:r>
        <w:t>• Hugging Face native: Seamless integration with Transformers, Datasets, and Trainer APIs.</w:t>
      </w:r>
    </w:p>
    <w:p>
      <w:pPr>
        <w:spacing w:after="80"/>
        <w:ind w:left="360" w:hanging="180"/>
      </w:pPr>
      <w:r>
        <w:t>• Fine-tuning efficient: Adapter-friendly architecture supports parameter-efficient fine-tuning if needed.</w:t>
      </w:r>
    </w:p>
    <w:p>
      <w:pPr>
        <w:pStyle w:val="Heading2"/>
      </w:pPr>
      <w:r>
        <w:t>9.3 Limitations of XLM-RoBERTa-base</w:t>
      </w:r>
    </w:p>
    <w:p>
      <w:pPr>
        <w:spacing w:after="80"/>
        <w:ind w:left="360" w:hanging="180"/>
      </w:pPr>
      <w:r>
        <w:t>• Capacity ceiling: 270M parameters may underperform on complex reasoning compared to larger models (but larger models exceed VRAM).</w:t>
      </w:r>
    </w:p>
    <w:p>
      <w:pPr>
        <w:spacing w:after="80"/>
        <w:ind w:left="360" w:hanging="180"/>
      </w:pPr>
      <w:r>
        <w:t>• Low-resource language gap: Performance on Hindi may lag behind high-resource languages (English, French, German).</w:t>
      </w:r>
    </w:p>
    <w:p>
      <w:pPr>
        <w:spacing w:after="80"/>
        <w:ind w:left="360" w:hanging="180"/>
      </w:pPr>
      <w:r>
        <w:t>• Tokenization bias: SentencePiece tokenizer may segment non-Latin scripts (Hindi) into more subwords, increasing sequence length.</w:t>
      </w:r>
    </w:p>
    <w:p>
      <w:pPr>
        <w:spacing w:after="80"/>
        <w:ind w:left="360" w:hanging="180"/>
      </w:pPr>
      <w:r>
        <w:t>• No generative capability: RoBERTa is encoder-only; it extracts answers from context but cannot generate free-text responses.</w:t>
      </w:r>
    </w:p>
    <w:p>
      <w:pPr>
        <w:pStyle w:val="Heading2"/>
      </w:pPr>
      <w:r>
        <w:t>9.4 Why Not mBERT?</w:t>
      </w:r>
    </w:p>
    <w:p>
      <w:pPr>
        <w:spacing w:after="160"/>
      </w:pPr>
      <w:r>
        <w:t>mBERT (multilingual BERT) was the first multilingual transformer but is outperformed by XLM-R on almost all cross-lingual benchmarks. XLM-R uses more training data, larger vocabulary (250k vs. 110k tokens), and the RoBERTa training recipe. For a final-year project, using the stronger baseline improves result quality.</w:t>
      </w:r>
    </w:p>
    <w:p>
      <w:pPr>
        <w:pStyle w:val="Heading2"/>
      </w:pPr>
      <w:r>
        <w:t>9.5 Why Not mT5?</w:t>
      </w:r>
    </w:p>
    <w:p>
      <w:pPr>
        <w:spacing w:after="160"/>
      </w:pPr>
      <w:r>
        <w:t>mT5 is an encoder-decoder model designed for generation tasks (translation, summarization). While it can handle QA, its sequence-to-sequence approach is less direct for extractive QA than XLM-R's span extraction. mT5-base also has 580M parameters, exceeding comfortable VRAM limits for fine-tuning on an RTX 3070.</w:t>
      </w:r>
    </w:p>
    <w:p>
      <w:pPr>
        <w:pStyle w:val="Heading2"/>
      </w:pPr>
      <w:r>
        <w:t>9.6 Why Not Multilingual LLaMA?</w:t>
      </w:r>
    </w:p>
    <w:p>
      <w:pPr>
        <w:spacing w:after="160"/>
      </w:pPr>
      <w:r>
        <w:t>Multilingual LLaMA variants (7B+ parameters) are explicitly excluded per project constraints. Even quantized, they require significant VRAM and are designed for generative tasks rather than extractive QA. The project focuses on fine-tuning, not prompting large models.</w:t>
      </w:r>
    </w:p>
    <w:p>
      <w:pPr>
        <w:pStyle w:val="Heading1"/>
      </w:pPr>
      <w:r>
        <w:t>10. Dataset Overview and Justification</w:t>
      </w:r>
      <w:bookmarkStart w:name="_Toc010" w:id="11"/>
      <w:bookmarkEnd w:id="11"/>
    </w:p>
    <w:p>
      <w:pPr>
        <w:spacing w:after="160"/>
      </w:pPr>
      <w:r>
        <w:t>Three benchmark datasets form the backbone of this project. Each serves a distinct purpose and together they provide comprehensive multilingual evaluation.</w:t>
      </w:r>
    </w:p>
    <w:p>
      <w:pPr>
        <w:pStyle w:val="Heading2"/>
      </w:pPr>
      <w:r>
        <w:t>10.1 MLQA (Multilingual Question Answering)</w:t>
      </w:r>
    </w:p>
    <w:p>
      <w:pPr>
        <w:spacing w:after="160"/>
      </w:pPr>
      <w:r>
        <w:t>MLQA is a benchmark dataset for evaluating cross-lingual question answering performance. It contains over 12,000 QA instances in 7 languages, with questions and contexts aligned across languages to enable cross-lingual evaluation.</w:t>
      </w:r>
    </w:p>
    <w:p>
      <w:pPr>
        <w:pStyle w:val="Heading3"/>
      </w:pPr>
      <w:r>
        <w:t>Why MLQA is Needed</w:t>
      </w:r>
    </w:p>
    <w:p>
      <w:pPr>
        <w:spacing w:after="80"/>
        <w:ind w:left="360" w:hanging="180"/>
      </w:pPr>
      <w:r>
        <w:t>• Primary QA evaluation: MLQA is the standard benchmark for multilingual extractive QA.</w:t>
      </w:r>
    </w:p>
    <w:p>
      <w:pPr>
        <w:spacing w:after="80"/>
        <w:ind w:left="360" w:hanging="180"/>
      </w:pPr>
      <w:r>
        <w:t>• Cross-lingual transfer: Questions in one language can be answered using contexts in another, enabling zero-shot transfer evaluation.</w:t>
      </w:r>
    </w:p>
    <w:p>
      <w:pPr>
        <w:spacing w:after="80"/>
        <w:ind w:left="360" w:hanging="180"/>
      </w:pPr>
      <w:r>
        <w:t>• All five project languages: English, Hindi, French, Spanish, and German are all included in MLQA.</w:t>
      </w:r>
    </w:p>
    <w:p>
      <w:pPr>
        <w:spacing w:after="80"/>
        <w:ind w:left="360" w:hanging="180"/>
      </w:pPr>
      <w:r>
        <w:t>• Aligned structure: Parallel QA pairs across languages enable direct comparison of per-language performance.</w:t>
      </w:r>
    </w:p>
    <w:p>
      <w:pPr>
        <w:pStyle w:val="Heading2"/>
      </w:pPr>
      <w:r>
        <w:t>10.2 XNLI (Cross-lingual Natural Language Inference)</w:t>
      </w:r>
    </w:p>
    <w:p>
      <w:pPr>
        <w:spacing w:after="160"/>
      </w:pPr>
      <w:r>
        <w:t>XNLI extends the MultiNLI dataset to 15 languages. Each example consists of a premise and hypothesis, with the task of determining if the hypothesis entails, contradicts, or is neutral to the premise.</w:t>
      </w:r>
    </w:p>
    <w:p>
      <w:pPr>
        <w:pStyle w:val="Heading3"/>
      </w:pPr>
      <w:r>
        <w:t>Why XNLI is Mandatory</w:t>
      </w:r>
    </w:p>
    <w:p>
      <w:pPr>
        <w:spacing w:after="80"/>
        <w:ind w:left="360" w:hanging="180"/>
      </w:pPr>
      <w:r>
        <w:t>• Required by project specification: XNLI must be incorporated as a mandatory benchmark.</w:t>
      </w:r>
    </w:p>
    <w:p>
      <w:pPr>
        <w:spacing w:after="80"/>
        <w:ind w:left="360" w:hanging="180"/>
      </w:pPr>
      <w:r>
        <w:t>• NLI improves representations: Training on NLI teaches the model deep semantic understanding beyond surface patterns.</w:t>
      </w:r>
    </w:p>
    <w:p>
      <w:pPr>
        <w:spacing w:after="80"/>
        <w:ind w:left="360" w:hanging="180"/>
      </w:pPr>
      <w:r>
        <w:t>• Sentence-level reasoning: Unlike QA (which is passage-level), NLI tests the model's ability to understand relationships between individual sentences.</w:t>
      </w:r>
    </w:p>
    <w:p>
      <w:pPr>
        <w:spacing w:after="80"/>
        <w:ind w:left="360" w:hanging="180"/>
      </w:pPr>
      <w:r>
        <w:t>• Cross-lingual alignment: XNLI's parallel structure helps align representations across languages in the shared embedding space.</w:t>
      </w:r>
    </w:p>
    <w:p>
      <w:pPr>
        <w:pStyle w:val="Heading2"/>
      </w:pPr>
      <w:r>
        <w:t>10.3 XTREME (Cross-lingual TRansfer Evaluation of Multilingual Encoders)</w:t>
      </w:r>
    </w:p>
    <w:p>
      <w:pPr>
        <w:spacing w:after="160"/>
      </w:pPr>
      <w:r>
        <w:t>XTREME is a benchmark comprising 9 tasks across 40 languages, designed to evaluate cross-lingual generalization.</w:t>
      </w:r>
    </w:p>
    <w:p>
      <w:pPr>
        <w:pStyle w:val="Heading3"/>
      </w:pPr>
      <w:r>
        <w:t>Relevant XTREME Tasks</w:t>
      </w:r>
    </w:p>
    <w:p>
      <w:pPr>
        <w:spacing w:after="80"/>
        <w:ind w:left="360" w:hanging="180"/>
      </w:pPr>
      <w:r>
        <w:t>• XQuAD: Cross-lingual QA (similar to MLQA but with different question distribution).</w:t>
      </w:r>
    </w:p>
    <w:p>
      <w:pPr>
        <w:spacing w:after="80"/>
        <w:ind w:left="360" w:hanging="180"/>
      </w:pPr>
      <w:r>
        <w:t>• PAWS-X: Paraphrase identification across languages (tests fine-grained semantic understanding).</w:t>
      </w:r>
    </w:p>
    <w:p>
      <w:pPr>
        <w:spacing w:after="80"/>
        <w:ind w:left="360" w:hanging="180"/>
      </w:pPr>
      <w:r>
        <w:t>• NER: Named entity recognition (structural understanding).</w:t>
      </w:r>
    </w:p>
    <w:p>
      <w:pPr>
        <w:spacing w:after="80"/>
        <w:ind w:left="360" w:hanging="180"/>
      </w:pPr>
      <w:r>
        <w:t>• XNLI: Already covered separately (see above).</w:t>
      </w:r>
    </w:p>
    <w:p>
      <w:pPr>
        <w:pStyle w:val="Heading3"/>
      </w:pPr>
      <w:r>
        <w:t>How XTREME Complements the Project</w:t>
      </w:r>
    </w:p>
    <w:p>
      <w:pPr>
        <w:spacing w:after="80"/>
        <w:ind w:left="360" w:hanging="180"/>
      </w:pPr>
      <w:r>
        <w:t>• Broad coverage: Tests beyond QA and NLI, ensuring the model develops general multilingual capabilities.</w:t>
      </w:r>
    </w:p>
    <w:p>
      <w:pPr>
        <w:spacing w:after="80"/>
        <w:ind w:left="360" w:hanging="180"/>
      </w:pPr>
      <w:r>
        <w:t>• Standardized leaderboard: Results can be compared against published baselines.</w:t>
      </w:r>
    </w:p>
    <w:p>
      <w:pPr>
        <w:spacing w:after="80"/>
        <w:ind w:left="360" w:hanging="180"/>
      </w:pPr>
      <w:r>
        <w:t>• Generalization test: Performance on XTREME tasks indicates how well the federated model generalizes across task types.</w:t>
      </w:r>
    </w:p>
    <w:p>
      <w:pPr>
        <w:pStyle w:val="Heading2"/>
      </w:pPr>
      <w:r>
        <w:t>10.4 Dataset Interaction Summary</w:t>
      </w:r>
    </w:p>
    <w:p>
      <w:pPr>
        <w:spacing w:after="160"/>
      </w:pPr>
      <w:r>
        <w:t>MLQA serves as the primary QA task, XNLI provides sentence-level semantic understanding (mandatory requirement), and XTREME offers complementary tasks for comprehensive evaluation. During federated training, each client trains on its language-specific subsets from all three datasets. The global model must balance performance across all tasks and languages simultaneously.</w:t>
      </w:r>
    </w:p>
    <w:p>
      <w:pPr>
        <w:pStyle w:val="Heading1"/>
      </w:pPr>
      <w:r>
        <w:t>11. System Architecture Overview</w:t>
      </w:r>
      <w:bookmarkStart w:name="_Toc011" w:id="12"/>
      <w:bookmarkEnd w:id="12"/>
    </w:p>
    <w:p>
      <w:pPr>
        <w:spacing w:after="160"/>
      </w:pPr>
      <w:r>
        <w:t>The system follows a client-server architecture with three experimental pipelines:</w:t>
      </w:r>
    </w:p>
    <w:p>
      <w:pPr>
        <w:pStyle w:val="Heading2"/>
      </w:pPr>
      <w:r>
        <w:t>11.1 Architecture Components</w:t>
      </w:r>
    </w:p>
    <w:p>
      <w:pPr>
        <w:shd w:val="clear" w:fill="f7fafc"/>
        <w:spacing w:before="120" w:after="120" w:line="240" w:lineRule="auto"/>
        <w:ind w:left="120" w:right="120"/>
      </w:pPr>
      <w:r>
        <w:rPr>
          <w:rFonts w:ascii="Consolas" w:hAnsi="Consolas"/>
          <w:color w:val="4A5568"/>
          <w:sz w:val="16"/>
        </w:rPr>
        <w:t xml:space="preserve">+------------------+       +------------------+       +------------------+
|  Centralized     |       |  Federated       |       |  Privacy-Aware   |
|  Baseline        |       |  (FedAvg)        |       |  (DP + FedAvg)   |
+------------------+       +------------------+       +------------------+
         |                           |                           |         
         +---------------------------+---------------------------+         
                                     |                                   
                        +------------+------------+                      
                        |      Flower Server      |                      
                        |  (Aggregation Logic)    |                      
                        +------------+------------+                      
                                     |                                   
            +------------------------+------------------------+          
            |                        |                        |          
     +------+------+         +------+------+         +------+------+     
     | Client 1    |         | Client 2    |         | Client 3    |     
     | (English)   |         | (Hindi)     |         | (French)    |     
     +------+------+         +------+------+         +------+------+     
     | Client 4    |         | Client 5    |                            
     | (Spanish)   |         | (German)    |                            
     +-------------+         +-------------+                            </w:t>
      </w:r>
    </w:p>
    <w:p>
      <w:pPr>
        <w:pStyle w:val="Heading2"/>
      </w:pPr>
      <w:r>
        <w:t>11.2 Data Flow</w:t>
      </w:r>
    </w:p>
    <w:p>
      <w:pPr>
        <w:spacing w:after="80"/>
        <w:ind w:left="360" w:hanging="180"/>
      </w:pPr>
      <w:r>
        <w:t>• 1. Data remains on each client (language-specific subsets of MLQA, XNLI, XTREME).</w:t>
      </w:r>
    </w:p>
    <w:p>
      <w:pPr>
        <w:spacing w:after="80"/>
        <w:ind w:left="360" w:hanging="180"/>
      </w:pPr>
      <w:r>
        <w:t>• 2. Server initializes the global XLM-R model and sends it to all clients.</w:t>
      </w:r>
    </w:p>
    <w:p>
      <w:pPr>
        <w:spacing w:after="80"/>
        <w:ind w:left="360" w:hanging="180"/>
      </w:pPr>
      <w:r>
        <w:t>• 3. Each client performs local training for E epochs on its data.</w:t>
      </w:r>
    </w:p>
    <w:p>
      <w:pPr>
        <w:spacing w:after="80"/>
        <w:ind w:left="360" w:hanging="180"/>
      </w:pPr>
      <w:r>
        <w:t>• 4. Clients send only model weight updates (gradients) to the server.</w:t>
      </w:r>
    </w:p>
    <w:p>
      <w:pPr>
        <w:spacing w:after="80"/>
        <w:ind w:left="360" w:hanging="180"/>
      </w:pPr>
      <w:r>
        <w:t>• 5. Server aggregates updates using FedAvg and distributes the new global model.</w:t>
      </w:r>
    </w:p>
    <w:p>
      <w:pPr>
        <w:spacing w:after="80"/>
        <w:ind w:left="360" w:hanging="180"/>
      </w:pPr>
      <w:r>
        <w:t>• 6. Process repeats for R communication rounds.</w:t>
      </w:r>
    </w:p>
    <w:p>
      <w:pPr>
        <w:pStyle w:val="Heading2"/>
      </w:pPr>
      <w:r>
        <w:t>11.3 Privacy Flow (Privacy-Aware Pipeline)</w:t>
      </w:r>
    </w:p>
    <w:p>
      <w:pPr>
        <w:spacing w:after="80"/>
        <w:ind w:left="360" w:hanging="180"/>
      </w:pPr>
      <w:r>
        <w:t>• 1. Per-sample gradients are computed (not averaged across batch).</w:t>
      </w:r>
    </w:p>
    <w:p>
      <w:pPr>
        <w:spacing w:after="80"/>
        <w:ind w:left="360" w:hanging="180"/>
      </w:pPr>
      <w:r>
        <w:t>• 2. Gradients are clipped to a maximum L2 norm (max_grad_norm).</w:t>
      </w:r>
    </w:p>
    <w:p>
      <w:pPr>
        <w:spacing w:after="80"/>
        <w:ind w:left="360" w:hanging="180"/>
      </w:pPr>
      <w:r>
        <w:t>• 3. Calibrated Gaussian noise is added to clipped gradients.</w:t>
      </w:r>
    </w:p>
    <w:p>
      <w:pPr>
        <w:spacing w:after="80"/>
        <w:ind w:left="360" w:hanging="180"/>
      </w:pPr>
      <w:r>
        <w:t>• 4. Privacy accountant (RDP) tracks cumulative privacy budget (epsilon).</w:t>
      </w:r>
    </w:p>
    <w:p>
      <w:pPr>
        <w:spacing w:after="80"/>
        <w:ind w:left="360" w:hanging="180"/>
      </w:pPr>
      <w:r>
        <w:t>• 5. Noisy updates are aggregated via FedAvg as before.</w:t>
      </w:r>
    </w:p>
    <w:p>
      <w:pPr>
        <w:pStyle w:val="Heading1"/>
      </w:pPr>
      <w:r>
        <w:t>12. Detailed Phase-by-Phase Implementation Plan</w:t>
      </w:r>
      <w:bookmarkStart w:name="_Toc012" w:id="13"/>
      <w:bookmarkEnd w:id="13"/>
    </w:p>
    <w:p>
      <w:pPr>
        <w:spacing w:after="160"/>
      </w:pPr>
      <w:r>
        <w:t>The project is organized into 20 phases, progressing from environment setup through experimentation to final reporting. Each phase builds on previous outputs.</w:t>
      </w:r>
    </w:p>
    <w:p>
      <w:pPr>
        <w:pStyle w:val="Heading2"/>
      </w:pPr>
      <w:r>
        <w:t>Phase 1: Environment Setup and Project Initialization</w:t>
      </w:r>
    </w:p>
    <w:tbl>
      <w:tblPr>
        <w:tblW w:w="5000" w:type="pct"/>
        <w:tblBorders>
          <w:top w:val="single" w:color="4A5568" w:sz="12"/>
          <w:left w:val="nil"/>
          <w:bottom w:val="single" w:color="4A5568" w:sz="12"/>
          <w:right w:val="nil"/>
          <w:insideH w:val="single" w:color="cbd5e0" w:sz="4"/>
          <w:insideV w:val="nil"/>
        </w:tblBorders>
      </w:tblPr>
      <w:tblGrid>
        <w:gridCol w:w="5000"/>
        <w:gridCol w:w="5000"/>
      </w:tblGrid>
      <w:tr>
        <w:trPr>
          <w:tblHeader/>
        </w:trPr>
        <w:tc>
          <w:tcPr>
            <w:tcW w:w="5000" w:type="dxa"/>
            <w:tcBorders>
              <w:bottom w:val="single" w:color="4A5568" w:sz="6"/>
            </w:tcBorders>
            <w:shd w:val="clear" w:fill="edf2f7"/>
          </w:tcPr>
          <w:p>
            <w:pPr>
              <w:spacing w:before="60" w:after="60"/>
            </w:pPr>
            <w:r>
              <w:rPr>
                <w:b/>
                <w:color w:val="1a202c"/>
                <w:sz w:val="20"/>
              </w:rPr>
              <w:t xml:space="preserve">Item</w:t>
            </w:r>
          </w:p>
        </w:tc>
        <w:tc>
          <w:tcPr>
            <w:tcW w:w="5000" w:type="dxa"/>
            <w:tcBorders>
              <w:bottom w:val="single" w:color="4A5568" w:sz="6"/>
            </w:tcBorders>
            <w:shd w:val="clear" w:fill="edf2f7"/>
          </w:tcPr>
          <w:p>
            <w:pPr>
              <w:spacing w:before="60" w:after="60"/>
            </w:pPr>
            <w:r>
              <w:rPr>
                <w:b/>
                <w:color w:val="1a202c"/>
                <w:sz w:val="20"/>
              </w:rPr>
              <w:t xml:space="preserve">Details</w:t>
            </w:r>
          </w:p>
        </w:tc>
      </w:tr>
      <w:tr>
        <w:tc>
          <w:tcPr>
            <w:tcW w:w="5000" w:type="dxa"/>
          </w:tcPr>
          <w:p>
            <w:pPr>
              <w:spacing w:before="60" w:after="60"/>
            </w:pPr>
            <w:r>
              <w:rPr>
                <w:color w:val="4A5568"/>
                <w:sz w:val="20"/>
              </w:rPr>
              <w:t xml:space="preserve">Objective</w:t>
            </w:r>
          </w:p>
        </w:tc>
        <w:tc>
          <w:tcPr>
            <w:tcW w:w="5000" w:type="dxa"/>
          </w:tcPr>
          <w:p>
            <w:pPr>
              <w:spacing w:before="60" w:after="60"/>
            </w:pPr>
            <w:r>
              <w:rPr>
                <w:color w:val="4A5568"/>
                <w:sz w:val="20"/>
              </w:rPr>
              <w:t xml:space="preserve">Create a reproducible Python environment and project structure</w:t>
            </w:r>
          </w:p>
        </w:tc>
      </w:tr>
      <w:tr>
        <w:tc>
          <w:tcPr>
            <w:tcW w:w="5000" w:type="dxa"/>
          </w:tcPr>
          <w:p>
            <w:pPr>
              <w:spacing w:before="60" w:after="60"/>
            </w:pPr>
            <w:r>
              <w:rPr>
                <w:color w:val="4A5568"/>
                <w:sz w:val="20"/>
              </w:rPr>
              <w:t xml:space="preserve">Inputs</w:t>
            </w:r>
          </w:p>
        </w:tc>
        <w:tc>
          <w:tcPr>
            <w:tcW w:w="5000" w:type="dxa"/>
          </w:tcPr>
          <w:p>
            <w:pPr>
              <w:spacing w:before="60" w:after="60"/>
            </w:pPr>
            <w:r>
              <w:rPr>
                <w:color w:val="4A5568"/>
                <w:sz w:val="20"/>
              </w:rPr>
              <w:t xml:space="preserve">Hardware specifications, software constraints</w:t>
            </w:r>
          </w:p>
        </w:tc>
      </w:tr>
      <w:tr>
        <w:tc>
          <w:tcPr>
            <w:tcW w:w="5000" w:type="dxa"/>
          </w:tcPr>
          <w:p>
            <w:pPr>
              <w:spacing w:before="60" w:after="60"/>
            </w:pPr>
            <w:r>
              <w:rPr>
                <w:color w:val="4A5568"/>
                <w:sz w:val="20"/>
              </w:rPr>
              <w:t xml:space="preserve">Outputs</w:t>
            </w:r>
          </w:p>
        </w:tc>
        <w:tc>
          <w:tcPr>
            <w:tcW w:w="5000" w:type="dxa"/>
          </w:tcPr>
          <w:p>
            <w:pPr>
              <w:spacing w:before="60" w:after="60"/>
            </w:pPr>
            <w:r>
              <w:rPr>
                <w:color w:val="4A5568"/>
                <w:sz w:val="20"/>
              </w:rPr>
              <w:t xml:space="preserve">Virtual environment, installed dependencies, working project skeleton</w:t>
            </w:r>
          </w:p>
        </w:tc>
      </w:tr>
      <w:tr>
        <w:tc>
          <w:tcPr>
            <w:tcW w:w="5000" w:type="dxa"/>
          </w:tcPr>
          <w:p>
            <w:pPr>
              <w:spacing w:before="60" w:after="60"/>
            </w:pPr>
            <w:r>
              <w:rPr>
                <w:color w:val="4A5568"/>
                <w:sz w:val="20"/>
              </w:rPr>
              <w:t xml:space="preserve">Libraries</w:t>
            </w:r>
          </w:p>
        </w:tc>
        <w:tc>
          <w:tcPr>
            <w:tcW w:w="5000" w:type="dxa"/>
          </w:tcPr>
          <w:p>
            <w:pPr>
              <w:spacing w:before="60" w:after="60"/>
            </w:pPr>
            <w:r>
              <w:rPr>
                <w:color w:val="4A5568"/>
                <w:sz w:val="20"/>
              </w:rPr>
              <w:t xml:space="preserve">venv, pip</w:t>
            </w:r>
          </w:p>
        </w:tc>
      </w:tr>
      <w:tr>
        <w:tc>
          <w:tcPr>
            <w:tcW w:w="5000" w:type="dxa"/>
          </w:tcPr>
          <w:p>
            <w:pPr>
              <w:spacing w:before="60" w:after="60"/>
            </w:pPr>
            <w:r>
              <w:rPr>
                <w:color w:val="4A5568"/>
                <w:sz w:val="20"/>
              </w:rPr>
              <w:t xml:space="preserve">Software</w:t>
            </w:r>
          </w:p>
        </w:tc>
        <w:tc>
          <w:tcPr>
            <w:tcW w:w="5000" w:type="dxa"/>
          </w:tcPr>
          <w:p>
            <w:pPr>
              <w:spacing w:before="60" w:after="60"/>
            </w:pPr>
            <w:r>
              <w:rPr>
                <w:color w:val="4A5568"/>
                <w:sz w:val="20"/>
              </w:rPr>
              <w:t xml:space="preserve">VS Code, Git, Python 3.10</w:t>
            </w:r>
          </w:p>
        </w:tc>
      </w:tr>
      <w:tr>
        <w:tc>
          <w:tcPr>
            <w:tcW w:w="5000" w:type="dxa"/>
          </w:tcPr>
          <w:p>
            <w:pPr>
              <w:spacing w:before="60" w:after="60"/>
            </w:pPr>
            <w:r>
              <w:rPr>
                <w:color w:val="4A5568"/>
                <w:sz w:val="20"/>
              </w:rPr>
              <w:t xml:space="preserve">Steps</w:t>
            </w:r>
          </w:p>
        </w:tc>
        <w:tc>
          <w:tcPr>
            <w:tcW w:w="5000" w:type="dxa"/>
          </w:tcPr>
          <w:p>
            <w:pPr>
              <w:spacing w:before="60" w:after="60"/>
            </w:pPr>
            <w:r>
              <w:rPr>
                <w:color w:val="4A5568"/>
                <w:sz w:val="20"/>
              </w:rPr>
              <w:t xml:space="preserve">1. Create project directory and Git repository
2. Create Python venv
3. Install PyTorch with CUDA
4. Install Hugging Face libraries
5. Install Flower, Opacus, evaluation libraries
6. Verify GPU availability
7. Create initial folder structure</w:t>
            </w:r>
          </w:p>
        </w:tc>
      </w:tr>
      <w:tr>
        <w:tc>
          <w:tcPr>
            <w:tcW w:w="5000" w:type="dxa"/>
          </w:tcPr>
          <w:p>
            <w:pPr>
              <w:spacing w:before="60" w:after="60"/>
            </w:pPr>
            <w:r>
              <w:rPr>
                <w:color w:val="4A5568"/>
                <w:sz w:val="20"/>
              </w:rPr>
              <w:t xml:space="preserve">Artifacts</w:t>
            </w:r>
          </w:p>
        </w:tc>
        <w:tc>
          <w:tcPr>
            <w:tcW w:w="5000" w:type="dxa"/>
          </w:tcPr>
          <w:p>
            <w:pPr>
              <w:spacing w:before="60" w:after="60"/>
            </w:pPr>
            <w:r>
              <w:rPr>
                <w:color w:val="4A5568"/>
                <w:sz w:val="20"/>
              </w:rPr>
              <w:t xml:space="preserve">requirements.txt, README.md, .gitignore</w:t>
            </w:r>
          </w:p>
        </w:tc>
      </w:tr>
      <w:tr>
        <w:tc>
          <w:tcPr>
            <w:tcW w:w="5000" w:type="dxa"/>
          </w:tcPr>
          <w:p>
            <w:pPr>
              <w:spacing w:before="60" w:after="60"/>
            </w:pPr>
            <w:r>
              <w:rPr>
                <w:color w:val="4A5568"/>
                <w:sz w:val="20"/>
              </w:rPr>
              <w:t xml:space="preserve">Effort</w:t>
            </w:r>
          </w:p>
        </w:tc>
        <w:tc>
          <w:tcPr>
            <w:tcW w:w="5000" w:type="dxa"/>
          </w:tcPr>
          <w:p>
            <w:pPr>
              <w:spacing w:before="60" w:after="60"/>
            </w:pPr>
            <w:r>
              <w:rPr>
                <w:color w:val="4A5568"/>
                <w:sz w:val="20"/>
              </w:rPr>
              <w:t xml:space="preserve">4-6 hours</w:t>
            </w:r>
          </w:p>
        </w:tc>
      </w:tr>
      <w:tr>
        <w:tc>
          <w:tcPr>
            <w:tcW w:w="5000" w:type="dxa"/>
          </w:tcPr>
          <w:p>
            <w:pPr>
              <w:spacing w:before="60" w:after="60"/>
            </w:pPr>
            <w:r>
              <w:rPr>
                <w:color w:val="4A5568"/>
                <w:sz w:val="20"/>
              </w:rPr>
              <w:t xml:space="preserve">Git Checkpoints</w:t>
            </w:r>
          </w:p>
        </w:tc>
        <w:tc>
          <w:tcPr>
            <w:tcW w:w="5000" w:type="dxa"/>
          </w:tcPr>
          <w:p>
            <w:pPr>
              <w:spacing w:before="60" w:after="60"/>
            </w:pPr>
            <w:r>
              <w:rPr>
                <w:color w:val="4A5568"/>
                <w:sz w:val="20"/>
              </w:rPr>
              <w:t xml:space="preserve">'init: project scaffold', 'setup: install all dependencies', 'verify: GPU and imports working'</w:t>
            </w:r>
          </w:p>
        </w:tc>
      </w:tr>
    </w:tbl>
    <w:p>
      <w:pPr>
        <w:pStyle w:val="Heading2"/>
      </w:pPr>
      <w:r>
        <w:t>Phase 2: Model Selection and Verification</w:t>
      </w:r>
    </w:p>
    <w:tbl>
      <w:tblPr>
        <w:tblW w:w="5000" w:type="pct"/>
        <w:tblBorders>
          <w:top w:val="single" w:color="4A5568" w:sz="12"/>
          <w:left w:val="nil"/>
          <w:bottom w:val="single" w:color="4A5568" w:sz="12"/>
          <w:right w:val="nil"/>
          <w:insideH w:val="single" w:color="cbd5e0" w:sz="4"/>
          <w:insideV w:val="nil"/>
        </w:tblBorders>
      </w:tblPr>
      <w:tblGrid>
        <w:gridCol w:w="5000"/>
        <w:gridCol w:w="5000"/>
      </w:tblGrid>
      <w:tr>
        <w:trPr>
          <w:tblHeader/>
        </w:trPr>
        <w:tc>
          <w:tcPr>
            <w:tcW w:w="5000" w:type="dxa"/>
            <w:tcBorders>
              <w:bottom w:val="single" w:color="4A5568" w:sz="6"/>
            </w:tcBorders>
            <w:shd w:val="clear" w:fill="edf2f7"/>
          </w:tcPr>
          <w:p>
            <w:pPr>
              <w:spacing w:before="60" w:after="60"/>
            </w:pPr>
            <w:r>
              <w:rPr>
                <w:b/>
                <w:color w:val="1a202c"/>
                <w:sz w:val="20"/>
              </w:rPr>
              <w:t xml:space="preserve">Item</w:t>
            </w:r>
          </w:p>
        </w:tc>
        <w:tc>
          <w:tcPr>
            <w:tcW w:w="5000" w:type="dxa"/>
            <w:tcBorders>
              <w:bottom w:val="single" w:color="4A5568" w:sz="6"/>
            </w:tcBorders>
            <w:shd w:val="clear" w:fill="edf2f7"/>
          </w:tcPr>
          <w:p>
            <w:pPr>
              <w:spacing w:before="60" w:after="60"/>
            </w:pPr>
            <w:r>
              <w:rPr>
                <w:b/>
                <w:color w:val="1a202c"/>
                <w:sz w:val="20"/>
              </w:rPr>
              <w:t xml:space="preserve">Details</w:t>
            </w:r>
          </w:p>
        </w:tc>
      </w:tr>
      <w:tr>
        <w:tc>
          <w:tcPr>
            <w:tcW w:w="5000" w:type="dxa"/>
          </w:tcPr>
          <w:p>
            <w:pPr>
              <w:spacing w:before="60" w:after="60"/>
            </w:pPr>
            <w:r>
              <w:rPr>
                <w:color w:val="4A5568"/>
                <w:sz w:val="20"/>
              </w:rPr>
              <w:t xml:space="preserve">Objective</w:t>
            </w:r>
          </w:p>
        </w:tc>
        <w:tc>
          <w:tcPr>
            <w:tcW w:w="5000" w:type="dxa"/>
          </w:tcPr>
          <w:p>
            <w:pPr>
              <w:spacing w:before="60" w:after="60"/>
            </w:pPr>
            <w:r>
              <w:rPr>
                <w:color w:val="4A5568"/>
                <w:sz w:val="20"/>
              </w:rPr>
              <w:t xml:space="preserve">Confirm XLM-RoBERTa-base loads correctly and fits in VRAM</w:t>
            </w:r>
          </w:p>
        </w:tc>
      </w:tr>
      <w:tr>
        <w:tc>
          <w:tcPr>
            <w:tcW w:w="5000" w:type="dxa"/>
          </w:tcPr>
          <w:p>
            <w:pPr>
              <w:spacing w:before="60" w:after="60"/>
            </w:pPr>
            <w:r>
              <w:rPr>
                <w:color w:val="4A5568"/>
                <w:sz w:val="20"/>
              </w:rPr>
              <w:t xml:space="preserve">Inputs</w:t>
            </w:r>
          </w:p>
        </w:tc>
        <w:tc>
          <w:tcPr>
            <w:tcW w:w="5000" w:type="dxa"/>
          </w:tcPr>
          <w:p>
            <w:pPr>
              <w:spacing w:before="60" w:after="60"/>
            </w:pPr>
            <w:r>
              <w:rPr>
                <w:color w:val="4A5568"/>
                <w:sz w:val="20"/>
              </w:rPr>
              <w:t xml:space="preserve">Hugging Face Hub access, GPU availability</w:t>
            </w:r>
          </w:p>
        </w:tc>
      </w:tr>
      <w:tr>
        <w:tc>
          <w:tcPr>
            <w:tcW w:w="5000" w:type="dxa"/>
          </w:tcPr>
          <w:p>
            <w:pPr>
              <w:spacing w:before="60" w:after="60"/>
            </w:pPr>
            <w:r>
              <w:rPr>
                <w:color w:val="4A5568"/>
                <w:sz w:val="20"/>
              </w:rPr>
              <w:t xml:space="preserve">Outputs</w:t>
            </w:r>
          </w:p>
        </w:tc>
        <w:tc>
          <w:tcPr>
            <w:tcW w:w="5000" w:type="dxa"/>
          </w:tcPr>
          <w:p>
            <w:pPr>
              <w:spacing w:before="60" w:after="60"/>
            </w:pPr>
            <w:r>
              <w:rPr>
                <w:color w:val="4A5568"/>
                <w:sz w:val="20"/>
              </w:rPr>
              <w:t xml:space="preserve">Working model loader, VRAM usage baseline</w:t>
            </w:r>
          </w:p>
        </w:tc>
      </w:tr>
      <w:tr>
        <w:tc>
          <w:tcPr>
            <w:tcW w:w="5000" w:type="dxa"/>
          </w:tcPr>
          <w:p>
            <w:pPr>
              <w:spacing w:before="60" w:after="60"/>
            </w:pPr>
            <w:r>
              <w:rPr>
                <w:color w:val="4A5568"/>
                <w:sz w:val="20"/>
              </w:rPr>
              <w:t xml:space="preserve">Libraries</w:t>
            </w:r>
          </w:p>
        </w:tc>
        <w:tc>
          <w:tcPr>
            <w:tcW w:w="5000" w:type="dxa"/>
          </w:tcPr>
          <w:p>
            <w:pPr>
              <w:spacing w:before="60" w:after="60"/>
            </w:pPr>
            <w:r>
              <w:rPr>
                <w:color w:val="4A5568"/>
                <w:sz w:val="20"/>
              </w:rPr>
              <w:t xml:space="preserve">transformers, torch</w:t>
            </w:r>
          </w:p>
        </w:tc>
      </w:tr>
      <w:tr>
        <w:tc>
          <w:tcPr>
            <w:tcW w:w="5000" w:type="dxa"/>
          </w:tcPr>
          <w:p>
            <w:pPr>
              <w:spacing w:before="60" w:after="60"/>
            </w:pPr>
            <w:r>
              <w:rPr>
                <w:color w:val="4A5568"/>
                <w:sz w:val="20"/>
              </w:rPr>
              <w:t xml:space="preserve">Software</w:t>
            </w:r>
          </w:p>
        </w:tc>
        <w:tc>
          <w:tcPr>
            <w:tcW w:w="5000" w:type="dxa"/>
          </w:tcPr>
          <w:p>
            <w:pPr>
              <w:spacing w:before="60" w:after="60"/>
            </w:pPr>
            <w:r>
              <w:rPr>
                <w:color w:val="4A5568"/>
                <w:sz w:val="20"/>
              </w:rPr>
              <w:t xml:space="preserve">VS Code</w:t>
            </w:r>
          </w:p>
        </w:tc>
      </w:tr>
      <w:tr>
        <w:tc>
          <w:tcPr>
            <w:tcW w:w="5000" w:type="dxa"/>
          </w:tcPr>
          <w:p>
            <w:pPr>
              <w:spacing w:before="60" w:after="60"/>
            </w:pPr>
            <w:r>
              <w:rPr>
                <w:color w:val="4A5568"/>
                <w:sz w:val="20"/>
              </w:rPr>
              <w:t xml:space="preserve">Steps</w:t>
            </w:r>
          </w:p>
        </w:tc>
        <w:tc>
          <w:tcPr>
            <w:tcW w:w="5000" w:type="dxa"/>
          </w:tcPr>
          <w:p>
            <w:pPr>
              <w:spacing w:before="60" w:after="60"/>
            </w:pPr>
            <w:r>
              <w:rPr>
                <w:color w:val="4A5568"/>
                <w:sz w:val="20"/>
              </w:rPr>
              <w:t xml:space="preserve">1. Load xlm-roberta-base from Hugging Face
2. Load tokenizer and verify vocabulary
3. Run forward pass with dummy input
4. Measure VRAM usage
5. Document findings</w:t>
            </w:r>
          </w:p>
        </w:tc>
      </w:tr>
      <w:tr>
        <w:tc>
          <w:tcPr>
            <w:tcW w:w="5000" w:type="dxa"/>
          </w:tcPr>
          <w:p>
            <w:pPr>
              <w:spacing w:before="60" w:after="60"/>
            </w:pPr>
            <w:r>
              <w:rPr>
                <w:color w:val="4A5568"/>
                <w:sz w:val="20"/>
              </w:rPr>
              <w:t xml:space="preserve">Artifacts</w:t>
            </w:r>
          </w:p>
        </w:tc>
        <w:tc>
          <w:tcPr>
            <w:tcW w:w="5000" w:type="dxa"/>
          </w:tcPr>
          <w:p>
            <w:pPr>
              <w:spacing w:before="60" w:after="60"/>
            </w:pPr>
            <w:r>
              <w:rPr>
                <w:color w:val="4A5568"/>
                <w:sz w:val="20"/>
              </w:rPr>
              <w:t xml:space="preserve">src/model_loader.py, notes/vram_baseline.txt</w:t>
            </w:r>
          </w:p>
        </w:tc>
      </w:tr>
      <w:tr>
        <w:tc>
          <w:tcPr>
            <w:tcW w:w="5000" w:type="dxa"/>
          </w:tcPr>
          <w:p>
            <w:pPr>
              <w:spacing w:before="60" w:after="60"/>
            </w:pPr>
            <w:r>
              <w:rPr>
                <w:color w:val="4A5568"/>
                <w:sz w:val="20"/>
              </w:rPr>
              <w:t xml:space="preserve">Effort</w:t>
            </w:r>
          </w:p>
        </w:tc>
        <w:tc>
          <w:tcPr>
            <w:tcW w:w="5000" w:type="dxa"/>
          </w:tcPr>
          <w:p>
            <w:pPr>
              <w:spacing w:before="60" w:after="60"/>
            </w:pPr>
            <w:r>
              <w:rPr>
                <w:color w:val="4A5568"/>
                <w:sz w:val="20"/>
              </w:rPr>
              <w:t xml:space="preserve">3-4 hours</w:t>
            </w:r>
          </w:p>
        </w:tc>
      </w:tr>
      <w:tr>
        <w:tc>
          <w:tcPr>
            <w:tcW w:w="5000" w:type="dxa"/>
          </w:tcPr>
          <w:p>
            <w:pPr>
              <w:spacing w:before="60" w:after="60"/>
            </w:pPr>
            <w:r>
              <w:rPr>
                <w:color w:val="4A5568"/>
                <w:sz w:val="20"/>
              </w:rPr>
              <w:t xml:space="preserve">Git Checkpoints</w:t>
            </w:r>
          </w:p>
        </w:tc>
        <w:tc>
          <w:tcPr>
            <w:tcW w:w="5000" w:type="dxa"/>
          </w:tcPr>
          <w:p>
            <w:pPr>
              <w:spacing w:before="60" w:after="60"/>
            </w:pPr>
            <w:r>
              <w:rPr>
                <w:color w:val="4A5568"/>
                <w:sz w:val="20"/>
              </w:rPr>
              <w:t xml:space="preserve">'feat: add model loader with VRAM check'</w:t>
            </w:r>
          </w:p>
        </w:tc>
      </w:tr>
    </w:tbl>
    <w:p>
      <w:pPr>
        <w:pStyle w:val="Heading2"/>
      </w:pPr>
      <w:r>
        <w:t>Phase 3: Dataset Preparation</w:t>
      </w:r>
    </w:p>
    <w:tbl>
      <w:tblPr>
        <w:tblW w:w="5000" w:type="pct"/>
        <w:tblBorders>
          <w:top w:val="single" w:color="4A5568" w:sz="12"/>
          <w:left w:val="nil"/>
          <w:bottom w:val="single" w:color="4A5568" w:sz="12"/>
          <w:right w:val="nil"/>
          <w:insideH w:val="single" w:color="cbd5e0" w:sz="4"/>
          <w:insideV w:val="nil"/>
        </w:tblBorders>
      </w:tblPr>
      <w:tblGrid>
        <w:gridCol w:w="5000"/>
        <w:gridCol w:w="5000"/>
      </w:tblGrid>
      <w:tr>
        <w:trPr>
          <w:tblHeader/>
        </w:trPr>
        <w:tc>
          <w:tcPr>
            <w:tcW w:w="5000" w:type="dxa"/>
            <w:tcBorders>
              <w:bottom w:val="single" w:color="4A5568" w:sz="6"/>
            </w:tcBorders>
            <w:shd w:val="clear" w:fill="edf2f7"/>
          </w:tcPr>
          <w:p>
            <w:pPr>
              <w:spacing w:before="60" w:after="60"/>
            </w:pPr>
            <w:r>
              <w:rPr>
                <w:b/>
                <w:color w:val="1a202c"/>
                <w:sz w:val="20"/>
              </w:rPr>
              <w:t xml:space="preserve">Item</w:t>
            </w:r>
          </w:p>
        </w:tc>
        <w:tc>
          <w:tcPr>
            <w:tcW w:w="5000" w:type="dxa"/>
            <w:tcBorders>
              <w:bottom w:val="single" w:color="4A5568" w:sz="6"/>
            </w:tcBorders>
            <w:shd w:val="clear" w:fill="edf2f7"/>
          </w:tcPr>
          <w:p>
            <w:pPr>
              <w:spacing w:before="60" w:after="60"/>
            </w:pPr>
            <w:r>
              <w:rPr>
                <w:b/>
                <w:color w:val="1a202c"/>
                <w:sz w:val="20"/>
              </w:rPr>
              <w:t xml:space="preserve">Details</w:t>
            </w:r>
          </w:p>
        </w:tc>
      </w:tr>
      <w:tr>
        <w:tc>
          <w:tcPr>
            <w:tcW w:w="5000" w:type="dxa"/>
          </w:tcPr>
          <w:p>
            <w:pPr>
              <w:spacing w:before="60" w:after="60"/>
            </w:pPr>
            <w:r>
              <w:rPr>
                <w:color w:val="4A5568"/>
                <w:sz w:val="20"/>
              </w:rPr>
              <w:t xml:space="preserve">Objective</w:t>
            </w:r>
          </w:p>
        </w:tc>
        <w:tc>
          <w:tcPr>
            <w:tcW w:w="5000" w:type="dxa"/>
          </w:tcPr>
          <w:p>
            <w:pPr>
              <w:spacing w:before="60" w:after="60"/>
            </w:pPr>
            <w:r>
              <w:rPr>
                <w:color w:val="4A5568"/>
                <w:sz w:val="20"/>
              </w:rPr>
              <w:t xml:space="preserve">Download and inspect all required datasets</w:t>
            </w:r>
          </w:p>
        </w:tc>
      </w:tr>
      <w:tr>
        <w:tc>
          <w:tcPr>
            <w:tcW w:w="5000" w:type="dxa"/>
          </w:tcPr>
          <w:p>
            <w:pPr>
              <w:spacing w:before="60" w:after="60"/>
            </w:pPr>
            <w:r>
              <w:rPr>
                <w:color w:val="4A5568"/>
                <w:sz w:val="20"/>
              </w:rPr>
              <w:t xml:space="preserve">Inputs</w:t>
            </w:r>
          </w:p>
        </w:tc>
        <w:tc>
          <w:tcPr>
            <w:tcW w:w="5000" w:type="dxa"/>
          </w:tcPr>
          <w:p>
            <w:pPr>
              <w:spacing w:before="60" w:after="60"/>
            </w:pPr>
            <w:r>
              <w:rPr>
                <w:color w:val="4A5568"/>
                <w:sz w:val="20"/>
              </w:rPr>
              <w:t xml:space="preserve">Dataset names from Hugging Face Hub</w:t>
            </w:r>
          </w:p>
        </w:tc>
      </w:tr>
      <w:tr>
        <w:tc>
          <w:tcPr>
            <w:tcW w:w="5000" w:type="dxa"/>
          </w:tcPr>
          <w:p>
            <w:pPr>
              <w:spacing w:before="60" w:after="60"/>
            </w:pPr>
            <w:r>
              <w:rPr>
                <w:color w:val="4A5568"/>
                <w:sz w:val="20"/>
              </w:rPr>
              <w:t xml:space="preserve">Outputs</w:t>
            </w:r>
          </w:p>
        </w:tc>
        <w:tc>
          <w:tcPr>
            <w:tcW w:w="5000" w:type="dxa"/>
          </w:tcPr>
          <w:p>
            <w:pPr>
              <w:spacing w:before="60" w:after="60"/>
            </w:pPr>
            <w:r>
              <w:rPr>
                <w:color w:val="4A5568"/>
                <w:sz w:val="20"/>
              </w:rPr>
              <w:t xml:space="preserve">Downloaded datasets, inspection reports</w:t>
            </w:r>
          </w:p>
        </w:tc>
      </w:tr>
      <w:tr>
        <w:tc>
          <w:tcPr>
            <w:tcW w:w="5000" w:type="dxa"/>
          </w:tcPr>
          <w:p>
            <w:pPr>
              <w:spacing w:before="60" w:after="60"/>
            </w:pPr>
            <w:r>
              <w:rPr>
                <w:color w:val="4A5568"/>
                <w:sz w:val="20"/>
              </w:rPr>
              <w:t xml:space="preserve">Libraries</w:t>
            </w:r>
          </w:p>
        </w:tc>
        <w:tc>
          <w:tcPr>
            <w:tcW w:w="5000" w:type="dxa"/>
          </w:tcPr>
          <w:p>
            <w:pPr>
              <w:spacing w:before="60" w:after="60"/>
            </w:pPr>
            <w:r>
              <w:rPr>
                <w:color w:val="4A5568"/>
                <w:sz w:val="20"/>
              </w:rPr>
              <w:t xml:space="preserve">datasets, pandas</w:t>
            </w:r>
          </w:p>
        </w:tc>
      </w:tr>
      <w:tr>
        <w:tc>
          <w:tcPr>
            <w:tcW w:w="5000" w:type="dxa"/>
          </w:tcPr>
          <w:p>
            <w:pPr>
              <w:spacing w:before="60" w:after="60"/>
            </w:pPr>
            <w:r>
              <w:rPr>
                <w:color w:val="4A5568"/>
                <w:sz w:val="20"/>
              </w:rPr>
              <w:t xml:space="preserve">Software</w:t>
            </w:r>
          </w:p>
        </w:tc>
        <w:tc>
          <w:tcPr>
            <w:tcW w:w="5000" w:type="dxa"/>
          </w:tcPr>
          <w:p>
            <w:pPr>
              <w:spacing w:before="60" w:after="60"/>
            </w:pPr>
            <w:r>
              <w:rPr>
                <w:color w:val="4A5568"/>
                <w:sz w:val="20"/>
              </w:rPr>
              <w:t xml:space="preserve">VS Code</w:t>
            </w:r>
          </w:p>
        </w:tc>
      </w:tr>
      <w:tr>
        <w:tc>
          <w:tcPr>
            <w:tcW w:w="5000" w:type="dxa"/>
          </w:tcPr>
          <w:p>
            <w:pPr>
              <w:spacing w:before="60" w:after="60"/>
            </w:pPr>
            <w:r>
              <w:rPr>
                <w:color w:val="4A5568"/>
                <w:sz w:val="20"/>
              </w:rPr>
              <w:t xml:space="preserve">Steps</w:t>
            </w:r>
          </w:p>
        </w:tc>
        <w:tc>
          <w:tcPr>
            <w:tcW w:w="5000" w:type="dxa"/>
          </w:tcPr>
          <w:p>
            <w:pPr>
              <w:spacing w:before="60" w:after="60"/>
            </w:pPr>
            <w:r>
              <w:rPr>
                <w:color w:val="4A5568"/>
                <w:sz w:val="20"/>
              </w:rPr>
              <w:t xml:space="preserve">1. Load MLQA dataset for all 5 languages
2. Load XNLI dataset
3. Load XTREME benchmark tasks (XQuAD, PAWS-X)
4. Inspect dataset structure, sizes, and sample entries
5. Document language coverage and splits</w:t>
            </w:r>
          </w:p>
        </w:tc>
      </w:tr>
      <w:tr>
        <w:tc>
          <w:tcPr>
            <w:tcW w:w="5000" w:type="dxa"/>
          </w:tcPr>
          <w:p>
            <w:pPr>
              <w:spacing w:before="60" w:after="60"/>
            </w:pPr>
            <w:r>
              <w:rPr>
                <w:color w:val="4A5568"/>
                <w:sz w:val="20"/>
              </w:rPr>
              <w:t xml:space="preserve">Artifacts</w:t>
            </w:r>
          </w:p>
        </w:tc>
        <w:tc>
          <w:tcPr>
            <w:tcW w:w="5000" w:type="dxa"/>
          </w:tcPr>
          <w:p>
            <w:pPr>
              <w:spacing w:before="60" w:after="60"/>
            </w:pPr>
            <w:r>
              <w:rPr>
                <w:color w:val="4A5568"/>
                <w:sz w:val="20"/>
              </w:rPr>
              <w:t xml:space="preserve">src/data_loader.py, data/inspection_report.md</w:t>
            </w:r>
          </w:p>
        </w:tc>
      </w:tr>
      <w:tr>
        <w:tc>
          <w:tcPr>
            <w:tcW w:w="5000" w:type="dxa"/>
          </w:tcPr>
          <w:p>
            <w:pPr>
              <w:spacing w:before="60" w:after="60"/>
            </w:pPr>
            <w:r>
              <w:rPr>
                <w:color w:val="4A5568"/>
                <w:sz w:val="20"/>
              </w:rPr>
              <w:t xml:space="preserve">Effort</w:t>
            </w:r>
          </w:p>
        </w:tc>
        <w:tc>
          <w:tcPr>
            <w:tcW w:w="5000" w:type="dxa"/>
          </w:tcPr>
          <w:p>
            <w:pPr>
              <w:spacing w:before="60" w:after="60"/>
            </w:pPr>
            <w:r>
              <w:rPr>
                <w:color w:val="4A5568"/>
                <w:sz w:val="20"/>
              </w:rPr>
              <w:t xml:space="preserve">4-6 hours</w:t>
            </w:r>
          </w:p>
        </w:tc>
      </w:tr>
      <w:tr>
        <w:tc>
          <w:tcPr>
            <w:tcW w:w="5000" w:type="dxa"/>
          </w:tcPr>
          <w:p>
            <w:pPr>
              <w:spacing w:before="60" w:after="60"/>
            </w:pPr>
            <w:r>
              <w:rPr>
                <w:color w:val="4A5568"/>
                <w:sz w:val="20"/>
              </w:rPr>
              <w:t xml:space="preserve">Git Checkpoints</w:t>
            </w:r>
          </w:p>
        </w:tc>
        <w:tc>
          <w:tcPr>
            <w:tcW w:w="5000" w:type="dxa"/>
          </w:tcPr>
          <w:p>
            <w:pPr>
              <w:spacing w:before="60" w:after="60"/>
            </w:pPr>
            <w:r>
              <w:rPr>
                <w:color w:val="4A5568"/>
                <w:sz w:val="20"/>
              </w:rPr>
              <w:t xml:space="preserve">'feat: add dataset loader for MLQA, XNLI, XTREME'</w:t>
            </w:r>
          </w:p>
        </w:tc>
      </w:tr>
    </w:tbl>
    <w:p>
      <w:pPr>
        <w:pStyle w:val="Heading2"/>
      </w:pPr>
      <w:r>
        <w:t>Phase 4: Data Preprocessing and Client Partitioning</w:t>
      </w:r>
    </w:p>
    <w:tbl>
      <w:tblPr>
        <w:tblW w:w="5000" w:type="pct"/>
        <w:tblBorders>
          <w:top w:val="single" w:color="4A5568" w:sz="12"/>
          <w:left w:val="nil"/>
          <w:bottom w:val="single" w:color="4A5568" w:sz="12"/>
          <w:right w:val="nil"/>
          <w:insideH w:val="single" w:color="cbd5e0" w:sz="4"/>
          <w:insideV w:val="nil"/>
        </w:tblBorders>
      </w:tblPr>
      <w:tblGrid>
        <w:gridCol w:w="5000"/>
        <w:gridCol w:w="5000"/>
      </w:tblGrid>
      <w:tr>
        <w:trPr>
          <w:tblHeader/>
        </w:trPr>
        <w:tc>
          <w:tcPr>
            <w:tcW w:w="5000" w:type="dxa"/>
            <w:tcBorders>
              <w:bottom w:val="single" w:color="4A5568" w:sz="6"/>
            </w:tcBorders>
            <w:shd w:val="clear" w:fill="edf2f7"/>
          </w:tcPr>
          <w:p>
            <w:pPr>
              <w:spacing w:before="60" w:after="60"/>
            </w:pPr>
            <w:r>
              <w:rPr>
                <w:b/>
                <w:color w:val="1a202c"/>
                <w:sz w:val="20"/>
              </w:rPr>
              <w:t xml:space="preserve">Item</w:t>
            </w:r>
          </w:p>
        </w:tc>
        <w:tc>
          <w:tcPr>
            <w:tcW w:w="5000" w:type="dxa"/>
            <w:tcBorders>
              <w:bottom w:val="single" w:color="4A5568" w:sz="6"/>
            </w:tcBorders>
            <w:shd w:val="clear" w:fill="edf2f7"/>
          </w:tcPr>
          <w:p>
            <w:pPr>
              <w:spacing w:before="60" w:after="60"/>
            </w:pPr>
            <w:r>
              <w:rPr>
                <w:b/>
                <w:color w:val="1a202c"/>
                <w:sz w:val="20"/>
              </w:rPr>
              <w:t xml:space="preserve">Details</w:t>
            </w:r>
          </w:p>
        </w:tc>
      </w:tr>
      <w:tr>
        <w:tc>
          <w:tcPr>
            <w:tcW w:w="5000" w:type="dxa"/>
          </w:tcPr>
          <w:p>
            <w:pPr>
              <w:spacing w:before="60" w:after="60"/>
            </w:pPr>
            <w:r>
              <w:rPr>
                <w:color w:val="4A5568"/>
                <w:sz w:val="20"/>
              </w:rPr>
              <w:t xml:space="preserve">Objective</w:t>
            </w:r>
          </w:p>
        </w:tc>
        <w:tc>
          <w:tcPr>
            <w:tcW w:w="5000" w:type="dxa"/>
          </w:tcPr>
          <w:p>
            <w:pPr>
              <w:spacing w:before="60" w:after="60"/>
            </w:pPr>
            <w:r>
              <w:rPr>
                <w:color w:val="4A5568"/>
                <w:sz w:val="20"/>
              </w:rPr>
              <w:t xml:space="preserve">Tokenize datasets and partition by language for 5 clients</w:t>
            </w:r>
          </w:p>
        </w:tc>
      </w:tr>
      <w:tr>
        <w:tc>
          <w:tcPr>
            <w:tcW w:w="5000" w:type="dxa"/>
          </w:tcPr>
          <w:p>
            <w:pPr>
              <w:spacing w:before="60" w:after="60"/>
            </w:pPr>
            <w:r>
              <w:rPr>
                <w:color w:val="4A5568"/>
                <w:sz w:val="20"/>
              </w:rPr>
              <w:t xml:space="preserve">Inputs</w:t>
            </w:r>
          </w:p>
        </w:tc>
        <w:tc>
          <w:tcPr>
            <w:tcW w:w="5000" w:type="dxa"/>
          </w:tcPr>
          <w:p>
            <w:pPr>
              <w:spacing w:before="60" w:after="60"/>
            </w:pPr>
            <w:r>
              <w:rPr>
                <w:color w:val="4A5568"/>
                <w:sz w:val="20"/>
              </w:rPr>
              <w:t xml:space="preserve">Raw datasets from Phase 3</w:t>
            </w:r>
          </w:p>
        </w:tc>
      </w:tr>
      <w:tr>
        <w:tc>
          <w:tcPr>
            <w:tcW w:w="5000" w:type="dxa"/>
          </w:tcPr>
          <w:p>
            <w:pPr>
              <w:spacing w:before="60" w:after="60"/>
            </w:pPr>
            <w:r>
              <w:rPr>
                <w:color w:val="4A5568"/>
                <w:sz w:val="20"/>
              </w:rPr>
              <w:t xml:space="preserve">Outputs</w:t>
            </w:r>
          </w:p>
        </w:tc>
        <w:tc>
          <w:tcPr>
            <w:tcW w:w="5000" w:type="dxa"/>
          </w:tcPr>
          <w:p>
            <w:pPr>
              <w:spacing w:before="60" w:after="60"/>
            </w:pPr>
            <w:r>
              <w:rPr>
                <w:color w:val="4A5568"/>
                <w:sz w:val="20"/>
              </w:rPr>
              <w:t xml:space="preserve">Preprocessed, tokenized, client-partitioned datasets</w:t>
            </w:r>
          </w:p>
        </w:tc>
      </w:tr>
      <w:tr>
        <w:tc>
          <w:tcPr>
            <w:tcW w:w="5000" w:type="dxa"/>
          </w:tcPr>
          <w:p>
            <w:pPr>
              <w:spacing w:before="60" w:after="60"/>
            </w:pPr>
            <w:r>
              <w:rPr>
                <w:color w:val="4A5568"/>
                <w:sz w:val="20"/>
              </w:rPr>
              <w:t xml:space="preserve">Libraries</w:t>
            </w:r>
          </w:p>
        </w:tc>
        <w:tc>
          <w:tcPr>
            <w:tcW w:w="5000" w:type="dxa"/>
          </w:tcPr>
          <w:p>
            <w:pPr>
              <w:spacing w:before="60" w:after="60"/>
            </w:pPr>
            <w:r>
              <w:rPr>
                <w:color w:val="4A5568"/>
                <w:sz w:val="20"/>
              </w:rPr>
              <w:t xml:space="preserve">transformers, datasets</w:t>
            </w:r>
          </w:p>
        </w:tc>
      </w:tr>
      <w:tr>
        <w:tc>
          <w:tcPr>
            <w:tcW w:w="5000" w:type="dxa"/>
          </w:tcPr>
          <w:p>
            <w:pPr>
              <w:spacing w:before="60" w:after="60"/>
            </w:pPr>
            <w:r>
              <w:rPr>
                <w:color w:val="4A5568"/>
                <w:sz w:val="20"/>
              </w:rPr>
              <w:t xml:space="preserve">Software</w:t>
            </w:r>
          </w:p>
        </w:tc>
        <w:tc>
          <w:tcPr>
            <w:tcW w:w="5000" w:type="dxa"/>
          </w:tcPr>
          <w:p>
            <w:pPr>
              <w:spacing w:before="60" w:after="60"/>
            </w:pPr>
            <w:r>
              <w:rPr>
                <w:color w:val="4A5568"/>
                <w:sz w:val="20"/>
              </w:rPr>
              <w:t xml:space="preserve">VS Code</w:t>
            </w:r>
          </w:p>
        </w:tc>
      </w:tr>
      <w:tr>
        <w:tc>
          <w:tcPr>
            <w:tcW w:w="5000" w:type="dxa"/>
          </w:tcPr>
          <w:p>
            <w:pPr>
              <w:spacing w:before="60" w:after="60"/>
            </w:pPr>
            <w:r>
              <w:rPr>
                <w:color w:val="4A5568"/>
                <w:sz w:val="20"/>
              </w:rPr>
              <w:t xml:space="preserve">Steps</w:t>
            </w:r>
          </w:p>
        </w:tc>
        <w:tc>
          <w:tcPr>
            <w:tcW w:w="5000" w:type="dxa"/>
          </w:tcPr>
          <w:p>
            <w:pPr>
              <w:spacing w:before="60" w:after="60"/>
            </w:pPr>
            <w:r>
              <w:rPr>
                <w:color w:val="4A5568"/>
                <w:sz w:val="20"/>
              </w:rPr>
              <w:t xml:space="preserve">1. Implement tokenization function using XLM-R tokenizer
2. Create language-to-client mapping
3. Partition MLQA, XNLI by language
4. Save preprocessed datasets to disk
5. Verify no data leakage between clients</w:t>
            </w:r>
          </w:p>
        </w:tc>
      </w:tr>
      <w:tr>
        <w:tc>
          <w:tcPr>
            <w:tcW w:w="5000" w:type="dxa"/>
          </w:tcPr>
          <w:p>
            <w:pPr>
              <w:spacing w:before="60" w:after="60"/>
            </w:pPr>
            <w:r>
              <w:rPr>
                <w:color w:val="4A5568"/>
                <w:sz w:val="20"/>
              </w:rPr>
              <w:t xml:space="preserve">Artifacts</w:t>
            </w:r>
          </w:p>
        </w:tc>
        <w:tc>
          <w:tcPr>
            <w:tcW w:w="5000" w:type="dxa"/>
          </w:tcPr>
          <w:p>
            <w:pPr>
              <w:spacing w:before="60" w:after="60"/>
            </w:pPr>
            <w:r>
              <w:rPr>
                <w:color w:val="4A5568"/>
                <w:sz w:val="20"/>
              </w:rPr>
              <w:t xml:space="preserve">src/preprocess.py, data/preprocessed/ directory</w:t>
            </w:r>
          </w:p>
        </w:tc>
      </w:tr>
      <w:tr>
        <w:tc>
          <w:tcPr>
            <w:tcW w:w="5000" w:type="dxa"/>
          </w:tcPr>
          <w:p>
            <w:pPr>
              <w:spacing w:before="60" w:after="60"/>
            </w:pPr>
            <w:r>
              <w:rPr>
                <w:color w:val="4A5568"/>
                <w:sz w:val="20"/>
              </w:rPr>
              <w:t xml:space="preserve">Effort</w:t>
            </w:r>
          </w:p>
        </w:tc>
        <w:tc>
          <w:tcPr>
            <w:tcW w:w="5000" w:type="dxa"/>
          </w:tcPr>
          <w:p>
            <w:pPr>
              <w:spacing w:before="60" w:after="60"/>
            </w:pPr>
            <w:r>
              <w:rPr>
                <w:color w:val="4A5568"/>
                <w:sz w:val="20"/>
              </w:rPr>
              <w:t xml:space="preserve">6-8 hours</w:t>
            </w:r>
          </w:p>
        </w:tc>
      </w:tr>
      <w:tr>
        <w:tc>
          <w:tcPr>
            <w:tcW w:w="5000" w:type="dxa"/>
          </w:tcPr>
          <w:p>
            <w:pPr>
              <w:spacing w:before="60" w:after="60"/>
            </w:pPr>
            <w:r>
              <w:rPr>
                <w:color w:val="4A5568"/>
                <w:sz w:val="20"/>
              </w:rPr>
              <w:t xml:space="preserve">Git Checkpoints</w:t>
            </w:r>
          </w:p>
        </w:tc>
        <w:tc>
          <w:tcPr>
            <w:tcW w:w="5000" w:type="dxa"/>
          </w:tcPr>
          <w:p>
            <w:pPr>
              <w:spacing w:before="60" w:after="60"/>
            </w:pPr>
            <w:r>
              <w:rPr>
                <w:color w:val="4A5568"/>
                <w:sz w:val="20"/>
              </w:rPr>
              <w:t xml:space="preserve">'feat: implement tokenization and client partitioning', 'fix: verify no data leakage between clients'</w:t>
            </w:r>
          </w:p>
        </w:tc>
      </w:tr>
    </w:tbl>
    <w:p>
      <w:pPr>
        <w:pStyle w:val="Heading2"/>
      </w:pPr>
      <w:r>
        <w:t>Phase 5: Centralized Baseline Training</w:t>
      </w:r>
    </w:p>
    <w:tbl>
      <w:tblPr>
        <w:tblW w:w="5000" w:type="pct"/>
        <w:tblBorders>
          <w:top w:val="single" w:color="4A5568" w:sz="12"/>
          <w:left w:val="nil"/>
          <w:bottom w:val="single" w:color="4A5568" w:sz="12"/>
          <w:right w:val="nil"/>
          <w:insideH w:val="single" w:color="cbd5e0" w:sz="4"/>
          <w:insideV w:val="nil"/>
        </w:tblBorders>
      </w:tblPr>
      <w:tblGrid>
        <w:gridCol w:w="5000"/>
        <w:gridCol w:w="5000"/>
      </w:tblGrid>
      <w:tr>
        <w:trPr>
          <w:tblHeader/>
        </w:trPr>
        <w:tc>
          <w:tcPr>
            <w:tcW w:w="5000" w:type="dxa"/>
            <w:tcBorders>
              <w:bottom w:val="single" w:color="4A5568" w:sz="6"/>
            </w:tcBorders>
            <w:shd w:val="clear" w:fill="edf2f7"/>
          </w:tcPr>
          <w:p>
            <w:pPr>
              <w:spacing w:before="60" w:after="60"/>
            </w:pPr>
            <w:r>
              <w:rPr>
                <w:b/>
                <w:color w:val="1a202c"/>
                <w:sz w:val="20"/>
              </w:rPr>
              <w:t xml:space="preserve">Item</w:t>
            </w:r>
          </w:p>
        </w:tc>
        <w:tc>
          <w:tcPr>
            <w:tcW w:w="5000" w:type="dxa"/>
            <w:tcBorders>
              <w:bottom w:val="single" w:color="4A5568" w:sz="6"/>
            </w:tcBorders>
            <w:shd w:val="clear" w:fill="edf2f7"/>
          </w:tcPr>
          <w:p>
            <w:pPr>
              <w:spacing w:before="60" w:after="60"/>
            </w:pPr>
            <w:r>
              <w:rPr>
                <w:b/>
                <w:color w:val="1a202c"/>
                <w:sz w:val="20"/>
              </w:rPr>
              <w:t xml:space="preserve">Details</w:t>
            </w:r>
          </w:p>
        </w:tc>
      </w:tr>
      <w:tr>
        <w:tc>
          <w:tcPr>
            <w:tcW w:w="5000" w:type="dxa"/>
          </w:tcPr>
          <w:p>
            <w:pPr>
              <w:spacing w:before="60" w:after="60"/>
            </w:pPr>
            <w:r>
              <w:rPr>
                <w:color w:val="4A5568"/>
                <w:sz w:val="20"/>
              </w:rPr>
              <w:t xml:space="preserve">Objective</w:t>
            </w:r>
          </w:p>
        </w:tc>
        <w:tc>
          <w:tcPr>
            <w:tcW w:w="5000" w:type="dxa"/>
          </w:tcPr>
          <w:p>
            <w:pPr>
              <w:spacing w:before="60" w:after="60"/>
            </w:pPr>
            <w:r>
              <w:rPr>
                <w:color w:val="4A5568"/>
                <w:sz w:val="20"/>
              </w:rPr>
              <w:t xml:space="preserve">Train a centralized model as performance baseline</w:t>
            </w:r>
          </w:p>
        </w:tc>
      </w:tr>
      <w:tr>
        <w:tc>
          <w:tcPr>
            <w:tcW w:w="5000" w:type="dxa"/>
          </w:tcPr>
          <w:p>
            <w:pPr>
              <w:spacing w:before="60" w:after="60"/>
            </w:pPr>
            <w:r>
              <w:rPr>
                <w:color w:val="4A5568"/>
                <w:sz w:val="20"/>
              </w:rPr>
              <w:t xml:space="preserve">Inputs</w:t>
            </w:r>
          </w:p>
        </w:tc>
        <w:tc>
          <w:tcPr>
            <w:tcW w:w="5000" w:type="dxa"/>
          </w:tcPr>
          <w:p>
            <w:pPr>
              <w:spacing w:before="60" w:after="60"/>
            </w:pPr>
            <w:r>
              <w:rPr>
                <w:color w:val="4A5568"/>
                <w:sz w:val="20"/>
              </w:rPr>
              <w:t xml:space="preserve">Preprocessed datasets from Phase 4</w:t>
            </w:r>
          </w:p>
        </w:tc>
      </w:tr>
      <w:tr>
        <w:tc>
          <w:tcPr>
            <w:tcW w:w="5000" w:type="dxa"/>
          </w:tcPr>
          <w:p>
            <w:pPr>
              <w:spacing w:before="60" w:after="60"/>
            </w:pPr>
            <w:r>
              <w:rPr>
                <w:color w:val="4A5568"/>
                <w:sz w:val="20"/>
              </w:rPr>
              <w:t xml:space="preserve">Outputs</w:t>
            </w:r>
          </w:p>
        </w:tc>
        <w:tc>
          <w:tcPr>
            <w:tcW w:w="5000" w:type="dxa"/>
          </w:tcPr>
          <w:p>
            <w:pPr>
              <w:spacing w:before="60" w:after="60"/>
            </w:pPr>
            <w:r>
              <w:rPr>
                <w:color w:val="4A5568"/>
                <w:sz w:val="20"/>
              </w:rPr>
              <w:t xml:space="preserve">Trained centralized model, training logs</w:t>
            </w:r>
          </w:p>
        </w:tc>
      </w:tr>
      <w:tr>
        <w:tc>
          <w:tcPr>
            <w:tcW w:w="5000" w:type="dxa"/>
          </w:tcPr>
          <w:p>
            <w:pPr>
              <w:spacing w:before="60" w:after="60"/>
            </w:pPr>
            <w:r>
              <w:rPr>
                <w:color w:val="4A5568"/>
                <w:sz w:val="20"/>
              </w:rPr>
              <w:t xml:space="preserve">Libraries</w:t>
            </w:r>
          </w:p>
        </w:tc>
        <w:tc>
          <w:tcPr>
            <w:tcW w:w="5000" w:type="dxa"/>
          </w:tcPr>
          <w:p>
            <w:pPr>
              <w:spacing w:before="60" w:after="60"/>
            </w:pPr>
            <w:r>
              <w:rPr>
                <w:color w:val="4A5568"/>
                <w:sz w:val="20"/>
              </w:rPr>
              <w:t xml:space="preserve">transformers, torch</w:t>
            </w:r>
          </w:p>
        </w:tc>
      </w:tr>
      <w:tr>
        <w:tc>
          <w:tcPr>
            <w:tcW w:w="5000" w:type="dxa"/>
          </w:tcPr>
          <w:p>
            <w:pPr>
              <w:spacing w:before="60" w:after="60"/>
            </w:pPr>
            <w:r>
              <w:rPr>
                <w:color w:val="4A5568"/>
                <w:sz w:val="20"/>
              </w:rPr>
              <w:t xml:space="preserve">Software</w:t>
            </w:r>
          </w:p>
        </w:tc>
        <w:tc>
          <w:tcPr>
            <w:tcW w:w="5000" w:type="dxa"/>
          </w:tcPr>
          <w:p>
            <w:pPr>
              <w:spacing w:before="60" w:after="60"/>
            </w:pPr>
            <w:r>
              <w:rPr>
                <w:color w:val="4A5568"/>
                <w:sz w:val="20"/>
              </w:rPr>
              <w:t xml:space="preserve">VS Code</w:t>
            </w:r>
          </w:p>
        </w:tc>
      </w:tr>
      <w:tr>
        <w:tc>
          <w:tcPr>
            <w:tcW w:w="5000" w:type="dxa"/>
          </w:tcPr>
          <w:p>
            <w:pPr>
              <w:spacing w:before="60" w:after="60"/>
            </w:pPr>
            <w:r>
              <w:rPr>
                <w:color w:val="4A5568"/>
                <w:sz w:val="20"/>
              </w:rPr>
              <w:t xml:space="preserve">Steps</w:t>
            </w:r>
          </w:p>
        </w:tc>
        <w:tc>
          <w:tcPr>
            <w:tcW w:w="5000" w:type="dxa"/>
          </w:tcPr>
          <w:p>
            <w:pPr>
              <w:spacing w:before="60" w:after="60"/>
            </w:pPr>
            <w:r>
              <w:rPr>
                <w:color w:val="4A5568"/>
                <w:sz w:val="20"/>
              </w:rPr>
              <w:t xml:space="preserve">1. Implement task-specific heads (QA, NLI)
2. Configure TrainingArguments
3. Train on combined multilingual data
4. Save checkpoints and training logs
5. Document hyperparameters used</w:t>
            </w:r>
          </w:p>
        </w:tc>
      </w:tr>
      <w:tr>
        <w:tc>
          <w:tcPr>
            <w:tcW w:w="5000" w:type="dxa"/>
          </w:tcPr>
          <w:p>
            <w:pPr>
              <w:spacing w:before="60" w:after="60"/>
            </w:pPr>
            <w:r>
              <w:rPr>
                <w:color w:val="4A5568"/>
                <w:sz w:val="20"/>
              </w:rPr>
              <w:t xml:space="preserve">Artifacts</w:t>
            </w:r>
          </w:p>
        </w:tc>
        <w:tc>
          <w:tcPr>
            <w:tcW w:w="5000" w:type="dxa"/>
          </w:tcPr>
          <w:p>
            <w:pPr>
              <w:spacing w:before="60" w:after="60"/>
            </w:pPr>
            <w:r>
              <w:rPr>
                <w:color w:val="4A5568"/>
                <w:sz w:val="20"/>
              </w:rPr>
              <w:t xml:space="preserve">src/centralized_train.py, checkpoints/centralized/</w:t>
            </w:r>
          </w:p>
        </w:tc>
      </w:tr>
      <w:tr>
        <w:tc>
          <w:tcPr>
            <w:tcW w:w="5000" w:type="dxa"/>
          </w:tcPr>
          <w:p>
            <w:pPr>
              <w:spacing w:before="60" w:after="60"/>
            </w:pPr>
            <w:r>
              <w:rPr>
                <w:color w:val="4A5568"/>
                <w:sz w:val="20"/>
              </w:rPr>
              <w:t xml:space="preserve">Effort</w:t>
            </w:r>
          </w:p>
        </w:tc>
        <w:tc>
          <w:tcPr>
            <w:tcW w:w="5000" w:type="dxa"/>
          </w:tcPr>
          <w:p>
            <w:pPr>
              <w:spacing w:before="60" w:after="60"/>
            </w:pPr>
            <w:r>
              <w:rPr>
                <w:color w:val="4A5568"/>
                <w:sz w:val="20"/>
              </w:rPr>
              <w:t xml:space="preserve">8-12 hours (includes training time)</w:t>
            </w:r>
          </w:p>
        </w:tc>
      </w:tr>
      <w:tr>
        <w:tc>
          <w:tcPr>
            <w:tcW w:w="5000" w:type="dxa"/>
          </w:tcPr>
          <w:p>
            <w:pPr>
              <w:spacing w:before="60" w:after="60"/>
            </w:pPr>
            <w:r>
              <w:rPr>
                <w:color w:val="4A5568"/>
                <w:sz w:val="20"/>
              </w:rPr>
              <w:t xml:space="preserve">Git Checkpoints</w:t>
            </w:r>
          </w:p>
        </w:tc>
        <w:tc>
          <w:tcPr>
            <w:tcW w:w="5000" w:type="dxa"/>
          </w:tcPr>
          <w:p>
            <w:pPr>
              <w:spacing w:before="60" w:after="60"/>
            </w:pPr>
            <w:r>
              <w:rPr>
                <w:color w:val="4A5568"/>
                <w:sz w:val="20"/>
              </w:rPr>
              <w:t xml:space="preserve">'feat: centralized training pipeline', 'config: training hyperparameters'</w:t>
            </w:r>
          </w:p>
        </w:tc>
      </w:tr>
    </w:tbl>
    <w:p>
      <w:pPr>
        <w:pStyle w:val="Heading2"/>
      </w:pPr>
      <w:r>
        <w:t>Phase 6: Baseline Evaluation</w:t>
      </w:r>
    </w:p>
    <w:tbl>
      <w:tblPr>
        <w:tblW w:w="5000" w:type="pct"/>
        <w:tblBorders>
          <w:top w:val="single" w:color="4A5568" w:sz="12"/>
          <w:left w:val="nil"/>
          <w:bottom w:val="single" w:color="4A5568" w:sz="12"/>
          <w:right w:val="nil"/>
          <w:insideH w:val="single" w:color="cbd5e0" w:sz="4"/>
          <w:insideV w:val="nil"/>
        </w:tblBorders>
      </w:tblPr>
      <w:tblGrid>
        <w:gridCol w:w="5000"/>
        <w:gridCol w:w="5000"/>
      </w:tblGrid>
      <w:tr>
        <w:trPr>
          <w:tblHeader/>
        </w:trPr>
        <w:tc>
          <w:tcPr>
            <w:tcW w:w="5000" w:type="dxa"/>
            <w:tcBorders>
              <w:bottom w:val="single" w:color="4A5568" w:sz="6"/>
            </w:tcBorders>
            <w:shd w:val="clear" w:fill="edf2f7"/>
          </w:tcPr>
          <w:p>
            <w:pPr>
              <w:spacing w:before="60" w:after="60"/>
            </w:pPr>
            <w:r>
              <w:rPr>
                <w:b/>
                <w:color w:val="1a202c"/>
                <w:sz w:val="20"/>
              </w:rPr>
              <w:t xml:space="preserve">Item</w:t>
            </w:r>
          </w:p>
        </w:tc>
        <w:tc>
          <w:tcPr>
            <w:tcW w:w="5000" w:type="dxa"/>
            <w:tcBorders>
              <w:bottom w:val="single" w:color="4A5568" w:sz="6"/>
            </w:tcBorders>
            <w:shd w:val="clear" w:fill="edf2f7"/>
          </w:tcPr>
          <w:p>
            <w:pPr>
              <w:spacing w:before="60" w:after="60"/>
            </w:pPr>
            <w:r>
              <w:rPr>
                <w:b/>
                <w:color w:val="1a202c"/>
                <w:sz w:val="20"/>
              </w:rPr>
              <w:t xml:space="preserve">Details</w:t>
            </w:r>
          </w:p>
        </w:tc>
      </w:tr>
      <w:tr>
        <w:tc>
          <w:tcPr>
            <w:tcW w:w="5000" w:type="dxa"/>
          </w:tcPr>
          <w:p>
            <w:pPr>
              <w:spacing w:before="60" w:after="60"/>
            </w:pPr>
            <w:r>
              <w:rPr>
                <w:color w:val="4A5568"/>
                <w:sz w:val="20"/>
              </w:rPr>
              <w:t xml:space="preserve">Objective</w:t>
            </w:r>
          </w:p>
        </w:tc>
        <w:tc>
          <w:tcPr>
            <w:tcW w:w="5000" w:type="dxa"/>
          </w:tcPr>
          <w:p>
            <w:pPr>
              <w:spacing w:before="60" w:after="60"/>
            </w:pPr>
            <w:r>
              <w:rPr>
                <w:color w:val="4A5568"/>
                <w:sz w:val="20"/>
              </w:rPr>
              <w:t xml:space="preserve">Evaluate centralized model on all tasks and languages</w:t>
            </w:r>
          </w:p>
        </w:tc>
      </w:tr>
      <w:tr>
        <w:tc>
          <w:tcPr>
            <w:tcW w:w="5000" w:type="dxa"/>
          </w:tcPr>
          <w:p>
            <w:pPr>
              <w:spacing w:before="60" w:after="60"/>
            </w:pPr>
            <w:r>
              <w:rPr>
                <w:color w:val="4A5568"/>
                <w:sz w:val="20"/>
              </w:rPr>
              <w:t xml:space="preserve">Inputs</w:t>
            </w:r>
          </w:p>
        </w:tc>
        <w:tc>
          <w:tcPr>
            <w:tcW w:w="5000" w:type="dxa"/>
          </w:tcPr>
          <w:p>
            <w:pPr>
              <w:spacing w:before="60" w:after="60"/>
            </w:pPr>
            <w:r>
              <w:rPr>
                <w:color w:val="4A5568"/>
                <w:sz w:val="20"/>
              </w:rPr>
              <w:t xml:space="preserve">Trained centralized model from Phase 5</w:t>
            </w:r>
          </w:p>
        </w:tc>
      </w:tr>
      <w:tr>
        <w:tc>
          <w:tcPr>
            <w:tcW w:w="5000" w:type="dxa"/>
          </w:tcPr>
          <w:p>
            <w:pPr>
              <w:spacing w:before="60" w:after="60"/>
            </w:pPr>
            <w:r>
              <w:rPr>
                <w:color w:val="4A5568"/>
                <w:sz w:val="20"/>
              </w:rPr>
              <w:t xml:space="preserve">Outputs</w:t>
            </w:r>
          </w:p>
        </w:tc>
        <w:tc>
          <w:tcPr>
            <w:tcW w:w="5000" w:type="dxa"/>
          </w:tcPr>
          <w:p>
            <w:pPr>
              <w:spacing w:before="60" w:after="60"/>
            </w:pPr>
            <w:r>
              <w:rPr>
                <w:color w:val="4A5568"/>
                <w:sz w:val="20"/>
              </w:rPr>
              <w:t xml:space="preserve">Baseline metrics table, per-language breakdown</w:t>
            </w:r>
          </w:p>
        </w:tc>
      </w:tr>
      <w:tr>
        <w:tc>
          <w:tcPr>
            <w:tcW w:w="5000" w:type="dxa"/>
          </w:tcPr>
          <w:p>
            <w:pPr>
              <w:spacing w:before="60" w:after="60"/>
            </w:pPr>
            <w:r>
              <w:rPr>
                <w:color w:val="4A5568"/>
                <w:sz w:val="20"/>
              </w:rPr>
              <w:t xml:space="preserve">Libraries</w:t>
            </w:r>
          </w:p>
        </w:tc>
        <w:tc>
          <w:tcPr>
            <w:tcW w:w="5000" w:type="dxa"/>
          </w:tcPr>
          <w:p>
            <w:pPr>
              <w:spacing w:before="60" w:after="60"/>
            </w:pPr>
            <w:r>
              <w:rPr>
                <w:color w:val="4A5568"/>
                <w:sz w:val="20"/>
              </w:rPr>
              <w:t xml:space="preserve">evaluate, pandas, matplotlib</w:t>
            </w:r>
          </w:p>
        </w:tc>
      </w:tr>
      <w:tr>
        <w:tc>
          <w:tcPr>
            <w:tcW w:w="5000" w:type="dxa"/>
          </w:tcPr>
          <w:p>
            <w:pPr>
              <w:spacing w:before="60" w:after="60"/>
            </w:pPr>
            <w:r>
              <w:rPr>
                <w:color w:val="4A5568"/>
                <w:sz w:val="20"/>
              </w:rPr>
              <w:t xml:space="preserve">Software</w:t>
            </w:r>
          </w:p>
        </w:tc>
        <w:tc>
          <w:tcPr>
            <w:tcW w:w="5000" w:type="dxa"/>
          </w:tcPr>
          <w:p>
            <w:pPr>
              <w:spacing w:before="60" w:after="60"/>
            </w:pPr>
            <w:r>
              <w:rPr>
                <w:color w:val="4A5568"/>
                <w:sz w:val="20"/>
              </w:rPr>
              <w:t xml:space="preserve">VS Code</w:t>
            </w:r>
          </w:p>
        </w:tc>
      </w:tr>
      <w:tr>
        <w:tc>
          <w:tcPr>
            <w:tcW w:w="5000" w:type="dxa"/>
          </w:tcPr>
          <w:p>
            <w:pPr>
              <w:spacing w:before="60" w:after="60"/>
            </w:pPr>
            <w:r>
              <w:rPr>
                <w:color w:val="4A5568"/>
                <w:sz w:val="20"/>
              </w:rPr>
              <w:t xml:space="preserve">Steps</w:t>
            </w:r>
          </w:p>
        </w:tc>
        <w:tc>
          <w:tcPr>
            <w:tcW w:w="5000" w:type="dxa"/>
          </w:tcPr>
          <w:p>
            <w:pPr>
              <w:spacing w:before="60" w:after="60"/>
            </w:pPr>
            <w:r>
              <w:rPr>
                <w:color w:val="4A5568"/>
                <w:sz w:val="20"/>
              </w:rPr>
              <w:t xml:space="preserve">1. Implement evaluation loop for QA (EM, F1)
2. Implement evaluation for XNLI (accuracy)
3. Run per-language evaluation
4. Generate metrics tables and plots
5. Save results to CSV/JSON</w:t>
            </w:r>
          </w:p>
        </w:tc>
      </w:tr>
      <w:tr>
        <w:tc>
          <w:tcPr>
            <w:tcW w:w="5000" w:type="dxa"/>
          </w:tcPr>
          <w:p>
            <w:pPr>
              <w:spacing w:before="60" w:after="60"/>
            </w:pPr>
            <w:r>
              <w:rPr>
                <w:color w:val="4A5568"/>
                <w:sz w:val="20"/>
              </w:rPr>
              <w:t xml:space="preserve">Artifacts</w:t>
            </w:r>
          </w:p>
        </w:tc>
        <w:tc>
          <w:tcPr>
            <w:tcW w:w="5000" w:type="dxa"/>
          </w:tcPr>
          <w:p>
            <w:pPr>
              <w:spacing w:before="60" w:after="60"/>
            </w:pPr>
            <w:r>
              <w:rPr>
                <w:color w:val="4A5568"/>
                <w:sz w:val="20"/>
              </w:rPr>
              <w:t xml:space="preserve">src/evaluate.py, results/centralized_metrics.json</w:t>
            </w:r>
          </w:p>
        </w:tc>
      </w:tr>
      <w:tr>
        <w:tc>
          <w:tcPr>
            <w:tcW w:w="5000" w:type="dxa"/>
          </w:tcPr>
          <w:p>
            <w:pPr>
              <w:spacing w:before="60" w:after="60"/>
            </w:pPr>
            <w:r>
              <w:rPr>
                <w:color w:val="4A5568"/>
                <w:sz w:val="20"/>
              </w:rPr>
              <w:t xml:space="preserve">Effort</w:t>
            </w:r>
          </w:p>
        </w:tc>
        <w:tc>
          <w:tcPr>
            <w:tcW w:w="5000" w:type="dxa"/>
          </w:tcPr>
          <w:p>
            <w:pPr>
              <w:spacing w:before="60" w:after="60"/>
            </w:pPr>
            <w:r>
              <w:rPr>
                <w:color w:val="4A5568"/>
                <w:sz w:val="20"/>
              </w:rPr>
              <w:t xml:space="preserve">6-8 hours</w:t>
            </w:r>
          </w:p>
        </w:tc>
      </w:tr>
      <w:tr>
        <w:tc>
          <w:tcPr>
            <w:tcW w:w="5000" w:type="dxa"/>
          </w:tcPr>
          <w:p>
            <w:pPr>
              <w:spacing w:before="60" w:after="60"/>
            </w:pPr>
            <w:r>
              <w:rPr>
                <w:color w:val="4A5568"/>
                <w:sz w:val="20"/>
              </w:rPr>
              <w:t xml:space="preserve">Git Checkpoints</w:t>
            </w:r>
          </w:p>
        </w:tc>
        <w:tc>
          <w:tcPr>
            <w:tcW w:w="5000" w:type="dxa"/>
          </w:tcPr>
          <w:p>
            <w:pPr>
              <w:spacing w:before="60" w:after="60"/>
            </w:pPr>
            <w:r>
              <w:rPr>
                <w:color w:val="4A5568"/>
                <w:sz w:val="20"/>
              </w:rPr>
              <w:t xml:space="preserve">'feat: comprehensive evaluation pipeline', 'results: centralized baseline metrics'</w:t>
            </w:r>
          </w:p>
        </w:tc>
      </w:tr>
    </w:tbl>
    <w:p>
      <w:pPr>
        <w:pStyle w:val="Heading2"/>
      </w:pPr>
      <w:r>
        <w:t>Phase 7: Flower Framework Setup</w:t>
      </w:r>
    </w:p>
    <w:tbl>
      <w:tblPr>
        <w:tblW w:w="5000" w:type="pct"/>
        <w:tblBorders>
          <w:top w:val="single" w:color="4A5568" w:sz="12"/>
          <w:left w:val="nil"/>
          <w:bottom w:val="single" w:color="4A5568" w:sz="12"/>
          <w:right w:val="nil"/>
          <w:insideH w:val="single" w:color="cbd5e0" w:sz="4"/>
          <w:insideV w:val="nil"/>
        </w:tblBorders>
      </w:tblPr>
      <w:tblGrid>
        <w:gridCol w:w="5000"/>
        <w:gridCol w:w="5000"/>
      </w:tblGrid>
      <w:tr>
        <w:trPr>
          <w:tblHeader/>
        </w:trPr>
        <w:tc>
          <w:tcPr>
            <w:tcW w:w="5000" w:type="dxa"/>
            <w:tcBorders>
              <w:bottom w:val="single" w:color="4A5568" w:sz="6"/>
            </w:tcBorders>
            <w:shd w:val="clear" w:fill="edf2f7"/>
          </w:tcPr>
          <w:p>
            <w:pPr>
              <w:spacing w:before="60" w:after="60"/>
            </w:pPr>
            <w:r>
              <w:rPr>
                <w:b/>
                <w:color w:val="1a202c"/>
                <w:sz w:val="20"/>
              </w:rPr>
              <w:t xml:space="preserve">Item</w:t>
            </w:r>
          </w:p>
        </w:tc>
        <w:tc>
          <w:tcPr>
            <w:tcW w:w="5000" w:type="dxa"/>
            <w:tcBorders>
              <w:bottom w:val="single" w:color="4A5568" w:sz="6"/>
            </w:tcBorders>
            <w:shd w:val="clear" w:fill="edf2f7"/>
          </w:tcPr>
          <w:p>
            <w:pPr>
              <w:spacing w:before="60" w:after="60"/>
            </w:pPr>
            <w:r>
              <w:rPr>
                <w:b/>
                <w:color w:val="1a202c"/>
                <w:sz w:val="20"/>
              </w:rPr>
              <w:t xml:space="preserve">Details</w:t>
            </w:r>
          </w:p>
        </w:tc>
      </w:tr>
      <w:tr>
        <w:tc>
          <w:tcPr>
            <w:tcW w:w="5000" w:type="dxa"/>
          </w:tcPr>
          <w:p>
            <w:pPr>
              <w:spacing w:before="60" w:after="60"/>
            </w:pPr>
            <w:r>
              <w:rPr>
                <w:color w:val="4A5568"/>
                <w:sz w:val="20"/>
              </w:rPr>
              <w:t xml:space="preserve">Objective</w:t>
            </w:r>
          </w:p>
        </w:tc>
        <w:tc>
          <w:tcPr>
            <w:tcW w:w="5000" w:type="dxa"/>
          </w:tcPr>
          <w:p>
            <w:pPr>
              <w:spacing w:before="60" w:after="60"/>
            </w:pPr>
            <w:r>
              <w:rPr>
                <w:color w:val="4A5568"/>
                <w:sz w:val="20"/>
              </w:rPr>
              <w:t xml:space="preserve">Integrate Flower and create server configuration</w:t>
            </w:r>
          </w:p>
        </w:tc>
      </w:tr>
      <w:tr>
        <w:tc>
          <w:tcPr>
            <w:tcW w:w="5000" w:type="dxa"/>
          </w:tcPr>
          <w:p>
            <w:pPr>
              <w:spacing w:before="60" w:after="60"/>
            </w:pPr>
            <w:r>
              <w:rPr>
                <w:color w:val="4A5568"/>
                <w:sz w:val="20"/>
              </w:rPr>
              <w:t xml:space="preserve">Inputs</w:t>
            </w:r>
          </w:p>
        </w:tc>
        <w:tc>
          <w:tcPr>
            <w:tcW w:w="5000" w:type="dxa"/>
          </w:tcPr>
          <w:p>
            <w:pPr>
              <w:spacing w:before="60" w:after="60"/>
            </w:pPr>
            <w:r>
              <w:rPr>
                <w:color w:val="4A5568"/>
                <w:sz w:val="20"/>
              </w:rPr>
              <w:t xml:space="preserve">Working training pipeline from Phase 5</w:t>
            </w:r>
          </w:p>
        </w:tc>
      </w:tr>
      <w:tr>
        <w:tc>
          <w:tcPr>
            <w:tcW w:w="5000" w:type="dxa"/>
          </w:tcPr>
          <w:p>
            <w:pPr>
              <w:spacing w:before="60" w:after="60"/>
            </w:pPr>
            <w:r>
              <w:rPr>
                <w:color w:val="4A5568"/>
                <w:sz w:val="20"/>
              </w:rPr>
              <w:t xml:space="preserve">Outputs</w:t>
            </w:r>
          </w:p>
        </w:tc>
        <w:tc>
          <w:tcPr>
            <w:tcW w:w="5000" w:type="dxa"/>
          </w:tcPr>
          <w:p>
            <w:pPr>
              <w:spacing w:before="60" w:after="60"/>
            </w:pPr>
            <w:r>
              <w:rPr>
                <w:color w:val="4A5568"/>
                <w:sz w:val="20"/>
              </w:rPr>
              <w:t xml:space="preserve">Flower server, client interface, configuration</w:t>
            </w:r>
          </w:p>
        </w:tc>
      </w:tr>
      <w:tr>
        <w:tc>
          <w:tcPr>
            <w:tcW w:w="5000" w:type="dxa"/>
          </w:tcPr>
          <w:p>
            <w:pPr>
              <w:spacing w:before="60" w:after="60"/>
            </w:pPr>
            <w:r>
              <w:rPr>
                <w:color w:val="4A5568"/>
                <w:sz w:val="20"/>
              </w:rPr>
              <w:t xml:space="preserve">Libraries</w:t>
            </w:r>
          </w:p>
        </w:tc>
        <w:tc>
          <w:tcPr>
            <w:tcW w:w="5000" w:type="dxa"/>
          </w:tcPr>
          <w:p>
            <w:pPr>
              <w:spacing w:before="60" w:after="60"/>
            </w:pPr>
            <w:r>
              <w:rPr>
                <w:color w:val="4A5568"/>
                <w:sz w:val="20"/>
              </w:rPr>
              <w:t xml:space="preserve">flwr</w:t>
            </w:r>
          </w:p>
        </w:tc>
      </w:tr>
      <w:tr>
        <w:tc>
          <w:tcPr>
            <w:tcW w:w="5000" w:type="dxa"/>
          </w:tcPr>
          <w:p>
            <w:pPr>
              <w:spacing w:before="60" w:after="60"/>
            </w:pPr>
            <w:r>
              <w:rPr>
                <w:color w:val="4A5568"/>
                <w:sz w:val="20"/>
              </w:rPr>
              <w:t xml:space="preserve">Software</w:t>
            </w:r>
          </w:p>
        </w:tc>
        <w:tc>
          <w:tcPr>
            <w:tcW w:w="5000" w:type="dxa"/>
          </w:tcPr>
          <w:p>
            <w:pPr>
              <w:spacing w:before="60" w:after="60"/>
            </w:pPr>
            <w:r>
              <w:rPr>
                <w:color w:val="4A5568"/>
                <w:sz w:val="20"/>
              </w:rPr>
              <w:t xml:space="preserve">VS Code</w:t>
            </w:r>
          </w:p>
        </w:tc>
      </w:tr>
      <w:tr>
        <w:tc>
          <w:tcPr>
            <w:tcW w:w="5000" w:type="dxa"/>
          </w:tcPr>
          <w:p>
            <w:pPr>
              <w:spacing w:before="60" w:after="60"/>
            </w:pPr>
            <w:r>
              <w:rPr>
                <w:color w:val="4A5568"/>
                <w:sz w:val="20"/>
              </w:rPr>
              <w:t xml:space="preserve">Steps</w:t>
            </w:r>
          </w:p>
        </w:tc>
        <w:tc>
          <w:tcPr>
            <w:tcW w:w="5000" w:type="dxa"/>
          </w:tcPr>
          <w:p>
            <w:pPr>
              <w:spacing w:before="60" w:after="60"/>
            </w:pPr>
            <w:r>
              <w:rPr>
                <w:color w:val="4A5568"/>
                <w:sz w:val="20"/>
              </w:rPr>
              <w:t xml:space="preserve">1. Study Flower's PyTorch quickstart example
2. Implement Flower server with FedAvg strategy
3. Define client interface (fit, evaluate methods)
4. Configure server parameters (rounds, clients per round)
5. Test server-client communication locally</w:t>
            </w:r>
          </w:p>
        </w:tc>
      </w:tr>
      <w:tr>
        <w:tc>
          <w:tcPr>
            <w:tcW w:w="5000" w:type="dxa"/>
          </w:tcPr>
          <w:p>
            <w:pPr>
              <w:spacing w:before="60" w:after="60"/>
            </w:pPr>
            <w:r>
              <w:rPr>
                <w:color w:val="4A5568"/>
                <w:sz w:val="20"/>
              </w:rPr>
              <w:t xml:space="preserve">Artifacts</w:t>
            </w:r>
          </w:p>
        </w:tc>
        <w:tc>
          <w:tcPr>
            <w:tcW w:w="5000" w:type="dxa"/>
          </w:tcPr>
          <w:p>
            <w:pPr>
              <w:spacing w:before="60" w:after="60"/>
            </w:pPr>
            <w:r>
              <w:rPr>
                <w:color w:val="4A5568"/>
                <w:sz w:val="20"/>
              </w:rPr>
              <w:t xml:space="preserve">src/fl_server.py, src/fl_client.py, src/fl_config.yaml</w:t>
            </w:r>
          </w:p>
        </w:tc>
      </w:tr>
      <w:tr>
        <w:tc>
          <w:tcPr>
            <w:tcW w:w="5000" w:type="dxa"/>
          </w:tcPr>
          <w:p>
            <w:pPr>
              <w:spacing w:before="60" w:after="60"/>
            </w:pPr>
            <w:r>
              <w:rPr>
                <w:color w:val="4A5568"/>
                <w:sz w:val="20"/>
              </w:rPr>
              <w:t xml:space="preserve">Effort</w:t>
            </w:r>
          </w:p>
        </w:tc>
        <w:tc>
          <w:tcPr>
            <w:tcW w:w="5000" w:type="dxa"/>
          </w:tcPr>
          <w:p>
            <w:pPr>
              <w:spacing w:before="60" w:after="60"/>
            </w:pPr>
            <w:r>
              <w:rPr>
                <w:color w:val="4A5568"/>
                <w:sz w:val="20"/>
              </w:rPr>
              <w:t xml:space="preserve">6-8 hours</w:t>
            </w:r>
          </w:p>
        </w:tc>
      </w:tr>
      <w:tr>
        <w:tc>
          <w:tcPr>
            <w:tcW w:w="5000" w:type="dxa"/>
          </w:tcPr>
          <w:p>
            <w:pPr>
              <w:spacing w:before="60" w:after="60"/>
            </w:pPr>
            <w:r>
              <w:rPr>
                <w:color w:val="4A5568"/>
                <w:sz w:val="20"/>
              </w:rPr>
              <w:t xml:space="preserve">Git Checkpoints</w:t>
            </w:r>
          </w:p>
        </w:tc>
        <w:tc>
          <w:tcPr>
            <w:tcW w:w="5000" w:type="dxa"/>
          </w:tcPr>
          <w:p>
            <w:pPr>
              <w:spacing w:before="60" w:after="60"/>
            </w:pPr>
            <w:r>
              <w:rPr>
                <w:color w:val="4A5568"/>
                <w:sz w:val="20"/>
              </w:rPr>
              <w:t xml:space="preserve">'feat: integrate Flower server and client'</w:t>
            </w:r>
          </w:p>
        </w:tc>
      </w:tr>
    </w:tbl>
    <w:p>
      <w:pPr>
        <w:pStyle w:val="Heading2"/>
      </w:pPr>
      <w:r>
        <w:t>Phase 8: Client Simulation</w:t>
      </w:r>
    </w:p>
    <w:tbl>
      <w:tblPr>
        <w:tblW w:w="5000" w:type="pct"/>
        <w:tblBorders>
          <w:top w:val="single" w:color="4A5568" w:sz="12"/>
          <w:left w:val="nil"/>
          <w:bottom w:val="single" w:color="4A5568" w:sz="12"/>
          <w:right w:val="nil"/>
          <w:insideH w:val="single" w:color="cbd5e0" w:sz="4"/>
          <w:insideV w:val="nil"/>
        </w:tblBorders>
      </w:tblPr>
      <w:tblGrid>
        <w:gridCol w:w="5000"/>
        <w:gridCol w:w="5000"/>
      </w:tblGrid>
      <w:tr>
        <w:trPr>
          <w:tblHeader/>
        </w:trPr>
        <w:tc>
          <w:tcPr>
            <w:tcW w:w="5000" w:type="dxa"/>
            <w:tcBorders>
              <w:bottom w:val="single" w:color="4A5568" w:sz="6"/>
            </w:tcBorders>
            <w:shd w:val="clear" w:fill="edf2f7"/>
          </w:tcPr>
          <w:p>
            <w:pPr>
              <w:spacing w:before="60" w:after="60"/>
            </w:pPr>
            <w:r>
              <w:rPr>
                <w:b/>
                <w:color w:val="1a202c"/>
                <w:sz w:val="20"/>
              </w:rPr>
              <w:t xml:space="preserve">Item</w:t>
            </w:r>
          </w:p>
        </w:tc>
        <w:tc>
          <w:tcPr>
            <w:tcW w:w="5000" w:type="dxa"/>
            <w:tcBorders>
              <w:bottom w:val="single" w:color="4A5568" w:sz="6"/>
            </w:tcBorders>
            <w:shd w:val="clear" w:fill="edf2f7"/>
          </w:tcPr>
          <w:p>
            <w:pPr>
              <w:spacing w:before="60" w:after="60"/>
            </w:pPr>
            <w:r>
              <w:rPr>
                <w:b/>
                <w:color w:val="1a202c"/>
                <w:sz w:val="20"/>
              </w:rPr>
              <w:t xml:space="preserve">Details</w:t>
            </w:r>
          </w:p>
        </w:tc>
      </w:tr>
      <w:tr>
        <w:tc>
          <w:tcPr>
            <w:tcW w:w="5000" w:type="dxa"/>
          </w:tcPr>
          <w:p>
            <w:pPr>
              <w:spacing w:before="60" w:after="60"/>
            </w:pPr>
            <w:r>
              <w:rPr>
                <w:color w:val="4A5568"/>
                <w:sz w:val="20"/>
              </w:rPr>
              <w:t xml:space="preserve">Details</w:t>
            </w:r>
          </w:p>
        </w:tc>
        <w:tc>
          <w:tcPr>
            <w:tcW w:w="5000" w:type="dxa"/>
          </w:tcPr>
          <w:p>
            <w:pPr>
              <w:spacing w:before="60" w:after="60"/>
            </w:pPr>
            <w:r>
              <w:rPr>
                <w:color w:val="4A5568"/>
                <w:sz w:val="20"/>
              </w:rPr>
              <w:t xml:space="preserve">Simulate 5 clients with language-specific data partitions</w:t>
            </w:r>
          </w:p>
        </w:tc>
      </w:tr>
      <w:tr>
        <w:tc>
          <w:tcPr>
            <w:tcW w:w="5000" w:type="dxa"/>
          </w:tcPr>
          <w:p>
            <w:pPr>
              <w:spacing w:before="60" w:after="60"/>
            </w:pPr>
            <w:r>
              <w:rPr>
                <w:color w:val="4A5568"/>
                <w:sz w:val="20"/>
              </w:rPr>
              <w:t xml:space="preserve">Inputs</w:t>
            </w:r>
          </w:p>
        </w:tc>
        <w:tc>
          <w:tcPr>
            <w:tcW w:w="5000" w:type="dxa"/>
          </w:tcPr>
          <w:p>
            <w:pPr>
              <w:spacing w:before="60" w:after="60"/>
            </w:pPr>
            <w:r>
              <w:rPr>
                <w:color w:val="4A5568"/>
                <w:sz w:val="20"/>
              </w:rPr>
              <w:t xml:space="preserve">Preprocessed client data from Phase 4, Flower setup from Phase 7</w:t>
            </w:r>
          </w:p>
        </w:tc>
      </w:tr>
      <w:tr>
        <w:tc>
          <w:tcPr>
            <w:tcW w:w="5000" w:type="dxa"/>
          </w:tcPr>
          <w:p>
            <w:pPr>
              <w:spacing w:before="60" w:after="60"/>
            </w:pPr>
            <w:r>
              <w:rPr>
                <w:color w:val="4A5568"/>
                <w:sz w:val="20"/>
              </w:rPr>
              <w:t xml:space="preserve">Outputs</w:t>
            </w:r>
          </w:p>
        </w:tc>
        <w:tc>
          <w:tcPr>
            <w:tcW w:w="5000" w:type="dxa"/>
          </w:tcPr>
          <w:p>
            <w:pPr>
              <w:spacing w:before="60" w:after="60"/>
            </w:pPr>
            <w:r>
              <w:rPr>
                <w:color w:val="4A5568"/>
                <w:sz w:val="20"/>
              </w:rPr>
              <w:t xml:space="preserve">Working client simulation with correct data loading</w:t>
            </w:r>
          </w:p>
        </w:tc>
      </w:tr>
      <w:tr>
        <w:tc>
          <w:tcPr>
            <w:tcW w:w="5000" w:type="dxa"/>
          </w:tcPr>
          <w:p>
            <w:pPr>
              <w:spacing w:before="60" w:after="60"/>
            </w:pPr>
            <w:r>
              <w:rPr>
                <w:color w:val="4A5568"/>
                <w:sz w:val="20"/>
              </w:rPr>
              <w:t xml:space="preserve">Libraries</w:t>
            </w:r>
          </w:p>
        </w:tc>
        <w:tc>
          <w:tcPr>
            <w:tcW w:w="5000" w:type="dxa"/>
          </w:tcPr>
          <w:p>
            <w:pPr>
              <w:spacing w:before="60" w:after="60"/>
            </w:pPr>
            <w:r>
              <w:rPr>
                <w:color w:val="4A5568"/>
                <w:sz w:val="20"/>
              </w:rPr>
              <w:t xml:space="preserve">flwr, torch</w:t>
            </w:r>
          </w:p>
        </w:tc>
      </w:tr>
      <w:tr>
        <w:tc>
          <w:tcPr>
            <w:tcW w:w="5000" w:type="dxa"/>
          </w:tcPr>
          <w:p>
            <w:pPr>
              <w:spacing w:before="60" w:after="60"/>
            </w:pPr>
            <w:r>
              <w:rPr>
                <w:color w:val="4A5568"/>
                <w:sz w:val="20"/>
              </w:rPr>
              <w:t xml:space="preserve">Software</w:t>
            </w:r>
          </w:p>
        </w:tc>
        <w:tc>
          <w:tcPr>
            <w:tcW w:w="5000" w:type="dxa"/>
          </w:tcPr>
          <w:p>
            <w:pPr>
              <w:spacing w:before="60" w:after="60"/>
            </w:pPr>
            <w:r>
              <w:rPr>
                <w:color w:val="4A5568"/>
                <w:sz w:val="20"/>
              </w:rPr>
              <w:t xml:space="preserve">VS Code</w:t>
            </w:r>
          </w:p>
        </w:tc>
      </w:tr>
      <w:tr>
        <w:tc>
          <w:tcPr>
            <w:tcW w:w="5000" w:type="dxa"/>
          </w:tcPr>
          <w:p>
            <w:pPr>
              <w:spacing w:before="60" w:after="60"/>
            </w:pPr>
            <w:r>
              <w:rPr>
                <w:color w:val="4A5568"/>
                <w:sz w:val="20"/>
              </w:rPr>
              <w:t xml:space="preserve">Steps</w:t>
            </w:r>
          </w:p>
        </w:tc>
        <w:tc>
          <w:tcPr>
            <w:tcW w:w="5000" w:type="dxa"/>
          </w:tcPr>
          <w:p>
            <w:pPr>
              <w:spacing w:before="60" w:after="60"/>
            </w:pPr>
            <w:r>
              <w:rPr>
                <w:color w:val="4A5568"/>
                <w:sz w:val="20"/>
              </w:rPr>
              <w:t xml:space="preserve">1. Create 5 client instances (English, Hindi, French, Spanish, German)
2. Each client loads only its language data
3. Implement local training in client's fit() method
4. Implement local evaluation in client's evaluate() method
5. Verify clients train independently without data sharing</w:t>
            </w:r>
          </w:p>
        </w:tc>
      </w:tr>
      <w:tr>
        <w:tc>
          <w:tcPr>
            <w:tcW w:w="5000" w:type="dxa"/>
          </w:tcPr>
          <w:p>
            <w:pPr>
              <w:spacing w:before="60" w:after="60"/>
            </w:pPr>
            <w:r>
              <w:rPr>
                <w:color w:val="4A5568"/>
                <w:sz w:val="20"/>
              </w:rPr>
              <w:t xml:space="preserve">Artifacts</w:t>
            </w:r>
          </w:p>
        </w:tc>
        <w:tc>
          <w:tcPr>
            <w:tcW w:w="5000" w:type="dxa"/>
          </w:tcPr>
          <w:p>
            <w:pPr>
              <w:spacing w:before="60" w:after="60"/>
            </w:pPr>
            <w:r>
              <w:rPr>
                <w:color w:val="4A5568"/>
                <w:sz w:val="20"/>
              </w:rPr>
              <w:t xml:space="preserve">src/client_simulation.py</w:t>
            </w:r>
          </w:p>
        </w:tc>
      </w:tr>
      <w:tr>
        <w:tc>
          <w:tcPr>
            <w:tcW w:w="5000" w:type="dxa"/>
          </w:tcPr>
          <w:p>
            <w:pPr>
              <w:spacing w:before="60" w:after="60"/>
            </w:pPr>
            <w:r>
              <w:rPr>
                <w:color w:val="4A5568"/>
                <w:sz w:val="20"/>
              </w:rPr>
              <w:t xml:space="preserve">Effort</w:t>
            </w:r>
          </w:p>
        </w:tc>
        <w:tc>
          <w:tcPr>
            <w:tcW w:w="5000" w:type="dxa"/>
          </w:tcPr>
          <w:p>
            <w:pPr>
              <w:spacing w:before="60" w:after="60"/>
            </w:pPr>
            <w:r>
              <w:rPr>
                <w:color w:val="4A5568"/>
                <w:sz w:val="20"/>
              </w:rPr>
              <w:t xml:space="preserve">6-8 hours</w:t>
            </w:r>
          </w:p>
        </w:tc>
      </w:tr>
      <w:tr>
        <w:tc>
          <w:tcPr>
            <w:tcW w:w="5000" w:type="dxa"/>
          </w:tcPr>
          <w:p>
            <w:pPr>
              <w:spacing w:before="60" w:after="60"/>
            </w:pPr>
            <w:r>
              <w:rPr>
                <w:color w:val="4A5568"/>
                <w:sz w:val="20"/>
              </w:rPr>
              <w:t xml:space="preserve">Git Checkpoints</w:t>
            </w:r>
          </w:p>
        </w:tc>
        <w:tc>
          <w:tcPr>
            <w:tcW w:w="5000" w:type="dxa"/>
          </w:tcPr>
          <w:p>
            <w:pPr>
              <w:spacing w:before="60" w:after="60"/>
            </w:pPr>
            <w:r>
              <w:rPr>
                <w:color w:val="4A5568"/>
                <w:sz w:val="20"/>
              </w:rPr>
              <w:t xml:space="preserve">'feat: 5-client simulation with language partitioning'</w:t>
            </w:r>
          </w:p>
        </w:tc>
      </w:tr>
    </w:tbl>
    <w:p>
      <w:pPr>
        <w:pStyle w:val="Heading2"/>
      </w:pPr>
      <w:r>
        <w:t>Phase 9: FedAvg Implementation</w:t>
      </w:r>
    </w:p>
    <w:tbl>
      <w:tblPr>
        <w:tblW w:w="5000" w:type="pct"/>
        <w:tblBorders>
          <w:top w:val="single" w:color="4A5568" w:sz="12"/>
          <w:left w:val="nil"/>
          <w:bottom w:val="single" w:color="4A5568" w:sz="12"/>
          <w:right w:val="nil"/>
          <w:insideH w:val="single" w:color="cbd5e0" w:sz="4"/>
          <w:insideV w:val="nil"/>
        </w:tblBorders>
      </w:tblPr>
      <w:tblGrid>
        <w:gridCol w:w="5000"/>
        <w:gridCol w:w="5000"/>
      </w:tblGrid>
      <w:tr>
        <w:trPr>
          <w:tblHeader/>
        </w:trPr>
        <w:tc>
          <w:tcPr>
            <w:tcW w:w="5000" w:type="dxa"/>
            <w:tcBorders>
              <w:bottom w:val="single" w:color="4A5568" w:sz="6"/>
            </w:tcBorders>
            <w:shd w:val="clear" w:fill="edf2f7"/>
          </w:tcPr>
          <w:p>
            <w:pPr>
              <w:spacing w:before="60" w:after="60"/>
            </w:pPr>
            <w:r>
              <w:rPr>
                <w:b/>
                <w:color w:val="1a202c"/>
                <w:sz w:val="20"/>
              </w:rPr>
              <w:t xml:space="preserve">Item</w:t>
            </w:r>
          </w:p>
        </w:tc>
        <w:tc>
          <w:tcPr>
            <w:tcW w:w="5000" w:type="dxa"/>
            <w:tcBorders>
              <w:bottom w:val="single" w:color="4A5568" w:sz="6"/>
            </w:tcBorders>
            <w:shd w:val="clear" w:fill="edf2f7"/>
          </w:tcPr>
          <w:p>
            <w:pPr>
              <w:spacing w:before="60" w:after="60"/>
            </w:pPr>
            <w:r>
              <w:rPr>
                <w:b/>
                <w:color w:val="1a202c"/>
                <w:sz w:val="20"/>
              </w:rPr>
              <w:t xml:space="preserve">Details</w:t>
            </w:r>
          </w:p>
        </w:tc>
      </w:tr>
      <w:tr>
        <w:tc>
          <w:tcPr>
            <w:tcW w:w="5000" w:type="dxa"/>
          </w:tcPr>
          <w:p>
            <w:pPr>
              <w:spacing w:before="60" w:after="60"/>
            </w:pPr>
            <w:r>
              <w:rPr>
                <w:color w:val="4A5568"/>
                <w:sz w:val="20"/>
              </w:rPr>
              <w:t xml:space="preserve">Objective</w:t>
            </w:r>
          </w:p>
        </w:tc>
        <w:tc>
          <w:tcPr>
            <w:tcW w:w="5000" w:type="dxa"/>
          </w:tcPr>
          <w:p>
            <w:pPr>
              <w:spacing w:before="60" w:after="60"/>
            </w:pPr>
            <w:r>
              <w:rPr>
                <w:color w:val="4A5568"/>
                <w:sz w:val="20"/>
              </w:rPr>
              <w:t xml:space="preserve">Implement and verify FedAvg aggregation</w:t>
            </w:r>
          </w:p>
        </w:tc>
      </w:tr>
      <w:tr>
        <w:tc>
          <w:tcPr>
            <w:tcW w:w="5000" w:type="dxa"/>
          </w:tcPr>
          <w:p>
            <w:pPr>
              <w:spacing w:before="60" w:after="60"/>
            </w:pPr>
            <w:r>
              <w:rPr>
                <w:color w:val="4A5568"/>
                <w:sz w:val="20"/>
              </w:rPr>
              <w:t xml:space="preserve">Inputs</w:t>
            </w:r>
          </w:p>
        </w:tc>
        <w:tc>
          <w:tcPr>
            <w:tcW w:w="5000" w:type="dxa"/>
          </w:tcPr>
          <w:p>
            <w:pPr>
              <w:spacing w:before="60" w:after="60"/>
            </w:pPr>
            <w:r>
              <w:rPr>
                <w:color w:val="4A5568"/>
                <w:sz w:val="20"/>
              </w:rPr>
              <w:t xml:space="preserve">Flower server from Phase 7, clients from Phase 8</w:t>
            </w:r>
          </w:p>
        </w:tc>
      </w:tr>
      <w:tr>
        <w:tc>
          <w:tcPr>
            <w:tcW w:w="5000" w:type="dxa"/>
          </w:tcPr>
          <w:p>
            <w:pPr>
              <w:spacing w:before="60" w:after="60"/>
            </w:pPr>
            <w:r>
              <w:rPr>
                <w:color w:val="4A5568"/>
                <w:sz w:val="20"/>
              </w:rPr>
              <w:t xml:space="preserve">Outputs</w:t>
            </w:r>
          </w:p>
        </w:tc>
        <w:tc>
          <w:tcPr>
            <w:tcW w:w="5000" w:type="dxa"/>
          </w:tcPr>
          <w:p>
            <w:pPr>
              <w:spacing w:before="60" w:after="60"/>
            </w:pPr>
            <w:r>
              <w:rPr>
                <w:color w:val="4A5568"/>
                <w:sz w:val="20"/>
              </w:rPr>
              <w:t xml:space="preserve">Working FedAvg aggregation, saved global checkpoints</w:t>
            </w:r>
          </w:p>
        </w:tc>
      </w:tr>
      <w:tr>
        <w:tc>
          <w:tcPr>
            <w:tcW w:w="5000" w:type="dxa"/>
          </w:tcPr>
          <w:p>
            <w:pPr>
              <w:spacing w:before="60" w:after="60"/>
            </w:pPr>
            <w:r>
              <w:rPr>
                <w:color w:val="4A5568"/>
                <w:sz w:val="20"/>
              </w:rPr>
              <w:t xml:space="preserve">Libraries</w:t>
            </w:r>
          </w:p>
        </w:tc>
        <w:tc>
          <w:tcPr>
            <w:tcW w:w="5000" w:type="dxa"/>
          </w:tcPr>
          <w:p>
            <w:pPr>
              <w:spacing w:before="60" w:after="60"/>
            </w:pPr>
            <w:r>
              <w:rPr>
                <w:color w:val="4A5568"/>
                <w:sz w:val="20"/>
              </w:rPr>
              <w:t xml:space="preserve">flwr</w:t>
            </w:r>
          </w:p>
        </w:tc>
      </w:tr>
      <w:tr>
        <w:tc>
          <w:tcPr>
            <w:tcW w:w="5000" w:type="dxa"/>
          </w:tcPr>
          <w:p>
            <w:pPr>
              <w:spacing w:before="60" w:after="60"/>
            </w:pPr>
            <w:r>
              <w:rPr>
                <w:color w:val="4A5568"/>
                <w:sz w:val="20"/>
              </w:rPr>
              <w:t xml:space="preserve">Software</w:t>
            </w:r>
          </w:p>
        </w:tc>
        <w:tc>
          <w:tcPr>
            <w:tcW w:w="5000" w:type="dxa"/>
          </w:tcPr>
          <w:p>
            <w:pPr>
              <w:spacing w:before="60" w:after="60"/>
            </w:pPr>
            <w:r>
              <w:rPr>
                <w:color w:val="4A5568"/>
                <w:sz w:val="20"/>
              </w:rPr>
              <w:t xml:space="preserve">VS Code</w:t>
            </w:r>
          </w:p>
        </w:tc>
      </w:tr>
      <w:tr>
        <w:tc>
          <w:tcPr>
            <w:tcW w:w="5000" w:type="dxa"/>
          </w:tcPr>
          <w:p>
            <w:pPr>
              <w:spacing w:before="60" w:after="60"/>
            </w:pPr>
            <w:r>
              <w:rPr>
                <w:color w:val="4A5568"/>
                <w:sz w:val="20"/>
              </w:rPr>
              <w:t xml:space="preserve">Steps</w:t>
            </w:r>
          </w:p>
        </w:tc>
        <w:tc>
          <w:tcPr>
            <w:tcW w:w="5000" w:type="dxa"/>
          </w:tcPr>
          <w:p>
            <w:pPr>
              <w:spacing w:before="60" w:after="60"/>
            </w:pPr>
            <w:r>
              <w:rPr>
                <w:color w:val="4A5568"/>
                <w:sz w:val="20"/>
              </w:rPr>
              <w:t xml:space="preserve">1. Configure FedAvg strategy parameters
2. Implement custom aggregation if needed
3. Run short test round (2-3 rounds)
4. Verify global model improves over rounds
5. Save global model after each round</w:t>
            </w:r>
          </w:p>
        </w:tc>
      </w:tr>
      <w:tr>
        <w:tc>
          <w:tcPr>
            <w:tcW w:w="5000" w:type="dxa"/>
          </w:tcPr>
          <w:p>
            <w:pPr>
              <w:spacing w:before="60" w:after="60"/>
            </w:pPr>
            <w:r>
              <w:rPr>
                <w:color w:val="4A5568"/>
                <w:sz w:val="20"/>
              </w:rPr>
              <w:t xml:space="preserve">Artifacts</w:t>
            </w:r>
          </w:p>
        </w:tc>
        <w:tc>
          <w:tcPr>
            <w:tcW w:w="5000" w:type="dxa"/>
          </w:tcPr>
          <w:p>
            <w:pPr>
              <w:spacing w:before="60" w:after="60"/>
            </w:pPr>
            <w:r>
              <w:rPr>
                <w:color w:val="4A5568"/>
                <w:sz w:val="20"/>
              </w:rPr>
              <w:t xml:space="preserve">src/strategies/fedavg_custom.py</w:t>
            </w:r>
          </w:p>
        </w:tc>
      </w:tr>
      <w:tr>
        <w:tc>
          <w:tcPr>
            <w:tcW w:w="5000" w:type="dxa"/>
          </w:tcPr>
          <w:p>
            <w:pPr>
              <w:spacing w:before="60" w:after="60"/>
            </w:pPr>
            <w:r>
              <w:rPr>
                <w:color w:val="4A5568"/>
                <w:sz w:val="20"/>
              </w:rPr>
              <w:t xml:space="preserve">Effort</w:t>
            </w:r>
          </w:p>
        </w:tc>
        <w:tc>
          <w:tcPr>
            <w:tcW w:w="5000" w:type="dxa"/>
          </w:tcPr>
          <w:p>
            <w:pPr>
              <w:spacing w:before="60" w:after="60"/>
            </w:pPr>
            <w:r>
              <w:rPr>
                <w:color w:val="4A5568"/>
                <w:sz w:val="20"/>
              </w:rPr>
              <w:t xml:space="preserve">4-6 hours</w:t>
            </w:r>
          </w:p>
        </w:tc>
      </w:tr>
      <w:tr>
        <w:tc>
          <w:tcPr>
            <w:tcW w:w="5000" w:type="dxa"/>
          </w:tcPr>
          <w:p>
            <w:pPr>
              <w:spacing w:before="60" w:after="60"/>
            </w:pPr>
            <w:r>
              <w:rPr>
                <w:color w:val="4A5568"/>
                <w:sz w:val="20"/>
              </w:rPr>
              <w:t xml:space="preserve">Git Checkpoints</w:t>
            </w:r>
          </w:p>
        </w:tc>
        <w:tc>
          <w:tcPr>
            <w:tcW w:w="5000" w:type="dxa"/>
          </w:tcPr>
          <w:p>
            <w:pPr>
              <w:spacing w:before="60" w:after="60"/>
            </w:pPr>
            <w:r>
              <w:rPr>
                <w:color w:val="4A5568"/>
                <w:sz w:val="20"/>
              </w:rPr>
              <w:t xml:space="preserve">'feat: custom FedAvg strategy implementation'</w:t>
            </w:r>
          </w:p>
        </w:tc>
      </w:tr>
    </w:tbl>
    <w:p>
      <w:pPr>
        <w:pStyle w:val="Heading2"/>
      </w:pPr>
      <w:r>
        <w:t>Phase 10: Federated Training</w:t>
      </w:r>
    </w:p>
    <w:tbl>
      <w:tblPr>
        <w:tblW w:w="5000" w:type="pct"/>
        <w:tblBorders>
          <w:top w:val="single" w:color="4A5568" w:sz="12"/>
          <w:left w:val="nil"/>
          <w:bottom w:val="single" w:color="4A5568" w:sz="12"/>
          <w:right w:val="nil"/>
          <w:insideH w:val="single" w:color="cbd5e0" w:sz="4"/>
          <w:insideV w:val="nil"/>
        </w:tblBorders>
      </w:tblPr>
      <w:tblGrid>
        <w:gridCol w:w="5000"/>
        <w:gridCol w:w="5000"/>
      </w:tblGrid>
      <w:tr>
        <w:trPr>
          <w:tblHeader/>
        </w:trPr>
        <w:tc>
          <w:tcPr>
            <w:tcW w:w="5000" w:type="dxa"/>
            <w:tcBorders>
              <w:bottom w:val="single" w:color="4A5568" w:sz="6"/>
            </w:tcBorders>
            <w:shd w:val="clear" w:fill="edf2f7"/>
          </w:tcPr>
          <w:p>
            <w:pPr>
              <w:spacing w:before="60" w:after="60"/>
            </w:pPr>
            <w:r>
              <w:rPr>
                <w:b/>
                <w:color w:val="1a202c"/>
                <w:sz w:val="20"/>
              </w:rPr>
              <w:t xml:space="preserve">Item</w:t>
            </w:r>
          </w:p>
        </w:tc>
        <w:tc>
          <w:tcPr>
            <w:tcW w:w="5000" w:type="dxa"/>
            <w:tcBorders>
              <w:bottom w:val="single" w:color="4A5568" w:sz="6"/>
            </w:tcBorders>
            <w:shd w:val="clear" w:fill="edf2f7"/>
          </w:tcPr>
          <w:p>
            <w:pPr>
              <w:spacing w:before="60" w:after="60"/>
            </w:pPr>
            <w:r>
              <w:rPr>
                <w:b/>
                <w:color w:val="1a202c"/>
                <w:sz w:val="20"/>
              </w:rPr>
              <w:t xml:space="preserve">Details</w:t>
            </w:r>
          </w:p>
        </w:tc>
      </w:tr>
      <w:tr>
        <w:tc>
          <w:tcPr>
            <w:tcW w:w="5000" w:type="dxa"/>
          </w:tcPr>
          <w:p>
            <w:pPr>
              <w:spacing w:before="60" w:after="60"/>
            </w:pPr>
            <w:r>
              <w:rPr>
                <w:color w:val="4A5568"/>
                <w:sz w:val="20"/>
              </w:rPr>
              <w:t xml:space="preserve">Objective</w:t>
            </w:r>
          </w:p>
        </w:tc>
        <w:tc>
          <w:tcPr>
            <w:tcW w:w="5000" w:type="dxa"/>
          </w:tcPr>
          <w:p>
            <w:pPr>
              <w:spacing w:before="60" w:after="60"/>
            </w:pPr>
            <w:r>
              <w:rPr>
                <w:color w:val="4A5568"/>
                <w:sz w:val="20"/>
              </w:rPr>
              <w:t xml:space="preserve">Run full federated training for configured rounds</w:t>
            </w:r>
          </w:p>
        </w:tc>
      </w:tr>
      <w:tr>
        <w:tc>
          <w:tcPr>
            <w:tcW w:w="5000" w:type="dxa"/>
          </w:tcPr>
          <w:p>
            <w:pPr>
              <w:spacing w:before="60" w:after="60"/>
            </w:pPr>
            <w:r>
              <w:rPr>
                <w:color w:val="4A5568"/>
                <w:sz w:val="20"/>
              </w:rPr>
              <w:t xml:space="preserve">Inputs</w:t>
            </w:r>
          </w:p>
        </w:tc>
        <w:tc>
          <w:tcPr>
            <w:tcW w:w="5000" w:type="dxa"/>
          </w:tcPr>
          <w:p>
            <w:pPr>
              <w:spacing w:before="60" w:after="60"/>
            </w:pPr>
            <w:r>
              <w:rPr>
                <w:color w:val="4A5568"/>
                <w:sz w:val="20"/>
              </w:rPr>
              <w:t xml:space="preserve">Complete FL pipeline from Phases 7-9</w:t>
            </w:r>
          </w:p>
        </w:tc>
      </w:tr>
      <w:tr>
        <w:tc>
          <w:tcPr>
            <w:tcW w:w="5000" w:type="dxa"/>
          </w:tcPr>
          <w:p>
            <w:pPr>
              <w:spacing w:before="60" w:after="60"/>
            </w:pPr>
            <w:r>
              <w:rPr>
                <w:color w:val="4A5568"/>
                <w:sz w:val="20"/>
              </w:rPr>
              <w:t xml:space="preserve">Outputs</w:t>
            </w:r>
          </w:p>
        </w:tc>
        <w:tc>
          <w:tcPr>
            <w:tcW w:w="5000" w:type="dxa"/>
          </w:tcPr>
          <w:p>
            <w:pPr>
              <w:spacing w:before="60" w:after="60"/>
            </w:pPr>
            <w:r>
              <w:rPr>
                <w:color w:val="4A5568"/>
                <w:sz w:val="20"/>
              </w:rPr>
              <w:t xml:space="preserve">Trained global model, round-by-round metrics</w:t>
            </w:r>
          </w:p>
        </w:tc>
      </w:tr>
      <w:tr>
        <w:tc>
          <w:tcPr>
            <w:tcW w:w="5000" w:type="dxa"/>
          </w:tcPr>
          <w:p>
            <w:pPr>
              <w:spacing w:before="60" w:after="60"/>
            </w:pPr>
            <w:r>
              <w:rPr>
                <w:color w:val="4A5568"/>
                <w:sz w:val="20"/>
              </w:rPr>
              <w:t xml:space="preserve">Libraries</w:t>
            </w:r>
          </w:p>
        </w:tc>
        <w:tc>
          <w:tcPr>
            <w:tcW w:w="5000" w:type="dxa"/>
          </w:tcPr>
          <w:p>
            <w:pPr>
              <w:spacing w:before="60" w:after="60"/>
            </w:pPr>
            <w:r>
              <w:rPr>
                <w:color w:val="4A5568"/>
                <w:sz w:val="20"/>
              </w:rPr>
              <w:t xml:space="preserve">flwr, torch</w:t>
            </w:r>
          </w:p>
        </w:tc>
      </w:tr>
      <w:tr>
        <w:tc>
          <w:tcPr>
            <w:tcW w:w="5000" w:type="dxa"/>
          </w:tcPr>
          <w:p>
            <w:pPr>
              <w:spacing w:before="60" w:after="60"/>
            </w:pPr>
            <w:r>
              <w:rPr>
                <w:color w:val="4A5568"/>
                <w:sz w:val="20"/>
              </w:rPr>
              <w:t xml:space="preserve">Software</w:t>
            </w:r>
          </w:p>
        </w:tc>
        <w:tc>
          <w:tcPr>
            <w:tcW w:w="5000" w:type="dxa"/>
          </w:tcPr>
          <w:p>
            <w:pPr>
              <w:spacing w:before="60" w:after="60"/>
            </w:pPr>
            <w:r>
              <w:rPr>
                <w:color w:val="4A5568"/>
                <w:sz w:val="20"/>
              </w:rPr>
              <w:t xml:space="preserve">VS Code</w:t>
            </w:r>
          </w:p>
        </w:tc>
      </w:tr>
      <w:tr>
        <w:tc>
          <w:tcPr>
            <w:tcW w:w="5000" w:type="dxa"/>
          </w:tcPr>
          <w:p>
            <w:pPr>
              <w:spacing w:before="60" w:after="60"/>
            </w:pPr>
            <w:r>
              <w:rPr>
                <w:color w:val="4A5568"/>
                <w:sz w:val="20"/>
              </w:rPr>
              <w:t xml:space="preserve">Steps</w:t>
            </w:r>
          </w:p>
        </w:tc>
        <w:tc>
          <w:tcPr>
            <w:tcW w:w="5000" w:type="dxa"/>
          </w:tcPr>
          <w:p>
            <w:pPr>
              <w:spacing w:before="60" w:after="60"/>
            </w:pPr>
            <w:r>
              <w:rPr>
                <w:color w:val="4A5568"/>
                <w:sz w:val="20"/>
              </w:rPr>
              <w:t xml:space="preserve">1. Configure training: 50 rounds, 5 local epochs, batch size 8
2. Run full federated training
3. Log metrics per round (loss, accuracy)
4. Save global checkpoints every 10 rounds
5. Monitor for convergence issues</w:t>
            </w:r>
          </w:p>
        </w:tc>
      </w:tr>
      <w:tr>
        <w:tc>
          <w:tcPr>
            <w:tcW w:w="5000" w:type="dxa"/>
          </w:tcPr>
          <w:p>
            <w:pPr>
              <w:spacing w:before="60" w:after="60"/>
            </w:pPr>
            <w:r>
              <w:rPr>
                <w:color w:val="4A5568"/>
                <w:sz w:val="20"/>
              </w:rPr>
              <w:t xml:space="preserve">Artifacts</w:t>
            </w:r>
          </w:p>
        </w:tc>
        <w:tc>
          <w:tcPr>
            <w:tcW w:w="5000" w:type="dxa"/>
          </w:tcPr>
          <w:p>
            <w:pPr>
              <w:spacing w:before="60" w:after="60"/>
            </w:pPr>
            <w:r>
              <w:rPr>
                <w:color w:val="4A5568"/>
                <w:sz w:val="20"/>
              </w:rPr>
              <w:t xml:space="preserve">checkpoints/federated/, logs/federated_training.log</w:t>
            </w:r>
          </w:p>
        </w:tc>
      </w:tr>
      <w:tr>
        <w:tc>
          <w:tcPr>
            <w:tcW w:w="5000" w:type="dxa"/>
          </w:tcPr>
          <w:p>
            <w:pPr>
              <w:spacing w:before="60" w:after="60"/>
            </w:pPr>
            <w:r>
              <w:rPr>
                <w:color w:val="4A5568"/>
                <w:sz w:val="20"/>
              </w:rPr>
              <w:t xml:space="preserve">Effort</w:t>
            </w:r>
          </w:p>
        </w:tc>
        <w:tc>
          <w:tcPr>
            <w:tcW w:w="5000" w:type="dxa"/>
          </w:tcPr>
          <w:p>
            <w:pPr>
              <w:spacing w:before="60" w:after="60"/>
            </w:pPr>
            <w:r>
              <w:rPr>
                <w:color w:val="4A5568"/>
                <w:sz w:val="20"/>
              </w:rPr>
              <w:t xml:space="preserve">12-16 hours (includes overnight training)</w:t>
            </w:r>
          </w:p>
        </w:tc>
      </w:tr>
      <w:tr>
        <w:tc>
          <w:tcPr>
            <w:tcW w:w="5000" w:type="dxa"/>
          </w:tcPr>
          <w:p>
            <w:pPr>
              <w:spacing w:before="60" w:after="60"/>
            </w:pPr>
            <w:r>
              <w:rPr>
                <w:color w:val="4A5568"/>
                <w:sz w:val="20"/>
              </w:rPr>
              <w:t xml:space="preserve">Git Checkpoints</w:t>
            </w:r>
          </w:p>
        </w:tc>
        <w:tc>
          <w:tcPr>
            <w:tcW w:w="5000" w:type="dxa"/>
          </w:tcPr>
          <w:p>
            <w:pPr>
              <w:spacing w:before="60" w:after="60"/>
            </w:pPr>
            <w:r>
              <w:rPr>
                <w:color w:val="4A5568"/>
                <w:sz w:val="20"/>
              </w:rPr>
              <w:t xml:space="preserve">'run: federated training 50 rounds', 'results: federated training logs'</w:t>
            </w:r>
          </w:p>
        </w:tc>
      </w:tr>
    </w:tbl>
    <w:p>
      <w:pPr>
        <w:pStyle w:val="Heading2"/>
      </w:pPr>
      <w:r>
        <w:t>Phase 11: Federated Evaluation</w:t>
      </w:r>
    </w:p>
    <w:tbl>
      <w:tblPr>
        <w:tblW w:w="5000" w:type="pct"/>
        <w:tblBorders>
          <w:top w:val="single" w:color="4A5568" w:sz="12"/>
          <w:left w:val="nil"/>
          <w:bottom w:val="single" w:color="4A5568" w:sz="12"/>
          <w:right w:val="nil"/>
          <w:insideH w:val="single" w:color="cbd5e0" w:sz="4"/>
          <w:insideV w:val="nil"/>
        </w:tblBorders>
      </w:tblPr>
      <w:tblGrid>
        <w:gridCol w:w="5000"/>
        <w:gridCol w:w="5000"/>
      </w:tblGrid>
      <w:tr>
        <w:trPr>
          <w:tblHeader/>
        </w:trPr>
        <w:tc>
          <w:tcPr>
            <w:tcW w:w="5000" w:type="dxa"/>
            <w:tcBorders>
              <w:bottom w:val="single" w:color="4A5568" w:sz="6"/>
            </w:tcBorders>
            <w:shd w:val="clear" w:fill="edf2f7"/>
          </w:tcPr>
          <w:p>
            <w:pPr>
              <w:spacing w:before="60" w:after="60"/>
            </w:pPr>
            <w:r>
              <w:rPr>
                <w:b/>
                <w:color w:val="1a202c"/>
                <w:sz w:val="20"/>
              </w:rPr>
              <w:t xml:space="preserve">Item</w:t>
            </w:r>
          </w:p>
        </w:tc>
        <w:tc>
          <w:tcPr>
            <w:tcW w:w="5000" w:type="dxa"/>
            <w:tcBorders>
              <w:bottom w:val="single" w:color="4A5568" w:sz="6"/>
            </w:tcBorders>
            <w:shd w:val="clear" w:fill="edf2f7"/>
          </w:tcPr>
          <w:p>
            <w:pPr>
              <w:spacing w:before="60" w:after="60"/>
            </w:pPr>
            <w:r>
              <w:rPr>
                <w:b/>
                <w:color w:val="1a202c"/>
                <w:sz w:val="20"/>
              </w:rPr>
              <w:t xml:space="preserve">Details</w:t>
            </w:r>
          </w:p>
        </w:tc>
      </w:tr>
      <w:tr>
        <w:tc>
          <w:tcPr>
            <w:tcW w:w="5000" w:type="dxa"/>
          </w:tcPr>
          <w:p>
            <w:pPr>
              <w:spacing w:before="60" w:after="60"/>
            </w:pPr>
            <w:r>
              <w:rPr>
                <w:color w:val="4A5568"/>
                <w:sz w:val="20"/>
              </w:rPr>
              <w:t xml:space="preserve">Objective</w:t>
            </w:r>
          </w:p>
        </w:tc>
        <w:tc>
          <w:tcPr>
            <w:tcW w:w="5000" w:type="dxa"/>
          </w:tcPr>
          <w:p>
            <w:pPr>
              <w:spacing w:before="60" w:after="60"/>
            </w:pPr>
            <w:r>
              <w:rPr>
                <w:color w:val="4A5568"/>
                <w:sz w:val="20"/>
              </w:rPr>
              <w:t xml:space="preserve">Evaluate the federated model using Phase 6 evaluation pipeline</w:t>
            </w:r>
          </w:p>
        </w:tc>
      </w:tr>
      <w:tr>
        <w:tc>
          <w:tcPr>
            <w:tcW w:w="5000" w:type="dxa"/>
          </w:tcPr>
          <w:p>
            <w:pPr>
              <w:spacing w:before="60" w:after="60"/>
            </w:pPr>
            <w:r>
              <w:rPr>
                <w:color w:val="4A5568"/>
                <w:sz w:val="20"/>
              </w:rPr>
              <w:t xml:space="preserve">Inputs</w:t>
            </w:r>
          </w:p>
        </w:tc>
        <w:tc>
          <w:tcPr>
            <w:tcW w:w="5000" w:type="dxa"/>
          </w:tcPr>
          <w:p>
            <w:pPr>
              <w:spacing w:before="60" w:after="60"/>
            </w:pPr>
            <w:r>
              <w:rPr>
                <w:color w:val="4A5568"/>
                <w:sz w:val="20"/>
              </w:rPr>
              <w:t xml:space="preserve">Trained federated model from Phase 10</w:t>
            </w:r>
          </w:p>
        </w:tc>
      </w:tr>
      <w:tr>
        <w:tc>
          <w:tcPr>
            <w:tcW w:w="5000" w:type="dxa"/>
          </w:tcPr>
          <w:p>
            <w:pPr>
              <w:spacing w:before="60" w:after="60"/>
            </w:pPr>
            <w:r>
              <w:rPr>
                <w:color w:val="4A5568"/>
                <w:sz w:val="20"/>
              </w:rPr>
              <w:t xml:space="preserve">Outputs</w:t>
            </w:r>
          </w:p>
        </w:tc>
        <w:tc>
          <w:tcPr>
            <w:tcW w:w="5000" w:type="dxa"/>
          </w:tcPr>
          <w:p>
            <w:pPr>
              <w:spacing w:before="60" w:after="60"/>
            </w:pPr>
            <w:r>
              <w:rPr>
                <w:color w:val="4A5568"/>
                <w:sz w:val="20"/>
              </w:rPr>
              <w:t xml:space="preserve">Federated model metrics, comparison with baseline</w:t>
            </w:r>
          </w:p>
        </w:tc>
      </w:tr>
      <w:tr>
        <w:tc>
          <w:tcPr>
            <w:tcW w:w="5000" w:type="dxa"/>
          </w:tcPr>
          <w:p>
            <w:pPr>
              <w:spacing w:before="60" w:after="60"/>
            </w:pPr>
            <w:r>
              <w:rPr>
                <w:color w:val="4A5568"/>
                <w:sz w:val="20"/>
              </w:rPr>
              <w:t xml:space="preserve">Libraries</w:t>
            </w:r>
          </w:p>
        </w:tc>
        <w:tc>
          <w:tcPr>
            <w:tcW w:w="5000" w:type="dxa"/>
          </w:tcPr>
          <w:p>
            <w:pPr>
              <w:spacing w:before="60" w:after="60"/>
            </w:pPr>
            <w:r>
              <w:rPr>
                <w:color w:val="4A5568"/>
                <w:sz w:val="20"/>
              </w:rPr>
              <w:t xml:space="preserve">evaluate, pandas, matplotlib</w:t>
            </w:r>
          </w:p>
        </w:tc>
      </w:tr>
      <w:tr>
        <w:tc>
          <w:tcPr>
            <w:tcW w:w="5000" w:type="dxa"/>
          </w:tcPr>
          <w:p>
            <w:pPr>
              <w:spacing w:before="60" w:after="60"/>
            </w:pPr>
            <w:r>
              <w:rPr>
                <w:color w:val="4A5568"/>
                <w:sz w:val="20"/>
              </w:rPr>
              <w:t xml:space="preserve">Software</w:t>
            </w:r>
          </w:p>
        </w:tc>
        <w:tc>
          <w:tcPr>
            <w:tcW w:w="5000" w:type="dxa"/>
          </w:tcPr>
          <w:p>
            <w:pPr>
              <w:spacing w:before="60" w:after="60"/>
            </w:pPr>
            <w:r>
              <w:rPr>
                <w:color w:val="4A5568"/>
                <w:sz w:val="20"/>
              </w:rPr>
              <w:t xml:space="preserve">VS Code</w:t>
            </w:r>
          </w:p>
        </w:tc>
      </w:tr>
      <w:tr>
        <w:tc>
          <w:tcPr>
            <w:tcW w:w="5000" w:type="dxa"/>
          </w:tcPr>
          <w:p>
            <w:pPr>
              <w:spacing w:before="60" w:after="60"/>
            </w:pPr>
            <w:r>
              <w:rPr>
                <w:color w:val="4A5568"/>
                <w:sz w:val="20"/>
              </w:rPr>
              <w:t xml:space="preserve">Steps</w:t>
            </w:r>
          </w:p>
        </w:tc>
        <w:tc>
          <w:tcPr>
            <w:tcW w:w="5000" w:type="dxa"/>
          </w:tcPr>
          <w:p>
            <w:pPr>
              <w:spacing w:before="60" w:after="60"/>
            </w:pPr>
            <w:r>
              <w:rPr>
                <w:color w:val="4A5568"/>
                <w:sz w:val="20"/>
              </w:rPr>
              <w:t xml:space="preserve">1. Load best federated checkpoint
2. Run evaluation on all languages
3. Compare federated vs. centralized results
4. Identify languages that improved or degraded
5. Generate comparison plots</w:t>
            </w:r>
          </w:p>
        </w:tc>
      </w:tr>
      <w:tr>
        <w:tc>
          <w:tcPr>
            <w:tcW w:w="5000" w:type="dxa"/>
          </w:tcPr>
          <w:p>
            <w:pPr>
              <w:spacing w:before="60" w:after="60"/>
            </w:pPr>
            <w:r>
              <w:rPr>
                <w:color w:val="4A5568"/>
                <w:sz w:val="20"/>
              </w:rPr>
              <w:t xml:space="preserve">Artifacts</w:t>
            </w:r>
          </w:p>
        </w:tc>
        <w:tc>
          <w:tcPr>
            <w:tcW w:w="5000" w:type="dxa"/>
          </w:tcPr>
          <w:p>
            <w:pPr>
              <w:spacing w:before="60" w:after="60"/>
            </w:pPr>
            <w:r>
              <w:rPr>
                <w:color w:val="4A5568"/>
                <w:sz w:val="20"/>
              </w:rPr>
              <w:t xml:space="preserve">results/federated_metrics.json, results/comparison_table.csv</w:t>
            </w:r>
          </w:p>
        </w:tc>
      </w:tr>
      <w:tr>
        <w:tc>
          <w:tcPr>
            <w:tcW w:w="5000" w:type="dxa"/>
          </w:tcPr>
          <w:p>
            <w:pPr>
              <w:spacing w:before="60" w:after="60"/>
            </w:pPr>
            <w:r>
              <w:rPr>
                <w:color w:val="4A5568"/>
                <w:sz w:val="20"/>
              </w:rPr>
              <w:t xml:space="preserve">Effort</w:t>
            </w:r>
          </w:p>
        </w:tc>
        <w:tc>
          <w:tcPr>
            <w:tcW w:w="5000" w:type="dxa"/>
          </w:tcPr>
          <w:p>
            <w:pPr>
              <w:spacing w:before="60" w:after="60"/>
            </w:pPr>
            <w:r>
              <w:rPr>
                <w:color w:val="4A5568"/>
                <w:sz w:val="20"/>
              </w:rPr>
              <w:t xml:space="preserve">4-6 hours</w:t>
            </w:r>
          </w:p>
        </w:tc>
      </w:tr>
      <w:tr>
        <w:tc>
          <w:tcPr>
            <w:tcW w:w="5000" w:type="dxa"/>
          </w:tcPr>
          <w:p>
            <w:pPr>
              <w:spacing w:before="60" w:after="60"/>
            </w:pPr>
            <w:r>
              <w:rPr>
                <w:color w:val="4A5568"/>
                <w:sz w:val="20"/>
              </w:rPr>
              <w:t xml:space="preserve">Git Checkpoints</w:t>
            </w:r>
          </w:p>
        </w:tc>
        <w:tc>
          <w:tcPr>
            <w:tcW w:w="5000" w:type="dxa"/>
          </w:tcPr>
          <w:p>
            <w:pPr>
              <w:spacing w:before="60" w:after="60"/>
            </w:pPr>
            <w:r>
              <w:rPr>
                <w:color w:val="4A5568"/>
                <w:sz w:val="20"/>
              </w:rPr>
              <w:t xml:space="preserve">'results: federated evaluation and comparison'</w:t>
            </w:r>
          </w:p>
        </w:tc>
      </w:tr>
    </w:tbl>
    <w:p>
      <w:pPr>
        <w:pStyle w:val="Heading2"/>
      </w:pPr>
      <w:r>
        <w:t>Phase 12: Per-Language Analysis</w:t>
      </w:r>
    </w:p>
    <w:tbl>
      <w:tblPr>
        <w:tblW w:w="5000" w:type="pct"/>
        <w:tblBorders>
          <w:top w:val="single" w:color="4A5568" w:sz="12"/>
          <w:left w:val="nil"/>
          <w:bottom w:val="single" w:color="4A5568" w:sz="12"/>
          <w:right w:val="nil"/>
          <w:insideH w:val="single" w:color="cbd5e0" w:sz="4"/>
          <w:insideV w:val="nil"/>
        </w:tblBorders>
      </w:tblPr>
      <w:tblGrid>
        <w:gridCol w:w="5000"/>
        <w:gridCol w:w="5000"/>
      </w:tblGrid>
      <w:tr>
        <w:trPr>
          <w:tblHeader/>
        </w:trPr>
        <w:tc>
          <w:tcPr>
            <w:tcW w:w="5000" w:type="dxa"/>
            <w:tcBorders>
              <w:bottom w:val="single" w:color="4A5568" w:sz="6"/>
            </w:tcBorders>
            <w:shd w:val="clear" w:fill="edf2f7"/>
          </w:tcPr>
          <w:p>
            <w:pPr>
              <w:spacing w:before="60" w:after="60"/>
            </w:pPr>
            <w:r>
              <w:rPr>
                <w:b/>
                <w:color w:val="1a202c"/>
                <w:sz w:val="20"/>
              </w:rPr>
              <w:t xml:space="preserve">Item</w:t>
            </w:r>
          </w:p>
        </w:tc>
        <w:tc>
          <w:tcPr>
            <w:tcW w:w="5000" w:type="dxa"/>
            <w:tcBorders>
              <w:bottom w:val="single" w:color="4A5568" w:sz="6"/>
            </w:tcBorders>
            <w:shd w:val="clear" w:fill="edf2f7"/>
          </w:tcPr>
          <w:p>
            <w:pPr>
              <w:spacing w:before="60" w:after="60"/>
            </w:pPr>
            <w:r>
              <w:rPr>
                <w:b/>
                <w:color w:val="1a202c"/>
                <w:sz w:val="20"/>
              </w:rPr>
              <w:t xml:space="preserve">Details</w:t>
            </w:r>
          </w:p>
        </w:tc>
      </w:tr>
      <w:tr>
        <w:tc>
          <w:tcPr>
            <w:tcW w:w="5000" w:type="dxa"/>
          </w:tcPr>
          <w:p>
            <w:pPr>
              <w:spacing w:before="60" w:after="60"/>
            </w:pPr>
            <w:r>
              <w:rPr>
                <w:color w:val="4A5568"/>
                <w:sz w:val="20"/>
              </w:rPr>
              <w:t xml:space="preserve">Objective</w:t>
            </w:r>
          </w:p>
        </w:tc>
        <w:tc>
          <w:tcPr>
            <w:tcW w:w="5000" w:type="dxa"/>
          </w:tcPr>
          <w:p>
            <w:pPr>
              <w:spacing w:before="60" w:after="60"/>
            </w:pPr>
            <w:r>
              <w:rPr>
                <w:color w:val="4A5568"/>
                <w:sz w:val="20"/>
              </w:rPr>
              <w:t xml:space="preserve">Analyze performance distribution across languages</w:t>
            </w:r>
          </w:p>
        </w:tc>
      </w:tr>
      <w:tr>
        <w:tc>
          <w:tcPr>
            <w:tcW w:w="5000" w:type="dxa"/>
          </w:tcPr>
          <w:p>
            <w:pPr>
              <w:spacing w:before="60" w:after="60"/>
            </w:pPr>
            <w:r>
              <w:rPr>
                <w:color w:val="4A5568"/>
                <w:sz w:val="20"/>
              </w:rPr>
              <w:t xml:space="preserve">Inputs</w:t>
            </w:r>
          </w:p>
        </w:tc>
        <w:tc>
          <w:tcPr>
            <w:tcW w:w="5000" w:type="dxa"/>
          </w:tcPr>
          <w:p>
            <w:pPr>
              <w:spacing w:before="60" w:after="60"/>
            </w:pPr>
            <w:r>
              <w:rPr>
                <w:color w:val="4A5568"/>
                <w:sz w:val="20"/>
              </w:rPr>
              <w:t xml:space="preserve">Per-language metrics from Phase 11</w:t>
            </w:r>
          </w:p>
        </w:tc>
      </w:tr>
      <w:tr>
        <w:tc>
          <w:tcPr>
            <w:tcW w:w="5000" w:type="dxa"/>
          </w:tcPr>
          <w:p>
            <w:pPr>
              <w:spacing w:before="60" w:after="60"/>
            </w:pPr>
            <w:r>
              <w:rPr>
                <w:color w:val="4A5568"/>
                <w:sz w:val="20"/>
              </w:rPr>
              <w:t xml:space="preserve">Outputs</w:t>
            </w:r>
          </w:p>
        </w:tc>
        <w:tc>
          <w:tcPr>
            <w:tcW w:w="5000" w:type="dxa"/>
          </w:tcPr>
          <w:p>
            <w:pPr>
              <w:spacing w:before="60" w:after="60"/>
            </w:pPr>
            <w:r>
              <w:rPr>
                <w:color w:val="4A5568"/>
                <w:sz w:val="20"/>
              </w:rPr>
              <w:t xml:space="preserve">Language fairness report, disparity metrics</w:t>
            </w:r>
          </w:p>
        </w:tc>
      </w:tr>
      <w:tr>
        <w:tc>
          <w:tcPr>
            <w:tcW w:w="5000" w:type="dxa"/>
          </w:tcPr>
          <w:p>
            <w:pPr>
              <w:spacing w:before="60" w:after="60"/>
            </w:pPr>
            <w:r>
              <w:rPr>
                <w:color w:val="4A5568"/>
                <w:sz w:val="20"/>
              </w:rPr>
              <w:t xml:space="preserve">Libraries</w:t>
            </w:r>
          </w:p>
        </w:tc>
        <w:tc>
          <w:tcPr>
            <w:tcW w:w="5000" w:type="dxa"/>
          </w:tcPr>
          <w:p>
            <w:pPr>
              <w:spacing w:before="60" w:after="60"/>
            </w:pPr>
            <w:r>
              <w:rPr>
                <w:color w:val="4A5568"/>
                <w:sz w:val="20"/>
              </w:rPr>
              <w:t xml:space="preserve">pandas, matplotlib, numpy</w:t>
            </w:r>
          </w:p>
        </w:tc>
      </w:tr>
      <w:tr>
        <w:tc>
          <w:tcPr>
            <w:tcW w:w="5000" w:type="dxa"/>
          </w:tcPr>
          <w:p>
            <w:pPr>
              <w:spacing w:before="60" w:after="60"/>
            </w:pPr>
            <w:r>
              <w:rPr>
                <w:color w:val="4A5568"/>
                <w:sz w:val="20"/>
              </w:rPr>
              <w:t xml:space="preserve">Software</w:t>
            </w:r>
          </w:p>
        </w:tc>
        <w:tc>
          <w:tcPr>
            <w:tcW w:w="5000" w:type="dxa"/>
          </w:tcPr>
          <w:p>
            <w:pPr>
              <w:spacing w:before="60" w:after="60"/>
            </w:pPr>
            <w:r>
              <w:rPr>
                <w:color w:val="4A5568"/>
                <w:sz w:val="20"/>
              </w:rPr>
              <w:t xml:space="preserve">VS Code</w:t>
            </w:r>
          </w:p>
        </w:tc>
      </w:tr>
      <w:tr>
        <w:tc>
          <w:tcPr>
            <w:tcW w:w="5000" w:type="dxa"/>
          </w:tcPr>
          <w:p>
            <w:pPr>
              <w:spacing w:before="60" w:after="60"/>
            </w:pPr>
            <w:r>
              <w:rPr>
                <w:color w:val="4A5568"/>
                <w:sz w:val="20"/>
              </w:rPr>
              <w:t xml:space="preserve">Steps</w:t>
            </w:r>
          </w:p>
        </w:tc>
        <w:tc>
          <w:tcPr>
            <w:tcW w:w="5000" w:type="dxa"/>
          </w:tcPr>
          <w:p>
            <w:pPr>
              <w:spacing w:before="60" w:after="60"/>
            </w:pPr>
            <w:r>
              <w:rPr>
                <w:color w:val="4A5568"/>
                <w:sz w:val="20"/>
              </w:rPr>
              <w:t xml:space="preserve">1. Extract per-language EM, F1, accuracy scores
2. Compute performance disparity (max - min across languages)
3. Analyze correlation between language resources and performance
4. Create visualizations: bar charts, heatmaps
5. Document findings on language equity</w:t>
            </w:r>
          </w:p>
        </w:tc>
      </w:tr>
      <w:tr>
        <w:tc>
          <w:tcPr>
            <w:tcW w:w="5000" w:type="dxa"/>
          </w:tcPr>
          <w:p>
            <w:pPr>
              <w:spacing w:before="60" w:after="60"/>
            </w:pPr>
            <w:r>
              <w:rPr>
                <w:color w:val="4A5568"/>
                <w:sz w:val="20"/>
              </w:rPr>
              <w:t xml:space="preserve">Artifacts</w:t>
            </w:r>
          </w:p>
        </w:tc>
        <w:tc>
          <w:tcPr>
            <w:tcW w:w="5000" w:type="dxa"/>
          </w:tcPr>
          <w:p>
            <w:pPr>
              <w:spacing w:before="60" w:after="60"/>
            </w:pPr>
            <w:r>
              <w:rPr>
                <w:color w:val="4A5568"/>
                <w:sz w:val="20"/>
              </w:rPr>
              <w:t xml:space="preserve">src/per_language_analysis.py, results/language_fairness_report.md</w:t>
            </w:r>
          </w:p>
        </w:tc>
      </w:tr>
      <w:tr>
        <w:tc>
          <w:tcPr>
            <w:tcW w:w="5000" w:type="dxa"/>
          </w:tcPr>
          <w:p>
            <w:pPr>
              <w:spacing w:before="60" w:after="60"/>
            </w:pPr>
            <w:r>
              <w:rPr>
                <w:color w:val="4A5568"/>
                <w:sz w:val="20"/>
              </w:rPr>
              <w:t xml:space="preserve">Effort</w:t>
            </w:r>
          </w:p>
        </w:tc>
        <w:tc>
          <w:tcPr>
            <w:tcW w:w="5000" w:type="dxa"/>
          </w:tcPr>
          <w:p>
            <w:pPr>
              <w:spacing w:before="60" w:after="60"/>
            </w:pPr>
            <w:r>
              <w:rPr>
                <w:color w:val="4A5568"/>
                <w:sz w:val="20"/>
              </w:rPr>
              <w:t xml:space="preserve">6-8 hours</w:t>
            </w:r>
          </w:p>
        </w:tc>
      </w:tr>
      <w:tr>
        <w:tc>
          <w:tcPr>
            <w:tcW w:w="5000" w:type="dxa"/>
          </w:tcPr>
          <w:p>
            <w:pPr>
              <w:spacing w:before="60" w:after="60"/>
            </w:pPr>
            <w:r>
              <w:rPr>
                <w:color w:val="4A5568"/>
                <w:sz w:val="20"/>
              </w:rPr>
              <w:t xml:space="preserve">Git Checkpoints</w:t>
            </w:r>
          </w:p>
        </w:tc>
        <w:tc>
          <w:tcPr>
            <w:tcW w:w="5000" w:type="dxa"/>
          </w:tcPr>
          <w:p>
            <w:pPr>
              <w:spacing w:before="60" w:after="60"/>
            </w:pPr>
            <w:r>
              <w:rPr>
                <w:color w:val="4A5568"/>
                <w:sz w:val="20"/>
              </w:rPr>
              <w:t xml:space="preserve">'analysis: per-language performance disparity'</w:t>
            </w:r>
          </w:p>
        </w:tc>
      </w:tr>
    </w:tbl>
    <w:p>
      <w:pPr>
        <w:pStyle w:val="Heading2"/>
      </w:pPr>
      <w:r>
        <w:t>Phase 13: Diversity-Preserving Methods</w:t>
      </w:r>
    </w:p>
    <w:tbl>
      <w:tblPr>
        <w:tblW w:w="5000" w:type="pct"/>
        <w:tblBorders>
          <w:top w:val="single" w:color="4A5568" w:sz="12"/>
          <w:left w:val="nil"/>
          <w:bottom w:val="single" w:color="4A5568" w:sz="12"/>
          <w:right w:val="nil"/>
          <w:insideH w:val="single" w:color="cbd5e0" w:sz="4"/>
          <w:insideV w:val="nil"/>
        </w:tblBorders>
      </w:tblPr>
      <w:tblGrid>
        <w:gridCol w:w="5000"/>
        <w:gridCol w:w="5000"/>
      </w:tblGrid>
      <w:tr>
        <w:trPr>
          <w:tblHeader/>
        </w:trPr>
        <w:tc>
          <w:tcPr>
            <w:tcW w:w="5000" w:type="dxa"/>
            <w:tcBorders>
              <w:bottom w:val="single" w:color="4A5568" w:sz="6"/>
            </w:tcBorders>
            <w:shd w:val="clear" w:fill="edf2f7"/>
          </w:tcPr>
          <w:p>
            <w:pPr>
              <w:spacing w:before="60" w:after="60"/>
            </w:pPr>
            <w:r>
              <w:rPr>
                <w:b/>
                <w:color w:val="1a202c"/>
                <w:sz w:val="20"/>
              </w:rPr>
              <w:t xml:space="preserve">Item</w:t>
            </w:r>
          </w:p>
        </w:tc>
        <w:tc>
          <w:tcPr>
            <w:tcW w:w="5000" w:type="dxa"/>
            <w:tcBorders>
              <w:bottom w:val="single" w:color="4A5568" w:sz="6"/>
            </w:tcBorders>
            <w:shd w:val="clear" w:fill="edf2f7"/>
          </w:tcPr>
          <w:p>
            <w:pPr>
              <w:spacing w:before="60" w:after="60"/>
            </w:pPr>
            <w:r>
              <w:rPr>
                <w:b/>
                <w:color w:val="1a202c"/>
                <w:sz w:val="20"/>
              </w:rPr>
              <w:t xml:space="preserve">Details</w:t>
            </w:r>
          </w:p>
        </w:tc>
      </w:tr>
      <w:tr>
        <w:tc>
          <w:tcPr>
            <w:tcW w:w="5000" w:type="dxa"/>
          </w:tcPr>
          <w:p>
            <w:pPr>
              <w:spacing w:before="60" w:after="60"/>
            </w:pPr>
            <w:r>
              <w:rPr>
                <w:color w:val="4A5568"/>
                <w:sz w:val="20"/>
              </w:rPr>
              <w:t xml:space="preserve">Objective</w:t>
            </w:r>
          </w:p>
        </w:tc>
        <w:tc>
          <w:tcPr>
            <w:tcW w:w="5000" w:type="dxa"/>
          </w:tcPr>
          <w:p>
            <w:pPr>
              <w:spacing w:before="60" w:after="60"/>
            </w:pPr>
            <w:r>
              <w:rPr>
                <w:color w:val="4A5568"/>
                <w:sz w:val="20"/>
              </w:rPr>
              <w:t xml:space="preserve">Implement techniques to preserve linguistic diversity</w:t>
            </w:r>
          </w:p>
        </w:tc>
      </w:tr>
      <w:tr>
        <w:tc>
          <w:tcPr>
            <w:tcW w:w="5000" w:type="dxa"/>
          </w:tcPr>
          <w:p>
            <w:pPr>
              <w:spacing w:before="60" w:after="60"/>
            </w:pPr>
            <w:r>
              <w:rPr>
                <w:color w:val="4A5568"/>
                <w:sz w:val="20"/>
              </w:rPr>
              <w:t xml:space="preserve">Inputs</w:t>
            </w:r>
          </w:p>
        </w:tc>
        <w:tc>
          <w:tcPr>
            <w:tcW w:w="5000" w:type="dxa"/>
          </w:tcPr>
          <w:p>
            <w:pPr>
              <w:spacing w:before="60" w:after="60"/>
            </w:pPr>
            <w:r>
              <w:rPr>
                <w:color w:val="4A5568"/>
                <w:sz w:val="20"/>
              </w:rPr>
              <w:t xml:space="preserve">Federated pipeline from Phase 10, analysis from Phase 12</w:t>
            </w:r>
          </w:p>
        </w:tc>
      </w:tr>
      <w:tr>
        <w:tc>
          <w:tcPr>
            <w:tcW w:w="5000" w:type="dxa"/>
          </w:tcPr>
          <w:p>
            <w:pPr>
              <w:spacing w:before="60" w:after="60"/>
            </w:pPr>
            <w:r>
              <w:rPr>
                <w:color w:val="4A5568"/>
                <w:sz w:val="20"/>
              </w:rPr>
              <w:t xml:space="preserve">Outputs</w:t>
            </w:r>
          </w:p>
        </w:tc>
        <w:tc>
          <w:tcPr>
            <w:tcW w:w="5000" w:type="dxa"/>
          </w:tcPr>
          <w:p>
            <w:pPr>
              <w:spacing w:before="60" w:after="60"/>
            </w:pPr>
            <w:r>
              <w:rPr>
                <w:color w:val="4A5568"/>
                <w:sz w:val="20"/>
              </w:rPr>
              <w:t xml:space="preserve">Diversity-aware training configuration</w:t>
            </w:r>
          </w:p>
        </w:tc>
      </w:tr>
      <w:tr>
        <w:tc>
          <w:tcPr>
            <w:tcW w:w="5000" w:type="dxa"/>
          </w:tcPr>
          <w:p>
            <w:pPr>
              <w:spacing w:before="60" w:after="60"/>
            </w:pPr>
            <w:r>
              <w:rPr>
                <w:color w:val="4A5568"/>
                <w:sz w:val="20"/>
              </w:rPr>
              <w:t xml:space="preserve">Libraries</w:t>
            </w:r>
          </w:p>
        </w:tc>
        <w:tc>
          <w:tcPr>
            <w:tcW w:w="5000" w:type="dxa"/>
          </w:tcPr>
          <w:p>
            <w:pPr>
              <w:spacing w:before="60" w:after="60"/>
            </w:pPr>
            <w:r>
              <w:rPr>
                <w:color w:val="4A5568"/>
                <w:sz w:val="20"/>
              </w:rPr>
              <w:t xml:space="preserve">flwr, numpy</w:t>
            </w:r>
          </w:p>
        </w:tc>
      </w:tr>
      <w:tr>
        <w:tc>
          <w:tcPr>
            <w:tcW w:w="5000" w:type="dxa"/>
          </w:tcPr>
          <w:p>
            <w:pPr>
              <w:spacing w:before="60" w:after="60"/>
            </w:pPr>
            <w:r>
              <w:rPr>
                <w:color w:val="4A5568"/>
                <w:sz w:val="20"/>
              </w:rPr>
              <w:t xml:space="preserve">Software</w:t>
            </w:r>
          </w:p>
        </w:tc>
        <w:tc>
          <w:tcPr>
            <w:tcW w:w="5000" w:type="dxa"/>
          </w:tcPr>
          <w:p>
            <w:pPr>
              <w:spacing w:before="60" w:after="60"/>
            </w:pPr>
            <w:r>
              <w:rPr>
                <w:color w:val="4A5568"/>
                <w:sz w:val="20"/>
              </w:rPr>
              <w:t xml:space="preserve">VS Code</w:t>
            </w:r>
          </w:p>
        </w:tc>
      </w:tr>
      <w:tr>
        <w:tc>
          <w:tcPr>
            <w:tcW w:w="5000" w:type="dxa"/>
          </w:tcPr>
          <w:p>
            <w:pPr>
              <w:spacing w:before="60" w:after="60"/>
            </w:pPr>
            <w:r>
              <w:rPr>
                <w:color w:val="4A5568"/>
                <w:sz w:val="20"/>
              </w:rPr>
              <w:t xml:space="preserve">Steps</w:t>
            </w:r>
          </w:p>
        </w:tc>
        <w:tc>
          <w:tcPr>
            <w:tcW w:w="5000" w:type="dxa"/>
          </w:tcPr>
          <w:p>
            <w:pPr>
              <w:spacing w:before="60" w:after="60"/>
            </w:pPr>
            <w:r>
              <w:rPr>
                <w:color w:val="4A5568"/>
                <w:sz w:val="20"/>
              </w:rPr>
              <w:t xml:space="preserve">1. Implement weighted FedAvg based on language sample counts
2. Add gradient regularization to prevent English-centric bias
3. Experiment with different client sampling strategies
4. Run ablation study comparing methods
5. Document which methods improve low-resource language performance</w:t>
            </w:r>
          </w:p>
        </w:tc>
      </w:tr>
      <w:tr>
        <w:tc>
          <w:tcPr>
            <w:tcW w:w="5000" w:type="dxa"/>
          </w:tcPr>
          <w:p>
            <w:pPr>
              <w:spacing w:before="60" w:after="60"/>
            </w:pPr>
            <w:r>
              <w:rPr>
                <w:color w:val="4A5568"/>
                <w:sz w:val="20"/>
              </w:rPr>
              <w:t xml:space="preserve">Artifacts</w:t>
            </w:r>
          </w:p>
        </w:tc>
        <w:tc>
          <w:tcPr>
            <w:tcW w:w="5000" w:type="dxa"/>
          </w:tcPr>
          <w:p>
            <w:pPr>
              <w:spacing w:before="60" w:after="60"/>
            </w:pPr>
            <w:r>
              <w:rPr>
                <w:color w:val="4A5568"/>
                <w:sz w:val="20"/>
              </w:rPr>
              <w:t xml:space="preserve">src/strategies/diversity_aware.py, results/ablation_study.csv</w:t>
            </w:r>
          </w:p>
        </w:tc>
      </w:tr>
      <w:tr>
        <w:tc>
          <w:tcPr>
            <w:tcW w:w="5000" w:type="dxa"/>
          </w:tcPr>
          <w:p>
            <w:pPr>
              <w:spacing w:before="60" w:after="60"/>
            </w:pPr>
            <w:r>
              <w:rPr>
                <w:color w:val="4A5568"/>
                <w:sz w:val="20"/>
              </w:rPr>
              <w:t xml:space="preserve">Effort</w:t>
            </w:r>
          </w:p>
        </w:tc>
        <w:tc>
          <w:tcPr>
            <w:tcW w:w="5000" w:type="dxa"/>
          </w:tcPr>
          <w:p>
            <w:pPr>
              <w:spacing w:before="60" w:after="60"/>
            </w:pPr>
            <w:r>
              <w:rPr>
                <w:color w:val="4A5568"/>
                <w:sz w:val="20"/>
              </w:rPr>
              <w:t xml:space="preserve">10-14 hours</w:t>
            </w:r>
          </w:p>
        </w:tc>
      </w:tr>
      <w:tr>
        <w:tc>
          <w:tcPr>
            <w:tcW w:w="5000" w:type="dxa"/>
          </w:tcPr>
          <w:p>
            <w:pPr>
              <w:spacing w:before="60" w:after="60"/>
            </w:pPr>
            <w:r>
              <w:rPr>
                <w:color w:val="4A5568"/>
                <w:sz w:val="20"/>
              </w:rPr>
              <w:t xml:space="preserve">Git Checkpoints</w:t>
            </w:r>
          </w:p>
        </w:tc>
        <w:tc>
          <w:tcPr>
            <w:tcW w:w="5000" w:type="dxa"/>
          </w:tcPr>
          <w:p>
            <w:pPr>
              <w:spacing w:before="60" w:after="60"/>
            </w:pPr>
            <w:r>
              <w:rPr>
                <w:color w:val="4A5568"/>
                <w:sz w:val="20"/>
              </w:rPr>
              <w:t xml:space="preserve">'feat: diversity-preserving aggregation strategies', 'experiments: ablation study results'</w:t>
            </w:r>
          </w:p>
        </w:tc>
      </w:tr>
    </w:tbl>
    <w:p>
      <w:pPr>
        <w:pStyle w:val="Heading2"/>
      </w:pPr>
      <w:r>
        <w:t>Phase 14: Diversity Evaluation</w:t>
      </w:r>
    </w:p>
    <w:tbl>
      <w:tblPr>
        <w:tblW w:w="5000" w:type="pct"/>
        <w:tblBorders>
          <w:top w:val="single" w:color="4A5568" w:sz="12"/>
          <w:left w:val="nil"/>
          <w:bottom w:val="single" w:color="4A5568" w:sz="12"/>
          <w:right w:val="nil"/>
          <w:insideH w:val="single" w:color="cbd5e0" w:sz="4"/>
          <w:insideV w:val="nil"/>
        </w:tblBorders>
      </w:tblPr>
      <w:tblGrid>
        <w:gridCol w:w="5000"/>
        <w:gridCol w:w="5000"/>
      </w:tblGrid>
      <w:tr>
        <w:trPr>
          <w:tblHeader/>
        </w:trPr>
        <w:tc>
          <w:tcPr>
            <w:tcW w:w="5000" w:type="dxa"/>
            <w:tcBorders>
              <w:bottom w:val="single" w:color="4A5568" w:sz="6"/>
            </w:tcBorders>
            <w:shd w:val="clear" w:fill="edf2f7"/>
          </w:tcPr>
          <w:p>
            <w:pPr>
              <w:spacing w:before="60" w:after="60"/>
            </w:pPr>
            <w:r>
              <w:rPr>
                <w:b/>
                <w:color w:val="1a202c"/>
                <w:sz w:val="20"/>
              </w:rPr>
              <w:t xml:space="preserve">Item</w:t>
            </w:r>
          </w:p>
        </w:tc>
        <w:tc>
          <w:tcPr>
            <w:tcW w:w="5000" w:type="dxa"/>
            <w:tcBorders>
              <w:bottom w:val="single" w:color="4A5568" w:sz="6"/>
            </w:tcBorders>
            <w:shd w:val="clear" w:fill="edf2f7"/>
          </w:tcPr>
          <w:p>
            <w:pPr>
              <w:spacing w:before="60" w:after="60"/>
            </w:pPr>
            <w:r>
              <w:rPr>
                <w:b/>
                <w:color w:val="1a202c"/>
                <w:sz w:val="20"/>
              </w:rPr>
              <w:t xml:space="preserve">Details</w:t>
            </w:r>
          </w:p>
        </w:tc>
      </w:tr>
      <w:tr>
        <w:tc>
          <w:tcPr>
            <w:tcW w:w="5000" w:type="dxa"/>
          </w:tcPr>
          <w:p>
            <w:pPr>
              <w:spacing w:before="60" w:after="60"/>
            </w:pPr>
            <w:r>
              <w:rPr>
                <w:color w:val="4A5568"/>
                <w:sz w:val="20"/>
              </w:rPr>
              <w:t xml:space="preserve">Objective</w:t>
            </w:r>
          </w:p>
        </w:tc>
        <w:tc>
          <w:tcPr>
            <w:tcW w:w="5000" w:type="dxa"/>
          </w:tcPr>
          <w:p>
            <w:pPr>
              <w:spacing w:before="60" w:after="60"/>
            </w:pPr>
            <w:r>
              <w:rPr>
                <w:color w:val="4A5568"/>
                <w:sz w:val="20"/>
              </w:rPr>
              <w:t xml:space="preserve">Measure effectiveness of diversity-preserving methods</w:t>
            </w:r>
          </w:p>
        </w:tc>
      </w:tr>
      <w:tr>
        <w:tc>
          <w:tcPr>
            <w:tcW w:w="5000" w:type="dxa"/>
          </w:tcPr>
          <w:p>
            <w:pPr>
              <w:spacing w:before="60" w:after="60"/>
            </w:pPr>
            <w:r>
              <w:rPr>
                <w:color w:val="4A5568"/>
                <w:sz w:val="20"/>
              </w:rPr>
              <w:t xml:space="preserve">Inputs</w:t>
            </w:r>
          </w:p>
        </w:tc>
        <w:tc>
          <w:tcPr>
            <w:tcW w:w="5000" w:type="dxa"/>
          </w:tcPr>
          <w:p>
            <w:pPr>
              <w:spacing w:before="60" w:after="60"/>
            </w:pPr>
            <w:r>
              <w:rPr>
                <w:color w:val="4A5568"/>
                <w:sz w:val="20"/>
              </w:rPr>
              <w:t xml:space="preserve">Diversity-aware model from Phase 13</w:t>
            </w:r>
          </w:p>
        </w:tc>
      </w:tr>
      <w:tr>
        <w:tc>
          <w:tcPr>
            <w:tcW w:w="5000" w:type="dxa"/>
          </w:tcPr>
          <w:p>
            <w:pPr>
              <w:spacing w:before="60" w:after="60"/>
            </w:pPr>
            <w:r>
              <w:rPr>
                <w:color w:val="4A5568"/>
                <w:sz w:val="20"/>
              </w:rPr>
              <w:t xml:space="preserve">Outputs</w:t>
            </w:r>
          </w:p>
        </w:tc>
        <w:tc>
          <w:tcPr>
            <w:tcW w:w="5000" w:type="dxa"/>
          </w:tcPr>
          <w:p>
            <w:pPr>
              <w:spacing w:before="60" w:after="60"/>
            </w:pPr>
            <w:r>
              <w:rPr>
                <w:color w:val="4A5568"/>
                <w:sz w:val="20"/>
              </w:rPr>
              <w:t xml:space="preserve">Diversity metrics, before/after comparison</w:t>
            </w:r>
          </w:p>
        </w:tc>
      </w:tr>
      <w:tr>
        <w:tc>
          <w:tcPr>
            <w:tcW w:w="5000" w:type="dxa"/>
          </w:tcPr>
          <w:p>
            <w:pPr>
              <w:spacing w:before="60" w:after="60"/>
            </w:pPr>
            <w:r>
              <w:rPr>
                <w:color w:val="4A5568"/>
                <w:sz w:val="20"/>
              </w:rPr>
              <w:t xml:space="preserve">Libraries</w:t>
            </w:r>
          </w:p>
        </w:tc>
        <w:tc>
          <w:tcPr>
            <w:tcW w:w="5000" w:type="dxa"/>
          </w:tcPr>
          <w:p>
            <w:pPr>
              <w:spacing w:before="60" w:after="60"/>
            </w:pPr>
            <w:r>
              <w:rPr>
                <w:color w:val="4A5568"/>
                <w:sz w:val="20"/>
              </w:rPr>
              <w:t xml:space="preserve">pandas, matplotlib, scipy</w:t>
            </w:r>
          </w:p>
        </w:tc>
      </w:tr>
      <w:tr>
        <w:tc>
          <w:tcPr>
            <w:tcW w:w="5000" w:type="dxa"/>
          </w:tcPr>
          <w:p>
            <w:pPr>
              <w:spacing w:before="60" w:after="60"/>
            </w:pPr>
            <w:r>
              <w:rPr>
                <w:color w:val="4A5568"/>
                <w:sz w:val="20"/>
              </w:rPr>
              <w:t xml:space="preserve">Software</w:t>
            </w:r>
          </w:p>
        </w:tc>
        <w:tc>
          <w:tcPr>
            <w:tcW w:w="5000" w:type="dxa"/>
          </w:tcPr>
          <w:p>
            <w:pPr>
              <w:spacing w:before="60" w:after="60"/>
            </w:pPr>
            <w:r>
              <w:rPr>
                <w:color w:val="4A5568"/>
                <w:sz w:val="20"/>
              </w:rPr>
              <w:t xml:space="preserve">VS Code</w:t>
            </w:r>
          </w:p>
        </w:tc>
      </w:tr>
      <w:tr>
        <w:tc>
          <w:tcPr>
            <w:tcW w:w="5000" w:type="dxa"/>
          </w:tcPr>
          <w:p>
            <w:pPr>
              <w:spacing w:before="60" w:after="60"/>
            </w:pPr>
            <w:r>
              <w:rPr>
                <w:color w:val="4A5568"/>
                <w:sz w:val="20"/>
              </w:rPr>
              <w:t xml:space="preserve">Steps</w:t>
            </w:r>
          </w:p>
        </w:tc>
        <w:tc>
          <w:tcPr>
            <w:tcW w:w="5000" w:type="dxa"/>
          </w:tcPr>
          <w:p>
            <w:pPr>
              <w:spacing w:before="60" w:after="60"/>
            </w:pPr>
            <w:r>
              <w:rPr>
                <w:color w:val="4A5568"/>
                <w:sz w:val="20"/>
              </w:rPr>
              <w:t xml:space="preserve">1. Compute linguistic diversity score (entropy-based)
2. Measure standard deviation of per-language F1 scores
3. Compare standard FedAvg vs. diversity-aware FedAvg
4. Statistical significance testing (t-test)
5. Generate diversity report</w:t>
            </w:r>
          </w:p>
        </w:tc>
      </w:tr>
      <w:tr>
        <w:tc>
          <w:tcPr>
            <w:tcW w:w="5000" w:type="dxa"/>
          </w:tcPr>
          <w:p>
            <w:pPr>
              <w:spacing w:before="60" w:after="60"/>
            </w:pPr>
            <w:r>
              <w:rPr>
                <w:color w:val="4A5568"/>
                <w:sz w:val="20"/>
              </w:rPr>
              <w:t xml:space="preserve">Artifacts</w:t>
            </w:r>
          </w:p>
        </w:tc>
        <w:tc>
          <w:tcPr>
            <w:tcW w:w="5000" w:type="dxa"/>
          </w:tcPr>
          <w:p>
            <w:pPr>
              <w:spacing w:before="60" w:after="60"/>
            </w:pPr>
            <w:r>
              <w:rPr>
                <w:color w:val="4A5568"/>
                <w:sz w:val="20"/>
              </w:rPr>
              <w:t xml:space="preserve">results/diversity_metrics.json, results/diversity_comparison.png</w:t>
            </w:r>
          </w:p>
        </w:tc>
      </w:tr>
      <w:tr>
        <w:tc>
          <w:tcPr>
            <w:tcW w:w="5000" w:type="dxa"/>
          </w:tcPr>
          <w:p>
            <w:pPr>
              <w:spacing w:before="60" w:after="60"/>
            </w:pPr>
            <w:r>
              <w:rPr>
                <w:color w:val="4A5568"/>
                <w:sz w:val="20"/>
              </w:rPr>
              <w:t xml:space="preserve">Effort</w:t>
            </w:r>
          </w:p>
        </w:tc>
        <w:tc>
          <w:tcPr>
            <w:tcW w:w="5000" w:type="dxa"/>
          </w:tcPr>
          <w:p>
            <w:pPr>
              <w:spacing w:before="60" w:after="60"/>
            </w:pPr>
            <w:r>
              <w:rPr>
                <w:color w:val="4A5568"/>
                <w:sz w:val="20"/>
              </w:rPr>
              <w:t xml:space="preserve">6-8 hours</w:t>
            </w:r>
          </w:p>
        </w:tc>
      </w:tr>
      <w:tr>
        <w:tc>
          <w:tcPr>
            <w:tcW w:w="5000" w:type="dxa"/>
          </w:tcPr>
          <w:p>
            <w:pPr>
              <w:spacing w:before="60" w:after="60"/>
            </w:pPr>
            <w:r>
              <w:rPr>
                <w:color w:val="4A5568"/>
                <w:sz w:val="20"/>
              </w:rPr>
              <w:t xml:space="preserve">Git Checkpoints</w:t>
            </w:r>
          </w:p>
        </w:tc>
        <w:tc>
          <w:tcPr>
            <w:tcW w:w="5000" w:type="dxa"/>
          </w:tcPr>
          <w:p>
            <w:pPr>
              <w:spacing w:before="60" w:after="60"/>
            </w:pPr>
            <w:r>
              <w:rPr>
                <w:color w:val="4A5568"/>
                <w:sz w:val="20"/>
              </w:rPr>
              <w:t xml:space="preserve">'analysis: diversity preservation evaluation'</w:t>
            </w:r>
          </w:p>
        </w:tc>
      </w:tr>
    </w:tbl>
    <w:p>
      <w:pPr>
        <w:pStyle w:val="Heading2"/>
      </w:pPr>
      <w:r>
        <w:t>Phase 15: Differential Privacy Integration</w:t>
      </w:r>
    </w:p>
    <w:tbl>
      <w:tblPr>
        <w:tblW w:w="5000" w:type="pct"/>
        <w:tblBorders>
          <w:top w:val="single" w:color="4A5568" w:sz="12"/>
          <w:left w:val="nil"/>
          <w:bottom w:val="single" w:color="4A5568" w:sz="12"/>
          <w:right w:val="nil"/>
          <w:insideH w:val="single" w:color="cbd5e0" w:sz="4"/>
          <w:insideV w:val="nil"/>
        </w:tblBorders>
      </w:tblPr>
      <w:tblGrid>
        <w:gridCol w:w="5000"/>
        <w:gridCol w:w="5000"/>
      </w:tblGrid>
      <w:tr>
        <w:trPr>
          <w:tblHeader/>
        </w:trPr>
        <w:tc>
          <w:tcPr>
            <w:tcW w:w="5000" w:type="dxa"/>
            <w:tcBorders>
              <w:bottom w:val="single" w:color="4A5568" w:sz="6"/>
            </w:tcBorders>
            <w:shd w:val="clear" w:fill="edf2f7"/>
          </w:tcPr>
          <w:p>
            <w:pPr>
              <w:spacing w:before="60" w:after="60"/>
            </w:pPr>
            <w:r>
              <w:rPr>
                <w:b/>
                <w:color w:val="1a202c"/>
                <w:sz w:val="20"/>
              </w:rPr>
              <w:t xml:space="preserve">Item</w:t>
            </w:r>
          </w:p>
        </w:tc>
        <w:tc>
          <w:tcPr>
            <w:tcW w:w="5000" w:type="dxa"/>
            <w:tcBorders>
              <w:bottom w:val="single" w:color="4A5568" w:sz="6"/>
            </w:tcBorders>
            <w:shd w:val="clear" w:fill="edf2f7"/>
          </w:tcPr>
          <w:p>
            <w:pPr>
              <w:spacing w:before="60" w:after="60"/>
            </w:pPr>
            <w:r>
              <w:rPr>
                <w:b/>
                <w:color w:val="1a202c"/>
                <w:sz w:val="20"/>
              </w:rPr>
              <w:t xml:space="preserve">Details</w:t>
            </w:r>
          </w:p>
        </w:tc>
      </w:tr>
      <w:tr>
        <w:tc>
          <w:tcPr>
            <w:tcW w:w="5000" w:type="dxa"/>
          </w:tcPr>
          <w:p>
            <w:pPr>
              <w:spacing w:before="60" w:after="60"/>
            </w:pPr>
            <w:r>
              <w:rPr>
                <w:color w:val="4A5568"/>
                <w:sz w:val="20"/>
              </w:rPr>
              <w:t xml:space="preserve">Objective</w:t>
            </w:r>
          </w:p>
        </w:tc>
        <w:tc>
          <w:tcPr>
            <w:tcW w:w="5000" w:type="dxa"/>
          </w:tcPr>
          <w:p>
            <w:pPr>
              <w:spacing w:before="60" w:after="60"/>
            </w:pPr>
            <w:r>
              <w:rPr>
                <w:color w:val="4A5568"/>
                <w:sz w:val="20"/>
              </w:rPr>
              <w:t xml:space="preserve">Integrate Opacus for differential privacy training</w:t>
            </w:r>
          </w:p>
        </w:tc>
      </w:tr>
      <w:tr>
        <w:tc>
          <w:tcPr>
            <w:tcW w:w="5000" w:type="dxa"/>
          </w:tcPr>
          <w:p>
            <w:pPr>
              <w:spacing w:before="60" w:after="60"/>
            </w:pPr>
            <w:r>
              <w:rPr>
                <w:color w:val="4A5568"/>
                <w:sz w:val="20"/>
              </w:rPr>
              <w:t xml:space="preserve">Inputs</w:t>
            </w:r>
          </w:p>
        </w:tc>
        <w:tc>
          <w:tcPr>
            <w:tcW w:w="5000" w:type="dxa"/>
          </w:tcPr>
          <w:p>
            <w:pPr>
              <w:spacing w:before="60" w:after="60"/>
            </w:pPr>
            <w:r>
              <w:rPr>
                <w:color w:val="4A5568"/>
                <w:sz w:val="20"/>
              </w:rPr>
              <w:t xml:space="preserve">Federated client training code from Phase 8</w:t>
            </w:r>
          </w:p>
        </w:tc>
      </w:tr>
      <w:tr>
        <w:tc>
          <w:tcPr>
            <w:tcW w:w="5000" w:type="dxa"/>
          </w:tcPr>
          <w:p>
            <w:pPr>
              <w:spacing w:before="60" w:after="60"/>
            </w:pPr>
            <w:r>
              <w:rPr>
                <w:color w:val="4A5568"/>
                <w:sz w:val="20"/>
              </w:rPr>
              <w:t xml:space="preserve">Outputs</w:t>
            </w:r>
          </w:p>
        </w:tc>
        <w:tc>
          <w:tcPr>
            <w:tcW w:w="5000" w:type="dxa"/>
          </w:tcPr>
          <w:p>
            <w:pPr>
              <w:spacing w:before="60" w:after="60"/>
            </w:pPr>
            <w:r>
              <w:rPr>
                <w:color w:val="4A5568"/>
                <w:sz w:val="20"/>
              </w:rPr>
              <w:t xml:space="preserve">DP-enabled client training with privacy accounting</w:t>
            </w:r>
          </w:p>
        </w:tc>
      </w:tr>
      <w:tr>
        <w:tc>
          <w:tcPr>
            <w:tcW w:w="5000" w:type="dxa"/>
          </w:tcPr>
          <w:p>
            <w:pPr>
              <w:spacing w:before="60" w:after="60"/>
            </w:pPr>
            <w:r>
              <w:rPr>
                <w:color w:val="4A5568"/>
                <w:sz w:val="20"/>
              </w:rPr>
              <w:t xml:space="preserve">Libraries</w:t>
            </w:r>
          </w:p>
        </w:tc>
        <w:tc>
          <w:tcPr>
            <w:tcW w:w="5000" w:type="dxa"/>
          </w:tcPr>
          <w:p>
            <w:pPr>
              <w:spacing w:before="60" w:after="60"/>
            </w:pPr>
            <w:r>
              <w:rPr>
                <w:color w:val="4A5568"/>
                <w:sz w:val="20"/>
              </w:rPr>
              <w:t xml:space="preserve">opacus, torch</w:t>
            </w:r>
          </w:p>
        </w:tc>
      </w:tr>
      <w:tr>
        <w:tc>
          <w:tcPr>
            <w:tcW w:w="5000" w:type="dxa"/>
          </w:tcPr>
          <w:p>
            <w:pPr>
              <w:spacing w:before="60" w:after="60"/>
            </w:pPr>
            <w:r>
              <w:rPr>
                <w:color w:val="4A5568"/>
                <w:sz w:val="20"/>
              </w:rPr>
              <w:t xml:space="preserve">Software</w:t>
            </w:r>
          </w:p>
        </w:tc>
        <w:tc>
          <w:tcPr>
            <w:tcW w:w="5000" w:type="dxa"/>
          </w:tcPr>
          <w:p>
            <w:pPr>
              <w:spacing w:before="60" w:after="60"/>
            </w:pPr>
            <w:r>
              <w:rPr>
                <w:color w:val="4A5568"/>
                <w:sz w:val="20"/>
              </w:rPr>
              <w:t xml:space="preserve">VS Code</w:t>
            </w:r>
          </w:p>
        </w:tc>
      </w:tr>
      <w:tr>
        <w:tc>
          <w:tcPr>
            <w:tcW w:w="5000" w:type="dxa"/>
          </w:tcPr>
          <w:p>
            <w:pPr>
              <w:spacing w:before="60" w:after="60"/>
            </w:pPr>
            <w:r>
              <w:rPr>
                <w:color w:val="4A5568"/>
                <w:sz w:val="20"/>
              </w:rPr>
              <w:t xml:space="preserve">Steps</w:t>
            </w:r>
          </w:p>
        </w:tc>
        <w:tc>
          <w:tcPr>
            <w:tcW w:w="5000" w:type="dxa"/>
          </w:tcPr>
          <w:p>
            <w:pPr>
              <w:spacing w:before="60" w:after="60"/>
            </w:pPr>
            <w:r>
              <w:rPr>
                <w:color w:val="4A5568"/>
                <w:sz w:val="20"/>
              </w:rPr>
              <w:t xml:space="preserve">1. Study Opacus documentation and tutorials
2. Wrap client optimizer with PrivacyEngine
3. Configure noise multiplier and max_grad_norm
4. Implement RDP privacy accountant
5. Verify per-sample gradients work with XLM-R architecture</w:t>
            </w:r>
          </w:p>
        </w:tc>
      </w:tr>
      <w:tr>
        <w:tc>
          <w:tcPr>
            <w:tcW w:w="5000" w:type="dxa"/>
          </w:tcPr>
          <w:p>
            <w:pPr>
              <w:spacing w:before="60" w:after="60"/>
            </w:pPr>
            <w:r>
              <w:rPr>
                <w:color w:val="4A5568"/>
                <w:sz w:val="20"/>
              </w:rPr>
              <w:t xml:space="preserve">Artifacts</w:t>
            </w:r>
          </w:p>
        </w:tc>
        <w:tc>
          <w:tcPr>
            <w:tcW w:w="5000" w:type="dxa"/>
          </w:tcPr>
          <w:p>
            <w:pPr>
              <w:spacing w:before="60" w:after="60"/>
            </w:pPr>
            <w:r>
              <w:rPr>
                <w:color w:val="4A5568"/>
                <w:sz w:val="20"/>
              </w:rPr>
              <w:t xml:space="preserve">src/dp_client.py, src/privacy_accountant.py</w:t>
            </w:r>
          </w:p>
        </w:tc>
      </w:tr>
      <w:tr>
        <w:tc>
          <w:tcPr>
            <w:tcW w:w="5000" w:type="dxa"/>
          </w:tcPr>
          <w:p>
            <w:pPr>
              <w:spacing w:before="60" w:after="60"/>
            </w:pPr>
            <w:r>
              <w:rPr>
                <w:color w:val="4A5568"/>
                <w:sz w:val="20"/>
              </w:rPr>
              <w:t xml:space="preserve">Effort</w:t>
            </w:r>
          </w:p>
        </w:tc>
        <w:tc>
          <w:tcPr>
            <w:tcW w:w="5000" w:type="dxa"/>
          </w:tcPr>
          <w:p>
            <w:pPr>
              <w:spacing w:before="60" w:after="60"/>
            </w:pPr>
            <w:r>
              <w:rPr>
                <w:color w:val="4A5568"/>
                <w:sz w:val="20"/>
              </w:rPr>
              <w:t xml:space="preserve">8-10 hours</w:t>
            </w:r>
          </w:p>
        </w:tc>
      </w:tr>
      <w:tr>
        <w:tc>
          <w:tcPr>
            <w:tcW w:w="5000" w:type="dxa"/>
          </w:tcPr>
          <w:p>
            <w:pPr>
              <w:spacing w:before="60" w:after="60"/>
            </w:pPr>
            <w:r>
              <w:rPr>
                <w:color w:val="4A5568"/>
                <w:sz w:val="20"/>
              </w:rPr>
              <w:t xml:space="preserve">Git Checkpoints</w:t>
            </w:r>
          </w:p>
        </w:tc>
        <w:tc>
          <w:tcPr>
            <w:tcW w:w="5000" w:type="dxa"/>
          </w:tcPr>
          <w:p>
            <w:pPr>
              <w:spacing w:before="60" w:after="60"/>
            </w:pPr>
            <w:r>
              <w:rPr>
                <w:color w:val="4A5568"/>
                <w:sz w:val="20"/>
              </w:rPr>
              <w:t xml:space="preserve">'feat: integrate Opacus differential privacy'</w:t>
            </w:r>
          </w:p>
        </w:tc>
      </w:tr>
    </w:tbl>
    <w:p>
      <w:pPr>
        <w:pStyle w:val="Heading2"/>
      </w:pPr>
      <w:r>
        <w:t>Phase 16: Privacy-Aware Training</w:t>
      </w:r>
    </w:p>
    <w:tbl>
      <w:tblPr>
        <w:tblW w:w="5000" w:type="pct"/>
        <w:tblBorders>
          <w:top w:val="single" w:color="4A5568" w:sz="12"/>
          <w:left w:val="nil"/>
          <w:bottom w:val="single" w:color="4A5568" w:sz="12"/>
          <w:right w:val="nil"/>
          <w:insideH w:val="single" w:color="cbd5e0" w:sz="4"/>
          <w:insideV w:val="nil"/>
        </w:tblBorders>
      </w:tblPr>
      <w:tblGrid>
        <w:gridCol w:w="5000"/>
        <w:gridCol w:w="5000"/>
      </w:tblGrid>
      <w:tr>
        <w:trPr>
          <w:tblHeader/>
        </w:trPr>
        <w:tc>
          <w:tcPr>
            <w:tcW w:w="5000" w:type="dxa"/>
            <w:tcBorders>
              <w:bottom w:val="single" w:color="4A5568" w:sz="6"/>
            </w:tcBorders>
            <w:shd w:val="clear" w:fill="edf2f7"/>
          </w:tcPr>
          <w:p>
            <w:pPr>
              <w:spacing w:before="60" w:after="60"/>
            </w:pPr>
            <w:r>
              <w:rPr>
                <w:b/>
                <w:color w:val="1a202c"/>
                <w:sz w:val="20"/>
              </w:rPr>
              <w:t xml:space="preserve">Item</w:t>
            </w:r>
          </w:p>
        </w:tc>
        <w:tc>
          <w:tcPr>
            <w:tcW w:w="5000" w:type="dxa"/>
            <w:tcBorders>
              <w:bottom w:val="single" w:color="4A5568" w:sz="6"/>
            </w:tcBorders>
            <w:shd w:val="clear" w:fill="edf2f7"/>
          </w:tcPr>
          <w:p>
            <w:pPr>
              <w:spacing w:before="60" w:after="60"/>
            </w:pPr>
            <w:r>
              <w:rPr>
                <w:b/>
                <w:color w:val="1a202c"/>
                <w:sz w:val="20"/>
              </w:rPr>
              <w:t xml:space="preserve">Details</w:t>
            </w:r>
          </w:p>
        </w:tc>
      </w:tr>
      <w:tr>
        <w:tc>
          <w:tcPr>
            <w:tcW w:w="5000" w:type="dxa"/>
          </w:tcPr>
          <w:p>
            <w:pPr>
              <w:spacing w:before="60" w:after="60"/>
            </w:pPr>
            <w:r>
              <w:rPr>
                <w:color w:val="4A5568"/>
                <w:sz w:val="20"/>
              </w:rPr>
              <w:t xml:space="preserve">Objective</w:t>
            </w:r>
          </w:p>
        </w:tc>
        <w:tc>
          <w:tcPr>
            <w:tcW w:w="5000" w:type="dxa"/>
          </w:tcPr>
          <w:p>
            <w:pPr>
              <w:spacing w:before="60" w:after="60"/>
            </w:pPr>
            <w:r>
              <w:rPr>
                <w:color w:val="4A5568"/>
                <w:sz w:val="20"/>
              </w:rPr>
              <w:t xml:space="preserve">Run federated training with differential privacy enabled</w:t>
            </w:r>
          </w:p>
        </w:tc>
      </w:tr>
      <w:tr>
        <w:tc>
          <w:tcPr>
            <w:tcW w:w="5000" w:type="dxa"/>
          </w:tcPr>
          <w:p>
            <w:pPr>
              <w:spacing w:before="60" w:after="60"/>
            </w:pPr>
            <w:r>
              <w:rPr>
                <w:color w:val="4A5568"/>
                <w:sz w:val="20"/>
              </w:rPr>
              <w:t xml:space="preserve">Inputs</w:t>
            </w:r>
          </w:p>
        </w:tc>
        <w:tc>
          <w:tcPr>
            <w:tcW w:w="5000" w:type="dxa"/>
          </w:tcPr>
          <w:p>
            <w:pPr>
              <w:spacing w:before="60" w:after="60"/>
            </w:pPr>
            <w:r>
              <w:rPr>
                <w:color w:val="4A5568"/>
                <w:sz w:val="20"/>
              </w:rPr>
              <w:t xml:space="preserve">DP integration from Phase 15, federated pipeline from Phase 10</w:t>
            </w:r>
          </w:p>
        </w:tc>
      </w:tr>
      <w:tr>
        <w:tc>
          <w:tcPr>
            <w:tcW w:w="5000" w:type="dxa"/>
          </w:tcPr>
          <w:p>
            <w:pPr>
              <w:spacing w:before="60" w:after="60"/>
            </w:pPr>
            <w:r>
              <w:rPr>
                <w:color w:val="4A5568"/>
                <w:sz w:val="20"/>
              </w:rPr>
              <w:t xml:space="preserve">Outputs</w:t>
            </w:r>
          </w:p>
        </w:tc>
        <w:tc>
          <w:tcPr>
            <w:tcW w:w="5000" w:type="dxa"/>
          </w:tcPr>
          <w:p>
            <w:pPr>
              <w:spacing w:before="60" w:after="60"/>
            </w:pPr>
            <w:r>
              <w:rPr>
                <w:color w:val="4A5568"/>
                <w:sz w:val="20"/>
              </w:rPr>
              <w:t xml:space="preserve">Privacy-aware trained model, privacy budget logs</w:t>
            </w:r>
          </w:p>
        </w:tc>
      </w:tr>
      <w:tr>
        <w:tc>
          <w:tcPr>
            <w:tcW w:w="5000" w:type="dxa"/>
          </w:tcPr>
          <w:p>
            <w:pPr>
              <w:spacing w:before="60" w:after="60"/>
            </w:pPr>
            <w:r>
              <w:rPr>
                <w:color w:val="4A5568"/>
                <w:sz w:val="20"/>
              </w:rPr>
              <w:t xml:space="preserve">Libraries</w:t>
            </w:r>
          </w:p>
        </w:tc>
        <w:tc>
          <w:tcPr>
            <w:tcW w:w="5000" w:type="dxa"/>
          </w:tcPr>
          <w:p>
            <w:pPr>
              <w:spacing w:before="60" w:after="60"/>
            </w:pPr>
            <w:r>
              <w:rPr>
                <w:color w:val="4A5568"/>
                <w:sz w:val="20"/>
              </w:rPr>
              <w:t xml:space="preserve">flwr, opacus, torch</w:t>
            </w:r>
          </w:p>
        </w:tc>
      </w:tr>
      <w:tr>
        <w:tc>
          <w:tcPr>
            <w:tcW w:w="5000" w:type="dxa"/>
          </w:tcPr>
          <w:p>
            <w:pPr>
              <w:spacing w:before="60" w:after="60"/>
            </w:pPr>
            <w:r>
              <w:rPr>
                <w:color w:val="4A5568"/>
                <w:sz w:val="20"/>
              </w:rPr>
              <w:t xml:space="preserve">Software</w:t>
            </w:r>
          </w:p>
        </w:tc>
        <w:tc>
          <w:tcPr>
            <w:tcW w:w="5000" w:type="dxa"/>
          </w:tcPr>
          <w:p>
            <w:pPr>
              <w:spacing w:before="60" w:after="60"/>
            </w:pPr>
            <w:r>
              <w:rPr>
                <w:color w:val="4A5568"/>
                <w:sz w:val="20"/>
              </w:rPr>
              <w:t xml:space="preserve">VS Code</w:t>
            </w:r>
          </w:p>
        </w:tc>
      </w:tr>
      <w:tr>
        <w:tc>
          <w:tcPr>
            <w:tcW w:w="5000" w:type="dxa"/>
          </w:tcPr>
          <w:p>
            <w:pPr>
              <w:spacing w:before="60" w:after="60"/>
            </w:pPr>
            <w:r>
              <w:rPr>
                <w:color w:val="4A5568"/>
                <w:sz w:val="20"/>
              </w:rPr>
              <w:t xml:space="preserve">Steps</w:t>
            </w:r>
          </w:p>
        </w:tc>
        <w:tc>
          <w:tcPr>
            <w:tcW w:w="5000" w:type="dxa"/>
          </w:tcPr>
          <w:p>
            <w:pPr>
              <w:spacing w:before="60" w:after="60"/>
            </w:pPr>
            <w:r>
              <w:rPr>
                <w:color w:val="4A5568"/>
                <w:sz w:val="20"/>
              </w:rPr>
              <w:t xml:space="preserve">1. Configure epsilon budget (target: 1.0, 3.0, 8.0)
2. Run privacy-aware federated training
3. Log privacy budget consumption per round
4. Save checkpoints at different epsilon levels
5. Verify privacy guarantees via accountant</w:t>
            </w:r>
          </w:p>
        </w:tc>
      </w:tr>
      <w:tr>
        <w:tc>
          <w:tcPr>
            <w:tcW w:w="5000" w:type="dxa"/>
          </w:tcPr>
          <w:p>
            <w:pPr>
              <w:spacing w:before="60" w:after="60"/>
            </w:pPr>
            <w:r>
              <w:rPr>
                <w:color w:val="4A5568"/>
                <w:sz w:val="20"/>
              </w:rPr>
              <w:t xml:space="preserve">Artifacts</w:t>
            </w:r>
          </w:p>
        </w:tc>
        <w:tc>
          <w:tcPr>
            <w:tcW w:w="5000" w:type="dxa"/>
          </w:tcPr>
          <w:p>
            <w:pPr>
              <w:spacing w:before="60" w:after="60"/>
            </w:pPr>
            <w:r>
              <w:rPr>
                <w:color w:val="4A5568"/>
                <w:sz w:val="20"/>
              </w:rPr>
              <w:t xml:space="preserve">checkpoints/privacy/, logs/privacy_budget.csv</w:t>
            </w:r>
          </w:p>
        </w:tc>
      </w:tr>
      <w:tr>
        <w:tc>
          <w:tcPr>
            <w:tcW w:w="5000" w:type="dxa"/>
          </w:tcPr>
          <w:p>
            <w:pPr>
              <w:spacing w:before="60" w:after="60"/>
            </w:pPr>
            <w:r>
              <w:rPr>
                <w:color w:val="4A5568"/>
                <w:sz w:val="20"/>
              </w:rPr>
              <w:t xml:space="preserve">Effort</w:t>
            </w:r>
          </w:p>
        </w:tc>
        <w:tc>
          <w:tcPr>
            <w:tcW w:w="5000" w:type="dxa"/>
          </w:tcPr>
          <w:p>
            <w:pPr>
              <w:spacing w:before="60" w:after="60"/>
            </w:pPr>
            <w:r>
              <w:rPr>
                <w:color w:val="4A5568"/>
                <w:sz w:val="20"/>
              </w:rPr>
              <w:t xml:space="preserve">12-16 hours (training time)</w:t>
            </w:r>
          </w:p>
        </w:tc>
      </w:tr>
      <w:tr>
        <w:tc>
          <w:tcPr>
            <w:tcW w:w="5000" w:type="dxa"/>
          </w:tcPr>
          <w:p>
            <w:pPr>
              <w:spacing w:before="60" w:after="60"/>
            </w:pPr>
            <w:r>
              <w:rPr>
                <w:color w:val="4A5568"/>
                <w:sz w:val="20"/>
              </w:rPr>
              <w:t xml:space="preserve">Git Checkpoints</w:t>
            </w:r>
          </w:p>
        </w:tc>
        <w:tc>
          <w:tcPr>
            <w:tcW w:w="5000" w:type="dxa"/>
          </w:tcPr>
          <w:p>
            <w:pPr>
              <w:spacing w:before="60" w:after="60"/>
            </w:pPr>
            <w:r>
              <w:rPr>
                <w:color w:val="4A5568"/>
                <w:sz w:val="20"/>
              </w:rPr>
              <w:t xml:space="preserve">'run: privacy-aware training epsilon=3.0', 'results: privacy budget logs'</w:t>
            </w:r>
          </w:p>
        </w:tc>
      </w:tr>
    </w:tbl>
    <w:p>
      <w:pPr>
        <w:pStyle w:val="Heading2"/>
      </w:pPr>
      <w:r>
        <w:t>Phase 17: Privacy-Utility Trade-off Analysis</w:t>
      </w:r>
    </w:p>
    <w:tbl>
      <w:tblPr>
        <w:tblW w:w="5000" w:type="pct"/>
        <w:tblBorders>
          <w:top w:val="single" w:color="4A5568" w:sz="12"/>
          <w:left w:val="nil"/>
          <w:bottom w:val="single" w:color="4A5568" w:sz="12"/>
          <w:right w:val="nil"/>
          <w:insideH w:val="single" w:color="cbd5e0" w:sz="4"/>
          <w:insideV w:val="nil"/>
        </w:tblBorders>
      </w:tblPr>
      <w:tblGrid>
        <w:gridCol w:w="5000"/>
        <w:gridCol w:w="5000"/>
      </w:tblGrid>
      <w:tr>
        <w:trPr>
          <w:tblHeader/>
        </w:trPr>
        <w:tc>
          <w:tcPr>
            <w:tcW w:w="5000" w:type="dxa"/>
            <w:tcBorders>
              <w:bottom w:val="single" w:color="4A5568" w:sz="6"/>
            </w:tcBorders>
            <w:shd w:val="clear" w:fill="edf2f7"/>
          </w:tcPr>
          <w:p>
            <w:pPr>
              <w:spacing w:before="60" w:after="60"/>
            </w:pPr>
            <w:r>
              <w:rPr>
                <w:b/>
                <w:color w:val="1a202c"/>
                <w:sz w:val="20"/>
              </w:rPr>
              <w:t xml:space="preserve">Item</w:t>
            </w:r>
          </w:p>
        </w:tc>
        <w:tc>
          <w:tcPr>
            <w:tcW w:w="5000" w:type="dxa"/>
            <w:tcBorders>
              <w:bottom w:val="single" w:color="4A5568" w:sz="6"/>
            </w:tcBorders>
            <w:shd w:val="clear" w:fill="edf2f7"/>
          </w:tcPr>
          <w:p>
            <w:pPr>
              <w:spacing w:before="60" w:after="60"/>
            </w:pPr>
            <w:r>
              <w:rPr>
                <w:b/>
                <w:color w:val="1a202c"/>
                <w:sz w:val="20"/>
              </w:rPr>
              <w:t xml:space="preserve">Details</w:t>
            </w:r>
          </w:p>
        </w:tc>
      </w:tr>
      <w:tr>
        <w:tc>
          <w:tcPr>
            <w:tcW w:w="5000" w:type="dxa"/>
          </w:tcPr>
          <w:p>
            <w:pPr>
              <w:spacing w:before="60" w:after="60"/>
            </w:pPr>
            <w:r>
              <w:rPr>
                <w:color w:val="4A5568"/>
                <w:sz w:val="20"/>
              </w:rPr>
              <w:t xml:space="preserve">Objective</w:t>
            </w:r>
          </w:p>
        </w:tc>
        <w:tc>
          <w:tcPr>
            <w:tcW w:w="5000" w:type="dxa"/>
          </w:tcPr>
          <w:p>
            <w:pPr>
              <w:spacing w:before="60" w:after="60"/>
            </w:pPr>
            <w:r>
              <w:rPr>
                <w:color w:val="4A5568"/>
                <w:sz w:val="20"/>
              </w:rPr>
              <w:t xml:space="preserve">Analyze the relationship between privacy budget and model performance</w:t>
            </w:r>
          </w:p>
        </w:tc>
      </w:tr>
      <w:tr>
        <w:tc>
          <w:tcPr>
            <w:tcW w:w="5000" w:type="dxa"/>
          </w:tcPr>
          <w:p>
            <w:pPr>
              <w:spacing w:before="60" w:after="60"/>
            </w:pPr>
            <w:r>
              <w:rPr>
                <w:color w:val="4A5568"/>
                <w:sz w:val="20"/>
              </w:rPr>
              <w:t xml:space="preserve">Inputs</w:t>
            </w:r>
          </w:p>
        </w:tc>
        <w:tc>
          <w:tcPr>
            <w:tcW w:w="5000" w:type="dxa"/>
          </w:tcPr>
          <w:p>
            <w:pPr>
              <w:spacing w:before="60" w:after="60"/>
            </w:pPr>
            <w:r>
              <w:rPr>
                <w:color w:val="4A5568"/>
                <w:sz w:val="20"/>
              </w:rPr>
              <w:t xml:space="preserve">Privacy-aware checkpoints from Phase 16, evaluation pipeline</w:t>
            </w:r>
          </w:p>
        </w:tc>
      </w:tr>
      <w:tr>
        <w:tc>
          <w:tcPr>
            <w:tcW w:w="5000" w:type="dxa"/>
          </w:tcPr>
          <w:p>
            <w:pPr>
              <w:spacing w:before="60" w:after="60"/>
            </w:pPr>
            <w:r>
              <w:rPr>
                <w:color w:val="4A5568"/>
                <w:sz w:val="20"/>
              </w:rPr>
              <w:t xml:space="preserve">Outputs</w:t>
            </w:r>
          </w:p>
        </w:tc>
        <w:tc>
          <w:tcPr>
            <w:tcW w:w="5000" w:type="dxa"/>
          </w:tcPr>
          <w:p>
            <w:pPr>
              <w:spacing w:before="60" w:after="60"/>
            </w:pPr>
            <w:r>
              <w:rPr>
                <w:color w:val="4A5568"/>
                <w:sz w:val="20"/>
              </w:rPr>
              <w:t xml:space="preserve">Privacy-utility trade-off curves</w:t>
            </w:r>
          </w:p>
        </w:tc>
      </w:tr>
      <w:tr>
        <w:tc>
          <w:tcPr>
            <w:tcW w:w="5000" w:type="dxa"/>
          </w:tcPr>
          <w:p>
            <w:pPr>
              <w:spacing w:before="60" w:after="60"/>
            </w:pPr>
            <w:r>
              <w:rPr>
                <w:color w:val="4A5568"/>
                <w:sz w:val="20"/>
              </w:rPr>
              <w:t xml:space="preserve">Libraries</w:t>
            </w:r>
          </w:p>
        </w:tc>
        <w:tc>
          <w:tcPr>
            <w:tcW w:w="5000" w:type="dxa"/>
          </w:tcPr>
          <w:p>
            <w:pPr>
              <w:spacing w:before="60" w:after="60"/>
            </w:pPr>
            <w:r>
              <w:rPr>
                <w:color w:val="4A5568"/>
                <w:sz w:val="20"/>
              </w:rPr>
              <w:t xml:space="preserve">pandas, matplotlib</w:t>
            </w:r>
          </w:p>
        </w:tc>
      </w:tr>
      <w:tr>
        <w:tc>
          <w:tcPr>
            <w:tcW w:w="5000" w:type="dxa"/>
          </w:tcPr>
          <w:p>
            <w:pPr>
              <w:spacing w:before="60" w:after="60"/>
            </w:pPr>
            <w:r>
              <w:rPr>
                <w:color w:val="4A5568"/>
                <w:sz w:val="20"/>
              </w:rPr>
              <w:t xml:space="preserve">Software</w:t>
            </w:r>
          </w:p>
        </w:tc>
        <w:tc>
          <w:tcPr>
            <w:tcW w:w="5000" w:type="dxa"/>
          </w:tcPr>
          <w:p>
            <w:pPr>
              <w:spacing w:before="60" w:after="60"/>
            </w:pPr>
            <w:r>
              <w:rPr>
                <w:color w:val="4A5568"/>
                <w:sz w:val="20"/>
              </w:rPr>
              <w:t xml:space="preserve">VS Code</w:t>
            </w:r>
          </w:p>
        </w:tc>
      </w:tr>
      <w:tr>
        <w:tc>
          <w:tcPr>
            <w:tcW w:w="5000" w:type="dxa"/>
          </w:tcPr>
          <w:p>
            <w:pPr>
              <w:spacing w:before="60" w:after="60"/>
            </w:pPr>
            <w:r>
              <w:rPr>
                <w:color w:val="4A5568"/>
                <w:sz w:val="20"/>
              </w:rPr>
              <w:t xml:space="preserve">Steps</w:t>
            </w:r>
          </w:p>
        </w:tc>
        <w:tc>
          <w:tcPr>
            <w:tcW w:w="5000" w:type="dxa"/>
          </w:tcPr>
          <w:p>
            <w:pPr>
              <w:spacing w:before="60" w:after="60"/>
            </w:pPr>
            <w:r>
              <w:rPr>
                <w:color w:val="4A5568"/>
                <w:sz w:val="20"/>
              </w:rPr>
              <w:t xml:space="preserve">1. Evaluate models at epsilon = 1.0, 3.0, 8.0, infinity (no DP)
2. Plot epsilon vs. F1 score for each language
3. Identify epsilon sweet spot for each language
4. Analyze which languages are most affected by noise
5. Document recommendations</w:t>
            </w:r>
          </w:p>
        </w:tc>
      </w:tr>
      <w:tr>
        <w:tc>
          <w:tcPr>
            <w:tcW w:w="5000" w:type="dxa"/>
          </w:tcPr>
          <w:p>
            <w:pPr>
              <w:spacing w:before="60" w:after="60"/>
            </w:pPr>
            <w:r>
              <w:rPr>
                <w:color w:val="4A5568"/>
                <w:sz w:val="20"/>
              </w:rPr>
              <w:t xml:space="preserve">Artifacts</w:t>
            </w:r>
          </w:p>
        </w:tc>
        <w:tc>
          <w:tcPr>
            <w:tcW w:w="5000" w:type="dxa"/>
          </w:tcPr>
          <w:p>
            <w:pPr>
              <w:spacing w:before="60" w:after="60"/>
            </w:pPr>
            <w:r>
              <w:rPr>
                <w:color w:val="4A5568"/>
                <w:sz w:val="20"/>
              </w:rPr>
              <w:t xml:space="preserve">results/privacy_utility_tradeoff.png, results/privacy_analysis.md</w:t>
            </w:r>
          </w:p>
        </w:tc>
      </w:tr>
      <w:tr>
        <w:tc>
          <w:tcPr>
            <w:tcW w:w="5000" w:type="dxa"/>
          </w:tcPr>
          <w:p>
            <w:pPr>
              <w:spacing w:before="60" w:after="60"/>
            </w:pPr>
            <w:r>
              <w:rPr>
                <w:color w:val="4A5568"/>
                <w:sz w:val="20"/>
              </w:rPr>
              <w:t xml:space="preserve">Effort</w:t>
            </w:r>
          </w:p>
        </w:tc>
        <w:tc>
          <w:tcPr>
            <w:tcW w:w="5000" w:type="dxa"/>
          </w:tcPr>
          <w:p>
            <w:pPr>
              <w:spacing w:before="60" w:after="60"/>
            </w:pPr>
            <w:r>
              <w:rPr>
                <w:color w:val="4A5568"/>
                <w:sz w:val="20"/>
              </w:rPr>
              <w:t xml:space="preserve">6-8 hours</w:t>
            </w:r>
          </w:p>
        </w:tc>
      </w:tr>
      <w:tr>
        <w:tc>
          <w:tcPr>
            <w:tcW w:w="5000" w:type="dxa"/>
          </w:tcPr>
          <w:p>
            <w:pPr>
              <w:spacing w:before="60" w:after="60"/>
            </w:pPr>
            <w:r>
              <w:rPr>
                <w:color w:val="4A5568"/>
                <w:sz w:val="20"/>
              </w:rPr>
              <w:t xml:space="preserve">Git Checkpoints</w:t>
            </w:r>
          </w:p>
        </w:tc>
        <w:tc>
          <w:tcPr>
            <w:tcW w:w="5000" w:type="dxa"/>
          </w:tcPr>
          <w:p>
            <w:pPr>
              <w:spacing w:before="60" w:after="60"/>
            </w:pPr>
            <w:r>
              <w:rPr>
                <w:color w:val="4A5568"/>
                <w:sz w:val="20"/>
              </w:rPr>
              <w:t xml:space="preserve">'analysis: privacy-utility trade-off curves'</w:t>
            </w:r>
          </w:p>
        </w:tc>
      </w:tr>
    </w:tbl>
    <w:p>
      <w:pPr>
        <w:pStyle w:val="Heading2"/>
      </w:pPr>
      <w:r>
        <w:t>Phase 18: Communication Cost Analysis</w:t>
      </w:r>
    </w:p>
    <w:tbl>
      <w:tblPr>
        <w:tblW w:w="5000" w:type="pct"/>
        <w:tblBorders>
          <w:top w:val="single" w:color="4A5568" w:sz="12"/>
          <w:left w:val="nil"/>
          <w:bottom w:val="single" w:color="4A5568" w:sz="12"/>
          <w:right w:val="nil"/>
          <w:insideH w:val="single" w:color="cbd5e0" w:sz="4"/>
          <w:insideV w:val="nil"/>
        </w:tblBorders>
      </w:tblPr>
      <w:tblGrid>
        <w:gridCol w:w="5000"/>
        <w:gridCol w:w="5000"/>
      </w:tblGrid>
      <w:tr>
        <w:trPr>
          <w:tblHeader/>
        </w:trPr>
        <w:tc>
          <w:tcPr>
            <w:tcW w:w="5000" w:type="dxa"/>
            <w:tcBorders>
              <w:bottom w:val="single" w:color="4A5568" w:sz="6"/>
            </w:tcBorders>
            <w:shd w:val="clear" w:fill="edf2f7"/>
          </w:tcPr>
          <w:p>
            <w:pPr>
              <w:spacing w:before="60" w:after="60"/>
            </w:pPr>
            <w:r>
              <w:rPr>
                <w:b/>
                <w:color w:val="1a202c"/>
                <w:sz w:val="20"/>
              </w:rPr>
              <w:t xml:space="preserve">Item</w:t>
            </w:r>
          </w:p>
        </w:tc>
        <w:tc>
          <w:tcPr>
            <w:tcW w:w="5000" w:type="dxa"/>
            <w:tcBorders>
              <w:bottom w:val="single" w:color="4A5568" w:sz="6"/>
            </w:tcBorders>
            <w:shd w:val="clear" w:fill="edf2f7"/>
          </w:tcPr>
          <w:p>
            <w:pPr>
              <w:spacing w:before="60" w:after="60"/>
            </w:pPr>
            <w:r>
              <w:rPr>
                <w:b/>
                <w:color w:val="1a202c"/>
                <w:sz w:val="20"/>
              </w:rPr>
              <w:t xml:space="preserve">Details</w:t>
            </w:r>
          </w:p>
        </w:tc>
      </w:tr>
      <w:tr>
        <w:tc>
          <w:tcPr>
            <w:tcW w:w="5000" w:type="dxa"/>
          </w:tcPr>
          <w:p>
            <w:pPr>
              <w:spacing w:before="60" w:after="60"/>
            </w:pPr>
            <w:r>
              <w:rPr>
                <w:color w:val="4A5568"/>
                <w:sz w:val="20"/>
              </w:rPr>
              <w:t xml:space="preserve">Objective</w:t>
            </w:r>
          </w:p>
        </w:tc>
        <w:tc>
          <w:tcPr>
            <w:tcW w:w="5000" w:type="dxa"/>
          </w:tcPr>
          <w:p>
            <w:pPr>
              <w:spacing w:before="60" w:after="60"/>
            </w:pPr>
            <w:r>
              <w:rPr>
                <w:color w:val="4A5568"/>
                <w:sz w:val="20"/>
              </w:rPr>
              <w:t xml:space="preserve">Measure and analyze communication overhead in federated training</w:t>
            </w:r>
          </w:p>
        </w:tc>
      </w:tr>
      <w:tr>
        <w:tc>
          <w:tcPr>
            <w:tcW w:w="5000" w:type="dxa"/>
          </w:tcPr>
          <w:p>
            <w:pPr>
              <w:spacing w:before="60" w:after="60"/>
            </w:pPr>
            <w:r>
              <w:rPr>
                <w:color w:val="4A5568"/>
                <w:sz w:val="20"/>
              </w:rPr>
              <w:t xml:space="preserve">Inputs</w:t>
            </w:r>
          </w:p>
        </w:tc>
        <w:tc>
          <w:tcPr>
            <w:tcW w:w="5000" w:type="dxa"/>
          </w:tcPr>
          <w:p>
            <w:pPr>
              <w:spacing w:before="60" w:after="60"/>
            </w:pPr>
            <w:r>
              <w:rPr>
                <w:color w:val="4A5568"/>
                <w:sz w:val="20"/>
              </w:rPr>
              <w:t xml:space="preserve">Federated training logs from Phases 10 and 16</w:t>
            </w:r>
          </w:p>
        </w:tc>
      </w:tr>
      <w:tr>
        <w:tc>
          <w:tcPr>
            <w:tcW w:w="5000" w:type="dxa"/>
          </w:tcPr>
          <w:p>
            <w:pPr>
              <w:spacing w:before="60" w:after="60"/>
            </w:pPr>
            <w:r>
              <w:rPr>
                <w:color w:val="4A5568"/>
                <w:sz w:val="20"/>
              </w:rPr>
              <w:t xml:space="preserve">Outputs</w:t>
            </w:r>
          </w:p>
        </w:tc>
        <w:tc>
          <w:tcPr>
            <w:tcW w:w="5000" w:type="dxa"/>
          </w:tcPr>
          <w:p>
            <w:pPr>
              <w:spacing w:before="60" w:after="60"/>
            </w:pPr>
            <w:r>
              <w:rPr>
                <w:color w:val="4A5568"/>
                <w:sz w:val="20"/>
              </w:rPr>
              <w:t xml:space="preserve">Communication cost report, bandwidth analysis</w:t>
            </w:r>
          </w:p>
        </w:tc>
      </w:tr>
      <w:tr>
        <w:tc>
          <w:tcPr>
            <w:tcW w:w="5000" w:type="dxa"/>
          </w:tcPr>
          <w:p>
            <w:pPr>
              <w:spacing w:before="60" w:after="60"/>
            </w:pPr>
            <w:r>
              <w:rPr>
                <w:color w:val="4A5568"/>
                <w:sz w:val="20"/>
              </w:rPr>
              <w:t xml:space="preserve">Libraries</w:t>
            </w:r>
          </w:p>
        </w:tc>
        <w:tc>
          <w:tcPr>
            <w:tcW w:w="5000" w:type="dxa"/>
          </w:tcPr>
          <w:p>
            <w:pPr>
              <w:spacing w:before="60" w:after="60"/>
            </w:pPr>
            <w:r>
              <w:rPr>
                <w:color w:val="4A5568"/>
                <w:sz w:val="20"/>
              </w:rPr>
              <w:t xml:space="preserve">numpy, matplotlib</w:t>
            </w:r>
          </w:p>
        </w:tc>
      </w:tr>
      <w:tr>
        <w:tc>
          <w:tcPr>
            <w:tcW w:w="5000" w:type="dxa"/>
          </w:tcPr>
          <w:p>
            <w:pPr>
              <w:spacing w:before="60" w:after="60"/>
            </w:pPr>
            <w:r>
              <w:rPr>
                <w:color w:val="4A5568"/>
                <w:sz w:val="20"/>
              </w:rPr>
              <w:t xml:space="preserve">Software</w:t>
            </w:r>
          </w:p>
        </w:tc>
        <w:tc>
          <w:tcPr>
            <w:tcW w:w="5000" w:type="dxa"/>
          </w:tcPr>
          <w:p>
            <w:pPr>
              <w:spacing w:before="60" w:after="60"/>
            </w:pPr>
            <w:r>
              <w:rPr>
                <w:color w:val="4A5568"/>
                <w:sz w:val="20"/>
              </w:rPr>
              <w:t xml:space="preserve">VS Code</w:t>
            </w:r>
          </w:p>
        </w:tc>
      </w:tr>
      <w:tr>
        <w:tc>
          <w:tcPr>
            <w:tcW w:w="5000" w:type="dxa"/>
          </w:tcPr>
          <w:p>
            <w:pPr>
              <w:spacing w:before="60" w:after="60"/>
            </w:pPr>
            <w:r>
              <w:rPr>
                <w:color w:val="4A5568"/>
                <w:sz w:val="20"/>
              </w:rPr>
              <w:t xml:space="preserve">Steps</w:t>
            </w:r>
          </w:p>
        </w:tc>
        <w:tc>
          <w:tcPr>
            <w:tcW w:w="5000" w:type="dxa"/>
          </w:tcPr>
          <w:p>
            <w:pPr>
              <w:spacing w:before="60" w:after="60"/>
            </w:pPr>
            <w:r>
              <w:rPr>
                <w:color w:val="4A5568"/>
                <w:sz w:val="20"/>
              </w:rPr>
              <w:t xml:space="preserve">1. Measure model update size (MB) per round
2. Calculate total communication per client
3. Compare standard vs. privacy-aware (noise doesn't change size)
4. Plot communication cost vs. accuracy convergence
5. Estimate real-world bandwidth requirements</w:t>
            </w:r>
          </w:p>
        </w:tc>
      </w:tr>
      <w:tr>
        <w:tc>
          <w:tcPr>
            <w:tcW w:w="5000" w:type="dxa"/>
          </w:tcPr>
          <w:p>
            <w:pPr>
              <w:spacing w:before="60" w:after="60"/>
            </w:pPr>
            <w:r>
              <w:rPr>
                <w:color w:val="4A5568"/>
                <w:sz w:val="20"/>
              </w:rPr>
              <w:t xml:space="preserve">Artifacts</w:t>
            </w:r>
          </w:p>
        </w:tc>
        <w:tc>
          <w:tcPr>
            <w:tcW w:w="5000" w:type="dxa"/>
          </w:tcPr>
          <w:p>
            <w:pPr>
              <w:spacing w:before="60" w:after="60"/>
            </w:pPr>
            <w:r>
              <w:rPr>
                <w:color w:val="4A5568"/>
                <w:sz w:val="20"/>
              </w:rPr>
              <w:t xml:space="preserve">src/communication_analysis.py, results/communication_cost_report.md</w:t>
            </w:r>
          </w:p>
        </w:tc>
      </w:tr>
      <w:tr>
        <w:tc>
          <w:tcPr>
            <w:tcW w:w="5000" w:type="dxa"/>
          </w:tcPr>
          <w:p>
            <w:pPr>
              <w:spacing w:before="60" w:after="60"/>
            </w:pPr>
            <w:r>
              <w:rPr>
                <w:color w:val="4A5568"/>
                <w:sz w:val="20"/>
              </w:rPr>
              <w:t xml:space="preserve">Effort</w:t>
            </w:r>
          </w:p>
        </w:tc>
        <w:tc>
          <w:tcPr>
            <w:tcW w:w="5000" w:type="dxa"/>
          </w:tcPr>
          <w:p>
            <w:pPr>
              <w:spacing w:before="60" w:after="60"/>
            </w:pPr>
            <w:r>
              <w:rPr>
                <w:color w:val="4A5568"/>
                <w:sz w:val="20"/>
              </w:rPr>
              <w:t xml:space="preserve">4-6 hours</w:t>
            </w:r>
          </w:p>
        </w:tc>
      </w:tr>
      <w:tr>
        <w:tc>
          <w:tcPr>
            <w:tcW w:w="5000" w:type="dxa"/>
          </w:tcPr>
          <w:p>
            <w:pPr>
              <w:spacing w:before="60" w:after="60"/>
            </w:pPr>
            <w:r>
              <w:rPr>
                <w:color w:val="4A5568"/>
                <w:sz w:val="20"/>
              </w:rPr>
              <w:t xml:space="preserve">Git Checkpoints</w:t>
            </w:r>
          </w:p>
        </w:tc>
        <w:tc>
          <w:tcPr>
            <w:tcW w:w="5000" w:type="dxa"/>
          </w:tcPr>
          <w:p>
            <w:pPr>
              <w:spacing w:before="60" w:after="60"/>
            </w:pPr>
            <w:r>
              <w:rPr>
                <w:color w:val="4A5568"/>
                <w:sz w:val="20"/>
              </w:rPr>
              <w:t xml:space="preserve">'analysis: communication cost evaluation'</w:t>
            </w:r>
          </w:p>
        </w:tc>
      </w:tr>
    </w:tbl>
    <w:p>
      <w:pPr>
        <w:pStyle w:val="Heading2"/>
      </w:pPr>
      <w:r>
        <w:t>Phase 19: Final Comparative Analysis</w:t>
      </w:r>
    </w:p>
    <w:tbl>
      <w:tblPr>
        <w:tblW w:w="5000" w:type="pct"/>
        <w:tblBorders>
          <w:top w:val="single" w:color="4A5568" w:sz="12"/>
          <w:left w:val="nil"/>
          <w:bottom w:val="single" w:color="4A5568" w:sz="12"/>
          <w:right w:val="nil"/>
          <w:insideH w:val="single" w:color="cbd5e0" w:sz="4"/>
          <w:insideV w:val="nil"/>
        </w:tblBorders>
      </w:tblPr>
      <w:tblGrid>
        <w:gridCol w:w="5000"/>
        <w:gridCol w:w="5000"/>
      </w:tblGrid>
      <w:tr>
        <w:trPr>
          <w:tblHeader/>
        </w:trPr>
        <w:tc>
          <w:tcPr>
            <w:tcW w:w="5000" w:type="dxa"/>
            <w:tcBorders>
              <w:bottom w:val="single" w:color="4A5568" w:sz="6"/>
            </w:tcBorders>
            <w:shd w:val="clear" w:fill="edf2f7"/>
          </w:tcPr>
          <w:p>
            <w:pPr>
              <w:spacing w:before="60" w:after="60"/>
            </w:pPr>
            <w:r>
              <w:rPr>
                <w:b/>
                <w:color w:val="1a202c"/>
                <w:sz w:val="20"/>
              </w:rPr>
              <w:t xml:space="preserve">Item</w:t>
            </w:r>
          </w:p>
        </w:tc>
        <w:tc>
          <w:tcPr>
            <w:tcW w:w="5000" w:type="dxa"/>
            <w:tcBorders>
              <w:bottom w:val="single" w:color="4A5568" w:sz="6"/>
            </w:tcBorders>
            <w:shd w:val="clear" w:fill="edf2f7"/>
          </w:tcPr>
          <w:p>
            <w:pPr>
              <w:spacing w:before="60" w:after="60"/>
            </w:pPr>
            <w:r>
              <w:rPr>
                <w:b/>
                <w:color w:val="1a202c"/>
                <w:sz w:val="20"/>
              </w:rPr>
              <w:t xml:space="preserve">Details</w:t>
            </w:r>
          </w:p>
        </w:tc>
      </w:tr>
      <w:tr>
        <w:tc>
          <w:tcPr>
            <w:tcW w:w="5000" w:type="dxa"/>
          </w:tcPr>
          <w:p>
            <w:pPr>
              <w:spacing w:before="60" w:after="60"/>
            </w:pPr>
            <w:r>
              <w:rPr>
                <w:color w:val="4A5568"/>
                <w:sz w:val="20"/>
              </w:rPr>
              <w:t xml:space="preserve">Objective</w:t>
            </w:r>
          </w:p>
        </w:tc>
        <w:tc>
          <w:tcPr>
            <w:tcW w:w="5000" w:type="dxa"/>
          </w:tcPr>
          <w:p>
            <w:pPr>
              <w:spacing w:before="60" w:after="60"/>
            </w:pPr>
            <w:r>
              <w:rPr>
                <w:color w:val="4A5568"/>
                <w:sz w:val="20"/>
              </w:rPr>
              <w:t xml:space="preserve">Synthesize all experimental results into comprehensive comparison</w:t>
            </w:r>
          </w:p>
        </w:tc>
      </w:tr>
      <w:tr>
        <w:tc>
          <w:tcPr>
            <w:tcW w:w="5000" w:type="dxa"/>
          </w:tcPr>
          <w:p>
            <w:pPr>
              <w:spacing w:before="60" w:after="60"/>
            </w:pPr>
            <w:r>
              <w:rPr>
                <w:color w:val="4A5568"/>
                <w:sz w:val="20"/>
              </w:rPr>
              <w:t xml:space="preserve">Inputs</w:t>
            </w:r>
          </w:p>
        </w:tc>
        <w:tc>
          <w:tcPr>
            <w:tcW w:w="5000" w:type="dxa"/>
          </w:tcPr>
          <w:p>
            <w:pPr>
              <w:spacing w:before="60" w:after="60"/>
            </w:pPr>
            <w:r>
              <w:rPr>
                <w:color w:val="4A5568"/>
                <w:sz w:val="20"/>
              </w:rPr>
              <w:t xml:space="preserve">All results from Phases 6, 11, 14, 17, 18</w:t>
            </w:r>
          </w:p>
        </w:tc>
      </w:tr>
      <w:tr>
        <w:tc>
          <w:tcPr>
            <w:tcW w:w="5000" w:type="dxa"/>
          </w:tcPr>
          <w:p>
            <w:pPr>
              <w:spacing w:before="60" w:after="60"/>
            </w:pPr>
            <w:r>
              <w:rPr>
                <w:color w:val="4A5568"/>
                <w:sz w:val="20"/>
              </w:rPr>
              <w:t xml:space="preserve">Outputs</w:t>
            </w:r>
          </w:p>
        </w:tc>
        <w:tc>
          <w:tcPr>
            <w:tcW w:w="5000" w:type="dxa"/>
          </w:tcPr>
          <w:p>
            <w:pPr>
              <w:spacing w:before="60" w:after="60"/>
            </w:pPr>
            <w:r>
              <w:rPr>
                <w:color w:val="4A5568"/>
                <w:sz w:val="20"/>
              </w:rPr>
              <w:t xml:space="preserve">Final comparison report with statistical analysis</w:t>
            </w:r>
          </w:p>
        </w:tc>
      </w:tr>
      <w:tr>
        <w:tc>
          <w:tcPr>
            <w:tcW w:w="5000" w:type="dxa"/>
          </w:tcPr>
          <w:p>
            <w:pPr>
              <w:spacing w:before="60" w:after="60"/>
            </w:pPr>
            <w:r>
              <w:rPr>
                <w:color w:val="4A5568"/>
                <w:sz w:val="20"/>
              </w:rPr>
              <w:t xml:space="preserve">Libraries</w:t>
            </w:r>
          </w:p>
        </w:tc>
        <w:tc>
          <w:tcPr>
            <w:tcW w:w="5000" w:type="dxa"/>
          </w:tcPr>
          <w:p>
            <w:pPr>
              <w:spacing w:before="60" w:after="60"/>
            </w:pPr>
            <w:r>
              <w:rPr>
                <w:color w:val="4A5568"/>
                <w:sz w:val="20"/>
              </w:rPr>
              <w:t xml:space="preserve">pandas, scipy, matplotlib</w:t>
            </w:r>
          </w:p>
        </w:tc>
      </w:tr>
      <w:tr>
        <w:tc>
          <w:tcPr>
            <w:tcW w:w="5000" w:type="dxa"/>
          </w:tcPr>
          <w:p>
            <w:pPr>
              <w:spacing w:before="60" w:after="60"/>
            </w:pPr>
            <w:r>
              <w:rPr>
                <w:color w:val="4A5568"/>
                <w:sz w:val="20"/>
              </w:rPr>
              <w:t xml:space="preserve">Software</w:t>
            </w:r>
          </w:p>
        </w:tc>
        <w:tc>
          <w:tcPr>
            <w:tcW w:w="5000" w:type="dxa"/>
          </w:tcPr>
          <w:p>
            <w:pPr>
              <w:spacing w:before="60" w:after="60"/>
            </w:pPr>
            <w:r>
              <w:rPr>
                <w:color w:val="4A5568"/>
                <w:sz w:val="20"/>
              </w:rPr>
              <w:t xml:space="preserve">VS Code</w:t>
            </w:r>
          </w:p>
        </w:tc>
      </w:tr>
      <w:tr>
        <w:tc>
          <w:tcPr>
            <w:tcW w:w="5000" w:type="dxa"/>
          </w:tcPr>
          <w:p>
            <w:pPr>
              <w:spacing w:before="60" w:after="60"/>
            </w:pPr>
            <w:r>
              <w:rPr>
                <w:color w:val="4A5568"/>
                <w:sz w:val="20"/>
              </w:rPr>
              <w:t xml:space="preserve">Steps</w:t>
            </w:r>
          </w:p>
        </w:tc>
        <w:tc>
          <w:tcPr>
            <w:tcW w:w="5000" w:type="dxa"/>
          </w:tcPr>
          <w:p>
            <w:pPr>
              <w:spacing w:before="60" w:after="60"/>
            </w:pPr>
            <w:r>
              <w:rPr>
                <w:color w:val="4A5568"/>
                <w:sz w:val="20"/>
              </w:rPr>
              <w:t xml:space="preserve">1. Compile all metrics into unified DataFrame
2. Perform statistical significance tests
3. Create comprehensive comparison tables
4. Generate publication-quality figures
5. Write findings narrative</w:t>
            </w:r>
          </w:p>
        </w:tc>
      </w:tr>
      <w:tr>
        <w:tc>
          <w:tcPr>
            <w:tcW w:w="5000" w:type="dxa"/>
          </w:tcPr>
          <w:p>
            <w:pPr>
              <w:spacing w:before="60" w:after="60"/>
            </w:pPr>
            <w:r>
              <w:rPr>
                <w:color w:val="4A5568"/>
                <w:sz w:val="20"/>
              </w:rPr>
              <w:t xml:space="preserve">Artifacts</w:t>
            </w:r>
          </w:p>
        </w:tc>
        <w:tc>
          <w:tcPr>
            <w:tcW w:w="5000" w:type="dxa"/>
          </w:tcPr>
          <w:p>
            <w:pPr>
              <w:spacing w:before="60" w:after="60"/>
            </w:pPr>
            <w:r>
              <w:rPr>
                <w:color w:val="4A5568"/>
                <w:sz w:val="20"/>
              </w:rPr>
              <w:t xml:space="preserve">results/final_comparison.md, results/all_experiments.csv</w:t>
            </w:r>
          </w:p>
        </w:tc>
      </w:tr>
      <w:tr>
        <w:tc>
          <w:tcPr>
            <w:tcW w:w="5000" w:type="dxa"/>
          </w:tcPr>
          <w:p>
            <w:pPr>
              <w:spacing w:before="60" w:after="60"/>
            </w:pPr>
            <w:r>
              <w:rPr>
                <w:color w:val="4A5568"/>
                <w:sz w:val="20"/>
              </w:rPr>
              <w:t xml:space="preserve">Effort</w:t>
            </w:r>
          </w:p>
        </w:tc>
        <w:tc>
          <w:tcPr>
            <w:tcW w:w="5000" w:type="dxa"/>
          </w:tcPr>
          <w:p>
            <w:pPr>
              <w:spacing w:before="60" w:after="60"/>
            </w:pPr>
            <w:r>
              <w:rPr>
                <w:color w:val="4A5568"/>
                <w:sz w:val="20"/>
              </w:rPr>
              <w:t xml:space="preserve">8-10 hours</w:t>
            </w:r>
          </w:p>
        </w:tc>
      </w:tr>
      <w:tr>
        <w:tc>
          <w:tcPr>
            <w:tcW w:w="5000" w:type="dxa"/>
          </w:tcPr>
          <w:p>
            <w:pPr>
              <w:spacing w:before="60" w:after="60"/>
            </w:pPr>
            <w:r>
              <w:rPr>
                <w:color w:val="4A5568"/>
                <w:sz w:val="20"/>
              </w:rPr>
              <w:t xml:space="preserve">Git Checkpoints</w:t>
            </w:r>
          </w:p>
        </w:tc>
        <w:tc>
          <w:tcPr>
            <w:tcW w:w="5000" w:type="dxa"/>
          </w:tcPr>
          <w:p>
            <w:pPr>
              <w:spacing w:before="60" w:after="60"/>
            </w:pPr>
            <w:r>
              <w:rPr>
                <w:color w:val="4A5568"/>
                <w:sz w:val="20"/>
              </w:rPr>
              <w:t xml:space="preserve">'results: final comparative analysis', 'figures: publication-quality plots'</w:t>
            </w:r>
          </w:p>
        </w:tc>
      </w:tr>
    </w:tbl>
    <w:p>
      <w:pPr>
        <w:pStyle w:val="Heading2"/>
      </w:pPr>
      <w:r>
        <w:t>Phase 20: Documentation and Final Reporting</w:t>
      </w:r>
    </w:p>
    <w:tbl>
      <w:tblPr>
        <w:tblW w:w="5000" w:type="pct"/>
        <w:tblBorders>
          <w:top w:val="single" w:color="4A5568" w:sz="12"/>
          <w:left w:val="nil"/>
          <w:bottom w:val="single" w:color="4A5568" w:sz="12"/>
          <w:right w:val="nil"/>
          <w:insideH w:val="single" w:color="cbd5e0" w:sz="4"/>
          <w:insideV w:val="nil"/>
        </w:tblBorders>
      </w:tblPr>
      <w:tblGrid>
        <w:gridCol w:w="5000"/>
        <w:gridCol w:w="5000"/>
      </w:tblGrid>
      <w:tr>
        <w:trPr>
          <w:tblHeader/>
        </w:trPr>
        <w:tc>
          <w:tcPr>
            <w:tcW w:w="5000" w:type="dxa"/>
            <w:tcBorders>
              <w:bottom w:val="single" w:color="4A5568" w:sz="6"/>
            </w:tcBorders>
            <w:shd w:val="clear" w:fill="edf2f7"/>
          </w:tcPr>
          <w:p>
            <w:pPr>
              <w:spacing w:before="60" w:after="60"/>
            </w:pPr>
            <w:r>
              <w:rPr>
                <w:b/>
                <w:color w:val="1a202c"/>
                <w:sz w:val="20"/>
              </w:rPr>
              <w:t xml:space="preserve">Item</w:t>
            </w:r>
          </w:p>
        </w:tc>
        <w:tc>
          <w:tcPr>
            <w:tcW w:w="5000" w:type="dxa"/>
            <w:tcBorders>
              <w:bottom w:val="single" w:color="4A5568" w:sz="6"/>
            </w:tcBorders>
            <w:shd w:val="clear" w:fill="edf2f7"/>
          </w:tcPr>
          <w:p>
            <w:pPr>
              <w:spacing w:before="60" w:after="60"/>
            </w:pPr>
            <w:r>
              <w:rPr>
                <w:b/>
                <w:color w:val="1a202c"/>
                <w:sz w:val="20"/>
              </w:rPr>
              <w:t xml:space="preserve">Details</w:t>
            </w:r>
          </w:p>
        </w:tc>
      </w:tr>
      <w:tr>
        <w:tc>
          <w:tcPr>
            <w:tcW w:w="5000" w:type="dxa"/>
          </w:tcPr>
          <w:p>
            <w:pPr>
              <w:spacing w:before="60" w:after="60"/>
            </w:pPr>
            <w:r>
              <w:rPr>
                <w:color w:val="4A5568"/>
                <w:sz w:val="20"/>
              </w:rPr>
              <w:t xml:space="preserve">Objective</w:t>
            </w:r>
          </w:p>
        </w:tc>
        <w:tc>
          <w:tcPr>
            <w:tcW w:w="5000" w:type="dxa"/>
          </w:tcPr>
          <w:p>
            <w:pPr>
              <w:spacing w:before="60" w:after="60"/>
            </w:pPr>
            <w:r>
              <w:rPr>
                <w:color w:val="4A5568"/>
                <w:sz w:val="20"/>
              </w:rPr>
              <w:t xml:space="preserve">Produce complete project documentation and final report</w:t>
            </w:r>
          </w:p>
        </w:tc>
      </w:tr>
      <w:tr>
        <w:tc>
          <w:tcPr>
            <w:tcW w:w="5000" w:type="dxa"/>
          </w:tcPr>
          <w:p>
            <w:pPr>
              <w:spacing w:before="60" w:after="60"/>
            </w:pPr>
            <w:r>
              <w:rPr>
                <w:color w:val="4A5568"/>
                <w:sz w:val="20"/>
              </w:rPr>
              <w:t xml:space="preserve">Inputs</w:t>
            </w:r>
          </w:p>
        </w:tc>
        <w:tc>
          <w:tcPr>
            <w:tcW w:w="5000" w:type="dxa"/>
          </w:tcPr>
          <w:p>
            <w:pPr>
              <w:spacing w:before="60" w:after="60"/>
            </w:pPr>
            <w:r>
              <w:rPr>
                <w:color w:val="4A5568"/>
                <w:sz w:val="20"/>
              </w:rPr>
              <w:t xml:space="preserve">All experimental results, code, and notes</w:t>
            </w:r>
          </w:p>
        </w:tc>
      </w:tr>
      <w:tr>
        <w:tc>
          <w:tcPr>
            <w:tcW w:w="5000" w:type="dxa"/>
          </w:tcPr>
          <w:p>
            <w:pPr>
              <w:spacing w:before="60" w:after="60"/>
            </w:pPr>
            <w:r>
              <w:rPr>
                <w:color w:val="4A5568"/>
                <w:sz w:val="20"/>
              </w:rPr>
              <w:t xml:space="preserve">Outputs</w:t>
            </w:r>
          </w:p>
        </w:tc>
        <w:tc>
          <w:tcPr>
            <w:tcW w:w="5000" w:type="dxa"/>
          </w:tcPr>
          <w:p>
            <w:pPr>
              <w:spacing w:before="60" w:after="60"/>
            </w:pPr>
            <w:r>
              <w:rPr>
                <w:color w:val="4A5568"/>
                <w:sz w:val="20"/>
              </w:rPr>
              <w:t xml:space="preserve">Final report, README, presentation materials</w:t>
            </w:r>
          </w:p>
        </w:tc>
      </w:tr>
      <w:tr>
        <w:tc>
          <w:tcPr>
            <w:tcW w:w="5000" w:type="dxa"/>
          </w:tcPr>
          <w:p>
            <w:pPr>
              <w:spacing w:before="60" w:after="60"/>
            </w:pPr>
            <w:r>
              <w:rPr>
                <w:color w:val="4A5568"/>
                <w:sz w:val="20"/>
              </w:rPr>
              <w:t xml:space="preserve">Libraries</w:t>
            </w:r>
          </w:p>
        </w:tc>
        <w:tc>
          <w:tcPr>
            <w:tcW w:w="5000" w:type="dxa"/>
          </w:tcPr>
          <w:p>
            <w:pPr>
              <w:spacing w:before="60" w:after="60"/>
            </w:pPr>
            <w:r>
              <w:rPr>
                <w:color w:val="4A5568"/>
                <w:sz w:val="20"/>
              </w:rPr>
              <w:t xml:space="preserve">None (writing phase)</w:t>
            </w:r>
          </w:p>
        </w:tc>
      </w:tr>
      <w:tr>
        <w:tc>
          <w:tcPr>
            <w:tcW w:w="5000" w:type="dxa"/>
          </w:tcPr>
          <w:p>
            <w:pPr>
              <w:spacing w:before="60" w:after="60"/>
            </w:pPr>
            <w:r>
              <w:rPr>
                <w:color w:val="4A5568"/>
                <w:sz w:val="20"/>
              </w:rPr>
              <w:t xml:space="preserve">Software</w:t>
            </w:r>
          </w:p>
        </w:tc>
        <w:tc>
          <w:tcPr>
            <w:tcW w:w="5000" w:type="dxa"/>
          </w:tcPr>
          <w:p>
            <w:pPr>
              <w:spacing w:before="60" w:after="60"/>
            </w:pPr>
            <w:r>
              <w:rPr>
                <w:color w:val="4A5568"/>
                <w:sz w:val="20"/>
              </w:rPr>
              <w:t xml:space="preserve">VS Code, Git</w:t>
            </w:r>
          </w:p>
        </w:tc>
      </w:tr>
      <w:tr>
        <w:tc>
          <w:tcPr>
            <w:tcW w:w="5000" w:type="dxa"/>
          </w:tcPr>
          <w:p>
            <w:pPr>
              <w:spacing w:before="60" w:after="60"/>
            </w:pPr>
            <w:r>
              <w:rPr>
                <w:color w:val="4A5568"/>
                <w:sz w:val="20"/>
              </w:rPr>
              <w:t xml:space="preserve">Steps</w:t>
            </w:r>
          </w:p>
        </w:tc>
        <w:tc>
          <w:tcPr>
            <w:tcW w:w="5000" w:type="dxa"/>
          </w:tcPr>
          <w:p>
            <w:pPr>
              <w:spacing w:before="60" w:after="60"/>
            </w:pPr>
            <w:r>
              <w:rPr>
                <w:color w:val="4A5568"/>
                <w:sz w:val="20"/>
              </w:rPr>
              <w:t xml:space="preserve">1. Write final project report (LaTeX/Markdown)
2. Create README with setup and reproduction instructions
3. Prepare presentation slides
4. Tag final release on GitHub
5. Archive all results and checkpoints</w:t>
            </w:r>
          </w:p>
        </w:tc>
      </w:tr>
      <w:tr>
        <w:tc>
          <w:tcPr>
            <w:tcW w:w="5000" w:type="dxa"/>
          </w:tcPr>
          <w:p>
            <w:pPr>
              <w:spacing w:before="60" w:after="60"/>
            </w:pPr>
            <w:r>
              <w:rPr>
                <w:color w:val="4A5568"/>
                <w:sz w:val="20"/>
              </w:rPr>
              <w:t xml:space="preserve">Artifacts</w:t>
            </w:r>
          </w:p>
        </w:tc>
        <w:tc>
          <w:tcPr>
            <w:tcW w:w="5000" w:type="dxa"/>
          </w:tcPr>
          <w:p>
            <w:pPr>
              <w:spacing w:before="60" w:after="60"/>
            </w:pPr>
            <w:r>
              <w:rPr>
                <w:color w:val="4A5568"/>
                <w:sz w:val="20"/>
              </w:rPr>
              <w:t xml:space="preserve">report/final_report.pdf, README.md, presentation/</w:t>
            </w:r>
          </w:p>
        </w:tc>
      </w:tr>
      <w:tr>
        <w:tc>
          <w:tcPr>
            <w:tcW w:w="5000" w:type="dxa"/>
          </w:tcPr>
          <w:p>
            <w:pPr>
              <w:spacing w:before="60" w:after="60"/>
            </w:pPr>
            <w:r>
              <w:rPr>
                <w:color w:val="4A5568"/>
                <w:sz w:val="20"/>
              </w:rPr>
              <w:t xml:space="preserve">Effort</w:t>
            </w:r>
          </w:p>
        </w:tc>
        <w:tc>
          <w:tcPr>
            <w:tcW w:w="5000" w:type="dxa"/>
          </w:tcPr>
          <w:p>
            <w:pPr>
              <w:spacing w:before="60" w:after="60"/>
            </w:pPr>
            <w:r>
              <w:rPr>
                <w:color w:val="4A5568"/>
                <w:sz w:val="20"/>
              </w:rPr>
              <w:t xml:space="preserve">16-20 hours</w:t>
            </w:r>
          </w:p>
        </w:tc>
      </w:tr>
      <w:tr>
        <w:tc>
          <w:tcPr>
            <w:tcW w:w="5000" w:type="dxa"/>
          </w:tcPr>
          <w:p>
            <w:pPr>
              <w:spacing w:before="60" w:after="60"/>
            </w:pPr>
            <w:r>
              <w:rPr>
                <w:color w:val="4A5568"/>
                <w:sz w:val="20"/>
              </w:rPr>
              <w:t xml:space="preserve">Git Checkpoints</w:t>
            </w:r>
          </w:p>
        </w:tc>
        <w:tc>
          <w:tcPr>
            <w:tcW w:w="5000" w:type="dxa"/>
          </w:tcPr>
          <w:p>
            <w:pPr>
              <w:spacing w:before="60" w:after="60"/>
            </w:pPr>
            <w:r>
              <w:rPr>
                <w:color w:val="4A5568"/>
                <w:sz w:val="20"/>
              </w:rPr>
              <w:t xml:space="preserve">'docs: final report draft', 'docs: complete README', 'release: v1.0 final'</w:t>
            </w:r>
          </w:p>
        </w:tc>
      </w:tr>
    </w:tbl>
    <w:p>
      <w:pPr>
        <w:pStyle w:val="Heading1"/>
      </w:pPr>
      <w:r>
        <w:t>13. Folder Structure and Project Organization</w:t>
      </w:r>
      <w:bookmarkStart w:name="_Toc013" w:id="14"/>
      <w:bookmarkEnd w:id="14"/>
    </w:p>
    <w:p>
      <w:pPr>
        <w:spacing w:after="160"/>
      </w:pPr>
      <w:r>
        <w:t>The project follows a modular structure with approximately 18 Python files, each with a clear responsibility.</w:t>
      </w:r>
    </w:p>
    <w:p>
      <w:pPr>
        <w:shd w:val="clear" w:fill="f7fafc"/>
        <w:spacing w:before="120" w:after="120"/>
        <w:ind w:left="240" w:right="240"/>
      </w:pPr>
      <w:r>
        <w:rPr>
          <w:rFonts w:ascii="Consolas" w:hAnsi="Consolas"/>
          <w:color w:val="1a202c"/>
          <w:sz w:val="18"/>
        </w:rPr>
        <w:t xml:space="preserve">federated-multilingual-qa/
├── README.md                          # Project overview and setup instructions
├── requirements.txt                   # Python dependencies
├── .gitignore                         # Git ignore patterns
├── config/
│   ├── model_config.yaml              # Model hyperparameters
│   ├── fl_config.yaml                 # Federated learning settings
│   └── dp_config.yaml                 # Differential privacy parameters
├── src/
│   ├── __init__.py
│   ├── model_loader.py                # XLM-R initialization and task heads
│   ├── data_loader.py                 # Dataset downloading and inspection
│   ├── preprocess.py                  # Tokenization and client partitioning
│   ├── centralized_train.py           # Baseline centralized training
│   ├── evaluate.py                    # Evaluation metrics computation
│   ├── fl_server.py                   # Flower server setup
│   ├── fl_client.py                   # Flower client interface
│   ├── client_simulation.py           # 5-client simulation runner
│   ├── dp_client.py                   # Differential privacy client wrapper
│   ├── privacy_accountant.py          # RDP privacy budget tracking
│   ├── per_language_analysis.py       # Language fairness analysis
│   ├── communication_analysis.py      # Communication cost measurement
│   └── strategies/
│       ├── __init__.py
│       ├── fedavg_custom.py           # Custom FedAvg implementation
│       └── diversity_aware.py         # Diversity-preserving aggregation
├── data/                              # Downloaded and preprocessed data
├── checkpoints/                       # Saved model weights
│   ├── centralized/
│   ├── federated/
│   └── privacy/
├── results/                           # Evaluation outputs and plots
├── logs/                              # Training and experiment logs
├── report/                            # Final project report
└── presentation/                      # Presentation slides</w:t>
      </w:r>
    </w:p>
    <w:p>
      <w:pPr>
        <w:pStyle w:val="Heading2"/>
      </w:pPr>
      <w:r>
        <w:t>13.1 File Interaction Diagram</w:t>
      </w:r>
    </w:p>
    <w:p>
      <w:pPr>
        <w:shd w:val="clear" w:fill="f7fafc"/>
        <w:spacing w:before="120" w:after="120" w:line="240" w:lineRule="auto"/>
        <w:ind w:left="120" w:right="120"/>
      </w:pPr>
      <w:r>
        <w:rPr>
          <w:rFonts w:ascii="Consolas" w:hAnsi="Consolas"/>
          <w:color w:val="4A5568"/>
          <w:sz w:val="16"/>
        </w:rPr>
        <w:t xml:space="preserve">data_loader.py  --&gt;  preprocess.py  --&gt;  centralized_train.py
                                           |
                                           v
model_loader.py &lt;-------&gt; evaluate.py &lt;----+
     |                                        
     +-----&gt; fl_client.py                     
              |       ^                       
              v       |                       
         dp_client.py |                       
              |       |                       
              v       |                       
         fl_server.py |                       
              |       |                       
              v       |                       
    strategies/*.py --+                       
              |                               
              +-------&gt; per_language_analysis.py
              +-------&gt; communication_analysis.py</w:t>
      </w:r>
    </w:p>
    <w:p>
      <w:pPr>
        <w:pStyle w:val="Heading1"/>
      </w:pPr>
      <w:r>
        <w:t>14. Git Workflow and Version Control Strategy</w:t>
      </w:r>
      <w:bookmarkStart w:name="_Toc014" w:id="15"/>
      <w:bookmarkEnd w:id="15"/>
    </w:p>
    <w:p>
      <w:pPr>
        <w:pStyle w:val="Heading2"/>
      </w:pPr>
      <w:r>
        <w:t>14.1 Repository Setup</w:t>
      </w:r>
    </w:p>
    <w:p>
      <w:pPr>
        <w:shd w:val="clear" w:fill="f7fafc"/>
        <w:spacing w:before="120" w:after="120"/>
        <w:ind w:left="240" w:right="240"/>
      </w:pPr>
      <w:r>
        <w:rPr>
          <w:rFonts w:ascii="Consolas" w:hAnsi="Consolas"/>
          <w:color w:val="1a202c"/>
          <w:sz w:val="18"/>
        </w:rPr>
        <w:t xml:space="preserve">$ git init
$ git remote add origin https://github.com/&lt;username&gt;/federated-multilingual-qa.git
$ echo 'venv/' &gt; .gitignore
$ echo '__pycache__/' &gt;&gt; .gitignore
$ echo 'checkpoints/' &gt;&gt; .gitignore
$ echo 'data/raw/' &gt;&gt; .gitignore
$ git add .
$ git commit -m 'init: project scaffold with README and .gitignore'</w:t>
      </w:r>
    </w:p>
    <w:p>
      <w:pPr>
        <w:pStyle w:val="Heading2"/>
      </w:pPr>
      <w:r>
        <w:t>14.2 Branching Strategy</w:t>
      </w:r>
    </w:p>
    <w:tbl>
      <w:tblPr>
        <w:tblW w:w="5000" w:type="pct"/>
        <w:tblBorders>
          <w:top w:val="single" w:color="4A5568" w:sz="12"/>
          <w:left w:val="nil"/>
          <w:bottom w:val="single" w:color="4A5568" w:sz="12"/>
          <w:right w:val="nil"/>
          <w:insideH w:val="single" w:color="cbd5e0" w:sz="4"/>
          <w:insideV w:val="nil"/>
        </w:tblBorders>
      </w:tblPr>
      <w:tblGrid>
        <w:gridCol w:w="5000"/>
        <w:gridCol w:w="5000"/>
      </w:tblGrid>
      <w:tr>
        <w:trPr>
          <w:tblHeader/>
        </w:trPr>
        <w:tc>
          <w:tcPr>
            <w:tcW w:w="5000" w:type="dxa"/>
            <w:tcBorders>
              <w:bottom w:val="single" w:color="4A5568" w:sz="6"/>
            </w:tcBorders>
            <w:shd w:val="clear" w:fill="edf2f7"/>
          </w:tcPr>
          <w:p>
            <w:pPr>
              <w:spacing w:before="60" w:after="60"/>
            </w:pPr>
            <w:r>
              <w:rPr>
                <w:b/>
                <w:color w:val="1a202c"/>
                <w:sz w:val="20"/>
              </w:rPr>
              <w:t xml:space="preserve">Branch</w:t>
            </w:r>
          </w:p>
        </w:tc>
        <w:tc>
          <w:tcPr>
            <w:tcW w:w="5000" w:type="dxa"/>
            <w:tcBorders>
              <w:bottom w:val="single" w:color="4A5568" w:sz="6"/>
            </w:tcBorders>
            <w:shd w:val="clear" w:fill="edf2f7"/>
          </w:tcPr>
          <w:p>
            <w:pPr>
              <w:spacing w:before="60" w:after="60"/>
            </w:pPr>
            <w:r>
              <w:rPr>
                <w:b/>
                <w:color w:val="1a202c"/>
                <w:sz w:val="20"/>
              </w:rPr>
              <w:t xml:space="preserve">Purpose</w:t>
            </w:r>
          </w:p>
        </w:tc>
      </w:tr>
      <w:tr>
        <w:tc>
          <w:tcPr>
            <w:tcW w:w="5000" w:type="dxa"/>
          </w:tcPr>
          <w:p>
            <w:pPr>
              <w:spacing w:before="60" w:after="60"/>
            </w:pPr>
            <w:r>
              <w:rPr>
                <w:color w:val="4A5568"/>
                <w:sz w:val="20"/>
              </w:rPr>
              <w:t xml:space="preserve">main</w:t>
            </w:r>
          </w:p>
        </w:tc>
        <w:tc>
          <w:tcPr>
            <w:tcW w:w="5000" w:type="dxa"/>
          </w:tcPr>
          <w:p>
            <w:pPr>
              <w:spacing w:before="60" w:after="60"/>
            </w:pPr>
            <w:r>
              <w:rPr>
                <w:color w:val="4A5568"/>
                <w:sz w:val="20"/>
              </w:rPr>
              <w:t xml:space="preserve">Production-ready code, stable releases only</w:t>
            </w:r>
          </w:p>
        </w:tc>
      </w:tr>
      <w:tr>
        <w:tc>
          <w:tcPr>
            <w:tcW w:w="5000" w:type="dxa"/>
          </w:tcPr>
          <w:p>
            <w:pPr>
              <w:spacing w:before="60" w:after="60"/>
            </w:pPr>
            <w:r>
              <w:rPr>
                <w:color w:val="4A5568"/>
                <w:sz w:val="20"/>
              </w:rPr>
              <w:t xml:space="preserve">develop</w:t>
            </w:r>
          </w:p>
        </w:tc>
        <w:tc>
          <w:tcPr>
            <w:tcW w:w="5000" w:type="dxa"/>
          </w:tcPr>
          <w:p>
            <w:pPr>
              <w:spacing w:before="60" w:after="60"/>
            </w:pPr>
            <w:r>
              <w:rPr>
                <w:color w:val="4A5568"/>
                <w:sz w:val="20"/>
              </w:rPr>
              <w:t xml:space="preserve">Integration branch for features</w:t>
            </w:r>
          </w:p>
        </w:tc>
      </w:tr>
      <w:tr>
        <w:tc>
          <w:tcPr>
            <w:tcW w:w="5000" w:type="dxa"/>
          </w:tcPr>
          <w:p>
            <w:pPr>
              <w:spacing w:before="60" w:after="60"/>
            </w:pPr>
            <w:r>
              <w:rPr>
                <w:color w:val="4A5568"/>
                <w:sz w:val="20"/>
              </w:rPr>
              <w:t xml:space="preserve">feature/centralized</w:t>
            </w:r>
          </w:p>
        </w:tc>
        <w:tc>
          <w:tcPr>
            <w:tcW w:w="5000" w:type="dxa"/>
          </w:tcPr>
          <w:p>
            <w:pPr>
              <w:spacing w:before="60" w:after="60"/>
            </w:pPr>
            <w:r>
              <w:rPr>
                <w:color w:val="4A5568"/>
                <w:sz w:val="20"/>
              </w:rPr>
              <w:t xml:space="preserve">Centralized baseline implementation</w:t>
            </w:r>
          </w:p>
        </w:tc>
      </w:tr>
      <w:tr>
        <w:tc>
          <w:tcPr>
            <w:tcW w:w="5000" w:type="dxa"/>
          </w:tcPr>
          <w:p>
            <w:pPr>
              <w:spacing w:before="60" w:after="60"/>
            </w:pPr>
            <w:r>
              <w:rPr>
                <w:color w:val="4A5568"/>
                <w:sz w:val="20"/>
              </w:rPr>
              <w:t xml:space="preserve">feature/federated</w:t>
            </w:r>
          </w:p>
        </w:tc>
        <w:tc>
          <w:tcPr>
            <w:tcW w:w="5000" w:type="dxa"/>
          </w:tcPr>
          <w:p>
            <w:pPr>
              <w:spacing w:before="60" w:after="60"/>
            </w:pPr>
            <w:r>
              <w:rPr>
                <w:color w:val="4A5568"/>
                <w:sz w:val="20"/>
              </w:rPr>
              <w:t xml:space="preserve">Flower federated learning integration</w:t>
            </w:r>
          </w:p>
        </w:tc>
      </w:tr>
      <w:tr>
        <w:tc>
          <w:tcPr>
            <w:tcW w:w="5000" w:type="dxa"/>
          </w:tcPr>
          <w:p>
            <w:pPr>
              <w:spacing w:before="60" w:after="60"/>
            </w:pPr>
            <w:r>
              <w:rPr>
                <w:color w:val="4A5568"/>
                <w:sz w:val="20"/>
              </w:rPr>
              <w:t xml:space="preserve">feature/privacy</w:t>
            </w:r>
          </w:p>
        </w:tc>
        <w:tc>
          <w:tcPr>
            <w:tcW w:w="5000" w:type="dxa"/>
          </w:tcPr>
          <w:p>
            <w:pPr>
              <w:spacing w:before="60" w:after="60"/>
            </w:pPr>
            <w:r>
              <w:rPr>
                <w:color w:val="4A5568"/>
                <w:sz w:val="20"/>
              </w:rPr>
              <w:t xml:space="preserve">Differential privacy with Opacus</w:t>
            </w:r>
          </w:p>
        </w:tc>
      </w:tr>
      <w:tr>
        <w:tc>
          <w:tcPr>
            <w:tcW w:w="5000" w:type="dxa"/>
          </w:tcPr>
          <w:p>
            <w:pPr>
              <w:spacing w:before="60" w:after="60"/>
            </w:pPr>
            <w:r>
              <w:rPr>
                <w:color w:val="4A5568"/>
                <w:sz w:val="20"/>
              </w:rPr>
              <w:t xml:space="preserve">feature/analysis</w:t>
            </w:r>
          </w:p>
        </w:tc>
        <w:tc>
          <w:tcPr>
            <w:tcW w:w="5000" w:type="dxa"/>
          </w:tcPr>
          <w:p>
            <w:pPr>
              <w:spacing w:before="60" w:after="60"/>
            </w:pPr>
            <w:r>
              <w:rPr>
                <w:color w:val="4A5568"/>
                <w:sz w:val="20"/>
              </w:rPr>
              <w:t xml:space="preserve">Evaluation and analysis scripts</w:t>
            </w:r>
          </w:p>
        </w:tc>
      </w:tr>
      <w:tr>
        <w:tc>
          <w:tcPr>
            <w:tcW w:w="5000" w:type="dxa"/>
          </w:tcPr>
          <w:p>
            <w:pPr>
              <w:spacing w:before="60" w:after="60"/>
            </w:pPr>
            <w:r>
              <w:rPr>
                <w:color w:val="4A5568"/>
                <w:sz w:val="20"/>
              </w:rPr>
              <w:t xml:space="preserve">experiments/baseline</w:t>
            </w:r>
          </w:p>
        </w:tc>
        <w:tc>
          <w:tcPr>
            <w:tcW w:w="5000" w:type="dxa"/>
          </w:tcPr>
          <w:p>
            <w:pPr>
              <w:spacing w:before="60" w:after="60"/>
            </w:pPr>
            <w:r>
              <w:rPr>
                <w:color w:val="4A5568"/>
                <w:sz w:val="20"/>
              </w:rPr>
              <w:t xml:space="preserve">Running centralized experiments</w:t>
            </w:r>
          </w:p>
        </w:tc>
      </w:tr>
      <w:tr>
        <w:tc>
          <w:tcPr>
            <w:tcW w:w="5000" w:type="dxa"/>
          </w:tcPr>
          <w:p>
            <w:pPr>
              <w:spacing w:before="60" w:after="60"/>
            </w:pPr>
            <w:r>
              <w:rPr>
                <w:color w:val="4A5568"/>
                <w:sz w:val="20"/>
              </w:rPr>
              <w:t xml:space="preserve">experiments/fl-rounds</w:t>
            </w:r>
          </w:p>
        </w:tc>
        <w:tc>
          <w:tcPr>
            <w:tcW w:w="5000" w:type="dxa"/>
          </w:tcPr>
          <w:p>
            <w:pPr>
              <w:spacing w:before="60" w:after="60"/>
            </w:pPr>
            <w:r>
              <w:rPr>
                <w:color w:val="4A5568"/>
                <w:sz w:val="20"/>
              </w:rPr>
              <w:t xml:space="preserve">Running federated training rounds</w:t>
            </w:r>
          </w:p>
        </w:tc>
      </w:tr>
    </w:tbl>
    <w:p>
      <w:pPr>
        <w:pStyle w:val="Heading2"/>
      </w:pPr>
      <w:r>
        <w:t>14.3 Recommended Commit Messages</w:t>
      </w:r>
    </w:p>
    <w:p>
      <w:pPr>
        <w:spacing w:after="80"/>
        <w:ind w:left="360" w:hanging="180"/>
      </w:pPr>
      <w:r>
        <w:t>• 'feat: add dataset loader for MLQA and XNLI' — New functionality.</w:t>
      </w:r>
    </w:p>
    <w:p>
      <w:pPr>
        <w:spacing w:after="80"/>
        <w:ind w:left="360" w:hanging="180"/>
      </w:pPr>
      <w:r>
        <w:t>• 'fix: resolve token padding issue in QA preprocessing' — Bug fix.</w:t>
      </w:r>
    </w:p>
    <w:p>
      <w:pPr>
        <w:spacing w:after="80"/>
        <w:ind w:left="360" w:hanging="180"/>
      </w:pPr>
      <w:r>
        <w:t>• 'config: set learning rate to 2e-5, batch size 8' — Configuration change.</w:t>
      </w:r>
    </w:p>
    <w:p>
      <w:pPr>
        <w:spacing w:after="80"/>
        <w:ind w:left="360" w:hanging="180"/>
      </w:pPr>
      <w:r>
        <w:t>• 'results: centralized baseline F1=72.3' — Experimental results.</w:t>
      </w:r>
    </w:p>
    <w:p>
      <w:pPr>
        <w:spacing w:after="80"/>
        <w:ind w:left="360" w:hanging="180"/>
      </w:pPr>
      <w:r>
        <w:t>• 'refactor: extract common training loop' — Code restructuring.</w:t>
      </w:r>
    </w:p>
    <w:p>
      <w:pPr>
        <w:spacing w:after="80"/>
        <w:ind w:left="360" w:hanging="180"/>
      </w:pPr>
      <w:r>
        <w:t>• 'docs: add evaluation metrics explanation' — Documentation.</w:t>
      </w:r>
    </w:p>
    <w:p>
      <w:pPr>
        <w:pStyle w:val="Heading2"/>
      </w:pPr>
      <w:r>
        <w:t>14.4 Experimental Checkpoints</w:t>
      </w:r>
    </w:p>
    <w:p>
      <w:pPr>
        <w:spacing w:after="160"/>
      </w:pPr>
      <w:r>
        <w:t>Create Git tags for significant experimental milestones:</w:t>
      </w:r>
    </w:p>
    <w:p>
      <w:pPr>
        <w:shd w:val="clear" w:fill="f7fafc"/>
        <w:spacing w:before="120" w:after="120"/>
        <w:ind w:left="240" w:right="240"/>
      </w:pPr>
      <w:r>
        <w:rPr>
          <w:rFonts w:ascii="Consolas" w:hAnsi="Consolas"/>
          <w:color w:val="1a202c"/>
          <w:sz w:val="18"/>
        </w:rPr>
        <w:t xml:space="preserve">$ git tag -a v0.1-baseline -m 'Centralized baseline complete'
$ git tag -a v0.5-federated -m 'Federated training without DP'
$ git tag -a v0.9-diversity -m 'Diversity-aware aggregation'
$ git tag -a v1.0-final -m 'Final project release with all experiments'</w:t>
      </w:r>
    </w:p>
    <w:p>
      <w:pPr>
        <w:pStyle w:val="Heading2"/>
      </w:pPr>
      <w:r>
        <w:t>14.5 GitHub Publication</w:t>
      </w:r>
    </w:p>
    <w:p>
      <w:pPr>
        <w:spacing w:after="80"/>
        <w:ind w:left="360" w:hanging="180"/>
      </w:pPr>
      <w:r>
        <w:t>• Push all branches and tags: git push origin --all &amp;&amp; git push origin --tags</w:t>
      </w:r>
    </w:p>
    <w:p>
      <w:pPr>
        <w:spacing w:after="80"/>
        <w:ind w:left="360" w:hanging="180"/>
      </w:pPr>
      <w:r>
        <w:t>• Create GitHub Releases for v1.0-final with description.</w:t>
      </w:r>
    </w:p>
    <w:p>
      <w:pPr>
        <w:spacing w:after="80"/>
        <w:ind w:left="360" w:hanging="180"/>
      </w:pPr>
      <w:r>
        <w:t>• Upload key result plots as release assets.</w:t>
      </w:r>
    </w:p>
    <w:p>
      <w:pPr>
        <w:spacing w:after="80"/>
        <w:ind w:left="360" w:hanging="180"/>
      </w:pPr>
      <w:r>
        <w:t>• Enable GitHub Issues for tracking bugs and questions.</w:t>
      </w:r>
    </w:p>
    <w:p>
      <w:pPr>
        <w:pStyle w:val="Heading1"/>
      </w:pPr>
      <w:r>
        <w:t>15. Federated Learning Workflow</w:t>
      </w:r>
      <w:bookmarkStart w:name="_Toc015" w:id="16"/>
      <w:bookmarkEnd w:id="16"/>
    </w:p>
    <w:p>
      <w:pPr>
        <w:spacing w:after="160"/>
      </w:pPr>
      <w:r>
        <w:t>This section provides a conceptual walkthrough of the federated training loop, assuming no prior knowledge of federated learning.</w:t>
      </w:r>
    </w:p>
    <w:p>
      <w:pPr>
        <w:pStyle w:val="Heading2"/>
      </w:pPr>
      <w:r>
        <w:t>15.1 What is Federated Learning?</w:t>
      </w:r>
    </w:p>
    <w:p>
      <w:pPr>
        <w:spacing w:after="160"/>
      </w:pPr>
      <w:r>
        <w:t>Traditional machine learning collects all training data into one central location. Federated Learning (FL) inverts this: the data stays where it is, and the model travels to the data. Each client trains the model locally on its own data, then sends only the model updates (weight changes) back to a central server. The server aggregates these updates to improve a shared global model.</w:t>
      </w:r>
    </w:p>
    <w:p>
      <w:pPr>
        <w:pStyle w:val="Heading2"/>
      </w:pPr>
      <w:r>
        <w:t>15.2 The FedAvg Algorithm</w:t>
      </w:r>
    </w:p>
    <w:p>
      <w:pPr>
        <w:spacing w:after="160"/>
      </w:pPr>
      <w:r>
        <w:t>Federated Averaging (FedAvg) is the most widely used FL algorithm. In each round:</w:t>
      </w:r>
    </w:p>
    <w:p>
      <w:pPr>
        <w:numPr>
          <w:ilvl w:val="0"/>
          <w:numId w:val="1"/>
        </w:numPr>
        <w:spacing w:after="80"/>
      </w:pPr>
      <w:r>
        <w:t>The server sends the current global model to selected clients.</w:t>
      </w:r>
    </w:p>
    <w:p>
      <w:pPr>
        <w:numPr>
          <w:ilvl w:val="0"/>
          <w:numId w:val="1"/>
        </w:numPr>
        <w:spacing w:after="80"/>
      </w:pPr>
      <w:r>
        <w:t>Each client trains the model on its local data for a few epochs.</w:t>
      </w:r>
    </w:p>
    <w:p>
      <w:pPr>
        <w:numPr>
          <w:ilvl w:val="0"/>
          <w:numId w:val="1"/>
        </w:numPr>
        <w:spacing w:after="80"/>
      </w:pPr>
      <w:r>
        <w:t>Clients send their updated model weights back to the server.</w:t>
      </w:r>
    </w:p>
    <w:p>
      <w:pPr>
        <w:numPr>
          <w:ilvl w:val="0"/>
          <w:numId w:val="1"/>
        </w:numPr>
        <w:spacing w:after="80"/>
      </w:pPr>
      <w:r>
        <w:t>The server computes a weighted average of all updates, where weights are proportional to each client's dataset size.</w:t>
      </w:r>
    </w:p>
    <w:p>
      <w:pPr>
        <w:numPr>
          <w:ilvl w:val="0"/>
          <w:numId w:val="1"/>
        </w:numPr>
        <w:spacing w:after="80"/>
      </w:pPr>
      <w:r>
        <w:t>The averaged weights become the new global model.</w:t>
      </w:r>
    </w:p>
    <w:p>
      <w:pPr>
        <w:numPr>
          <w:ilvl w:val="0"/>
          <w:numId w:val="1"/>
        </w:numPr>
        <w:spacing w:after="80"/>
      </w:pPr>
      <w:r>
        <w:t>Repeat for R rounds.</w:t>
      </w:r>
    </w:p>
    <w:p>
      <w:pPr>
        <w:pStyle w:val="Heading2"/>
      </w:pPr>
      <w:r>
        <w:t>15.3 Client Configuration (5 Clients)</w:t>
      </w:r>
    </w:p>
    <w:tbl>
      <w:tblPr>
        <w:tblW w:w="5000" w:type="pct"/>
        <w:tblBorders>
          <w:top w:val="single" w:color="4A5568" w:sz="12"/>
          <w:left w:val="nil"/>
          <w:bottom w:val="single" w:color="4A5568" w:sz="12"/>
          <w:right w:val="nil"/>
          <w:insideH w:val="single" w:color="cbd5e0" w:sz="4"/>
          <w:insideV w:val="nil"/>
        </w:tblBorders>
      </w:tblPr>
      <w:tblGrid>
        <w:gridCol w:w="2500"/>
        <w:gridCol w:w="2500"/>
        <w:gridCol w:w="2500"/>
        <w:gridCol w:w="2500"/>
      </w:tblGrid>
      <w:tr>
        <w:trPr>
          <w:tblHeader/>
        </w:trPr>
        <w:tc>
          <w:tcPr>
            <w:tcW w:w="2500" w:type="dxa"/>
            <w:tcBorders>
              <w:bottom w:val="single" w:color="4A5568" w:sz="6"/>
            </w:tcBorders>
            <w:shd w:val="clear" w:fill="edf2f7"/>
          </w:tcPr>
          <w:p>
            <w:pPr>
              <w:spacing w:before="60" w:after="60"/>
            </w:pPr>
            <w:r>
              <w:rPr>
                <w:b/>
                <w:color w:val="1a202c"/>
                <w:sz w:val="20"/>
              </w:rPr>
              <w:t xml:space="preserve">Client</w:t>
            </w:r>
          </w:p>
        </w:tc>
        <w:tc>
          <w:tcPr>
            <w:tcW w:w="2500" w:type="dxa"/>
            <w:tcBorders>
              <w:bottom w:val="single" w:color="4A5568" w:sz="6"/>
            </w:tcBorders>
            <w:shd w:val="clear" w:fill="edf2f7"/>
          </w:tcPr>
          <w:p>
            <w:pPr>
              <w:spacing w:before="60" w:after="60"/>
            </w:pPr>
            <w:r>
              <w:rPr>
                <w:b/>
                <w:color w:val="1a202c"/>
                <w:sz w:val="20"/>
              </w:rPr>
              <w:t xml:space="preserve">Language</w:t>
            </w:r>
          </w:p>
        </w:tc>
        <w:tc>
          <w:tcPr>
            <w:tcW w:w="2500" w:type="dxa"/>
            <w:tcBorders>
              <w:bottom w:val="single" w:color="4A5568" w:sz="6"/>
            </w:tcBorders>
            <w:shd w:val="clear" w:fill="edf2f7"/>
          </w:tcPr>
          <w:p>
            <w:pPr>
              <w:spacing w:before="60" w:after="60"/>
            </w:pPr>
            <w:r>
              <w:rPr>
                <w:b/>
                <w:color w:val="1a202c"/>
                <w:sz w:val="20"/>
              </w:rPr>
              <w:t xml:space="preserve">Dataset Size (approx)</w:t>
            </w:r>
          </w:p>
        </w:tc>
        <w:tc>
          <w:tcPr>
            <w:tcW w:w="2500" w:type="dxa"/>
            <w:tcBorders>
              <w:bottom w:val="single" w:color="4A5568" w:sz="6"/>
            </w:tcBorders>
            <w:shd w:val="clear" w:fill="edf2f7"/>
          </w:tcPr>
          <w:p>
            <w:pPr>
              <w:spacing w:before="60" w:after="60"/>
            </w:pPr>
            <w:r>
              <w:rPr>
                <w:b/>
                <w:color w:val="1a202c"/>
                <w:sz w:val="20"/>
              </w:rPr>
              <w:t xml:space="preserve">Characteristics</w:t>
            </w:r>
          </w:p>
        </w:tc>
      </w:tr>
      <w:tr>
        <w:tc>
          <w:tcPr>
            <w:tcW w:w="2500" w:type="dxa"/>
          </w:tcPr>
          <w:p>
            <w:pPr>
              <w:spacing w:before="60" w:after="60"/>
            </w:pPr>
            <w:r>
              <w:rPr>
                <w:color w:val="4A5568"/>
                <w:sz w:val="20"/>
              </w:rPr>
              <w:t xml:space="preserve">Client 1</w:t>
            </w:r>
          </w:p>
        </w:tc>
        <w:tc>
          <w:tcPr>
            <w:tcW w:w="2500" w:type="dxa"/>
          </w:tcPr>
          <w:p>
            <w:pPr>
              <w:spacing w:before="60" w:after="60"/>
            </w:pPr>
            <w:r>
              <w:rPr>
                <w:color w:val="4A5568"/>
                <w:sz w:val="20"/>
              </w:rPr>
              <w:t xml:space="preserve">English</w:t>
            </w:r>
          </w:p>
        </w:tc>
        <w:tc>
          <w:tcPr>
            <w:tcW w:w="2500" w:type="dxa"/>
          </w:tcPr>
          <w:p>
            <w:pPr>
              <w:spacing w:before="60" w:after="60"/>
            </w:pPr>
            <w:r>
              <w:rPr>
                <w:color w:val="4A5568"/>
                <w:sz w:val="20"/>
              </w:rPr>
              <w:t xml:space="preserve">Largest</w:t>
            </w:r>
          </w:p>
        </w:tc>
        <w:tc>
          <w:tcPr>
            <w:tcW w:w="2500" w:type="dxa"/>
          </w:tcPr>
          <w:p>
            <w:pPr>
              <w:spacing w:before="60" w:after="60"/>
            </w:pPr>
            <w:r>
              <w:rPr>
                <w:color w:val="4A5568"/>
                <w:sz w:val="20"/>
              </w:rPr>
              <w:t xml:space="preserve">High-resource, Germanic script</w:t>
            </w:r>
          </w:p>
        </w:tc>
      </w:tr>
      <w:tr>
        <w:tc>
          <w:tcPr>
            <w:tcW w:w="2500" w:type="dxa"/>
          </w:tcPr>
          <w:p>
            <w:pPr>
              <w:spacing w:before="60" w:after="60"/>
            </w:pPr>
            <w:r>
              <w:rPr>
                <w:color w:val="4A5568"/>
                <w:sz w:val="20"/>
              </w:rPr>
              <w:t xml:space="preserve">Client 2</w:t>
            </w:r>
          </w:p>
        </w:tc>
        <w:tc>
          <w:tcPr>
            <w:tcW w:w="2500" w:type="dxa"/>
          </w:tcPr>
          <w:p>
            <w:pPr>
              <w:spacing w:before="60" w:after="60"/>
            </w:pPr>
            <w:r>
              <w:rPr>
                <w:color w:val="4A5568"/>
                <w:sz w:val="20"/>
              </w:rPr>
              <w:t xml:space="preserve">Hindi</w:t>
            </w:r>
          </w:p>
        </w:tc>
        <w:tc>
          <w:tcPr>
            <w:tcW w:w="2500" w:type="dxa"/>
          </w:tcPr>
          <w:p>
            <w:pPr>
              <w:spacing w:before="60" w:after="60"/>
            </w:pPr>
            <w:r>
              <w:rPr>
                <w:color w:val="4A5568"/>
                <w:sz w:val="20"/>
              </w:rPr>
              <w:t xml:space="preserve">Medium</w:t>
            </w:r>
          </w:p>
        </w:tc>
        <w:tc>
          <w:tcPr>
            <w:tcW w:w="2500" w:type="dxa"/>
          </w:tcPr>
          <w:p>
            <w:pPr>
              <w:spacing w:before="60" w:after="60"/>
            </w:pPr>
            <w:r>
              <w:rPr>
                <w:color w:val="4A5568"/>
                <w:sz w:val="20"/>
              </w:rPr>
              <w:t xml:space="preserve">Low-resource (relatively), Devanagari script</w:t>
            </w:r>
          </w:p>
        </w:tc>
      </w:tr>
      <w:tr>
        <w:tc>
          <w:tcPr>
            <w:tcW w:w="2500" w:type="dxa"/>
          </w:tcPr>
          <w:p>
            <w:pPr>
              <w:spacing w:before="60" w:after="60"/>
            </w:pPr>
            <w:r>
              <w:rPr>
                <w:color w:val="4A5568"/>
                <w:sz w:val="20"/>
              </w:rPr>
              <w:t xml:space="preserve">Client 3</w:t>
            </w:r>
          </w:p>
        </w:tc>
        <w:tc>
          <w:tcPr>
            <w:tcW w:w="2500" w:type="dxa"/>
          </w:tcPr>
          <w:p>
            <w:pPr>
              <w:spacing w:before="60" w:after="60"/>
            </w:pPr>
            <w:r>
              <w:rPr>
                <w:color w:val="4A5568"/>
                <w:sz w:val="20"/>
              </w:rPr>
              <w:t xml:space="preserve">French</w:t>
            </w:r>
          </w:p>
        </w:tc>
        <w:tc>
          <w:tcPr>
            <w:tcW w:w="2500" w:type="dxa"/>
          </w:tcPr>
          <w:p>
            <w:pPr>
              <w:spacing w:before="60" w:after="60"/>
            </w:pPr>
            <w:r>
              <w:rPr>
                <w:color w:val="4A5568"/>
                <w:sz w:val="20"/>
              </w:rPr>
              <w:t xml:space="preserve">Large</w:t>
            </w:r>
          </w:p>
        </w:tc>
        <w:tc>
          <w:tcPr>
            <w:tcW w:w="2500" w:type="dxa"/>
          </w:tcPr>
          <w:p>
            <w:pPr>
              <w:spacing w:before="60" w:after="60"/>
            </w:pPr>
            <w:r>
              <w:rPr>
                <w:color w:val="4A5568"/>
                <w:sz w:val="20"/>
              </w:rPr>
              <w:t xml:space="preserve">High-resource, Latin script</w:t>
            </w:r>
          </w:p>
        </w:tc>
      </w:tr>
      <w:tr>
        <w:tc>
          <w:tcPr>
            <w:tcW w:w="2500" w:type="dxa"/>
          </w:tcPr>
          <w:p>
            <w:pPr>
              <w:spacing w:before="60" w:after="60"/>
            </w:pPr>
            <w:r>
              <w:rPr>
                <w:color w:val="4A5568"/>
                <w:sz w:val="20"/>
              </w:rPr>
              <w:t xml:space="preserve">Client 4</w:t>
            </w:r>
          </w:p>
        </w:tc>
        <w:tc>
          <w:tcPr>
            <w:tcW w:w="2500" w:type="dxa"/>
          </w:tcPr>
          <w:p>
            <w:pPr>
              <w:spacing w:before="60" w:after="60"/>
            </w:pPr>
            <w:r>
              <w:rPr>
                <w:color w:val="4A5568"/>
                <w:sz w:val="20"/>
              </w:rPr>
              <w:t xml:space="preserve">Spanish</w:t>
            </w:r>
          </w:p>
        </w:tc>
        <w:tc>
          <w:tcPr>
            <w:tcW w:w="2500" w:type="dxa"/>
          </w:tcPr>
          <w:p>
            <w:pPr>
              <w:spacing w:before="60" w:after="60"/>
            </w:pPr>
            <w:r>
              <w:rPr>
                <w:color w:val="4A5568"/>
                <w:sz w:val="20"/>
              </w:rPr>
              <w:t xml:space="preserve">Large</w:t>
            </w:r>
          </w:p>
        </w:tc>
        <w:tc>
          <w:tcPr>
            <w:tcW w:w="2500" w:type="dxa"/>
          </w:tcPr>
          <w:p>
            <w:pPr>
              <w:spacing w:before="60" w:after="60"/>
            </w:pPr>
            <w:r>
              <w:rPr>
                <w:color w:val="4A5568"/>
                <w:sz w:val="20"/>
              </w:rPr>
              <w:t xml:space="preserve">High-resource, Latin script</w:t>
            </w:r>
          </w:p>
        </w:tc>
      </w:tr>
      <w:tr>
        <w:tc>
          <w:tcPr>
            <w:tcW w:w="2500" w:type="dxa"/>
          </w:tcPr>
          <w:p>
            <w:pPr>
              <w:spacing w:before="60" w:after="60"/>
            </w:pPr>
            <w:r>
              <w:rPr>
                <w:color w:val="4A5568"/>
                <w:sz w:val="20"/>
              </w:rPr>
              <w:t xml:space="preserve">Client 5</w:t>
            </w:r>
          </w:p>
        </w:tc>
        <w:tc>
          <w:tcPr>
            <w:tcW w:w="2500" w:type="dxa"/>
          </w:tcPr>
          <w:p>
            <w:pPr>
              <w:spacing w:before="60" w:after="60"/>
            </w:pPr>
            <w:r>
              <w:rPr>
                <w:color w:val="4A5568"/>
                <w:sz w:val="20"/>
              </w:rPr>
              <w:t xml:space="preserve">German</w:t>
            </w:r>
          </w:p>
        </w:tc>
        <w:tc>
          <w:tcPr>
            <w:tcW w:w="2500" w:type="dxa"/>
          </w:tcPr>
          <w:p>
            <w:pPr>
              <w:spacing w:before="60" w:after="60"/>
            </w:pPr>
            <w:r>
              <w:rPr>
                <w:color w:val="4A5568"/>
                <w:sz w:val="20"/>
              </w:rPr>
              <w:t xml:space="preserve">Large</w:t>
            </w:r>
          </w:p>
        </w:tc>
        <w:tc>
          <w:tcPr>
            <w:tcW w:w="2500" w:type="dxa"/>
          </w:tcPr>
          <w:p>
            <w:pPr>
              <w:spacing w:before="60" w:after="60"/>
            </w:pPr>
            <w:r>
              <w:rPr>
                <w:color w:val="4A5568"/>
                <w:sz w:val="20"/>
              </w:rPr>
              <w:t xml:space="preserve">High-resource, Latin script, compound words</w:t>
            </w:r>
          </w:p>
        </w:tc>
      </w:tr>
    </w:tbl>
    <w:p>
      <w:pPr>
        <w:pStyle w:val="Heading2"/>
      </w:pPr>
      <w:r>
        <w:t>15.4 Why This Distribution?</w:t>
      </w:r>
    </w:p>
    <w:p>
      <w:pPr>
        <w:spacing w:after="80"/>
        <w:ind w:left="360" w:hanging="180"/>
      </w:pPr>
      <w:r>
        <w:t>• Language diversity: Covers 3 scripts (Latin, Devanagari) and 3 language families (Germanic, Romance, Indo-Aryan).</w:t>
      </w:r>
    </w:p>
    <w:p>
      <w:pPr>
        <w:spacing w:after="80"/>
        <w:ind w:left="360" w:hanging="180"/>
      </w:pPr>
      <w:r>
        <w:t>• Realistic imbalance: English and European languages have more data than Hindi, reflecting real-world data distribution.</w:t>
      </w:r>
    </w:p>
    <w:p>
      <w:pPr>
        <w:spacing w:after="80"/>
        <w:ind w:left="360" w:hanging="180"/>
      </w:pPr>
      <w:r>
        <w:t>• Project feasibility: All five languages are well-represented in MLQA and XNLI.</w:t>
      </w:r>
    </w:p>
    <w:p>
      <w:pPr>
        <w:spacing w:after="80"/>
        <w:ind w:left="360" w:hanging="180"/>
      </w:pPr>
      <w:r>
        <w:t>• Cross-lingual transfer potential: Similar languages (French, Spanish, German) can share representations, while Hindi tests true cross-lingual generalization.</w:t>
      </w:r>
    </w:p>
    <w:p>
      <w:pPr>
        <w:pStyle w:val="Heading2"/>
      </w:pPr>
      <w:r>
        <w:t>15.5 Language Imbalance</w:t>
      </w:r>
    </w:p>
    <w:p>
      <w:pPr>
        <w:spacing w:after="160"/>
      </w:pPr>
      <w:r>
        <w:t>Language imbalance refers to the uneven distribution of training data across clients. In this project, English, French, Spanish, and German have substantially more training examples than Hindi. If unaddressed, the global model may become biased toward high-resource languages. The diversity-preserving strategies (Phase 13) are designed to mitigate this imbalance.</w:t>
      </w:r>
    </w:p>
    <w:p>
      <w:pPr>
        <w:pStyle w:val="Heading1"/>
      </w:pPr>
      <w:r>
        <w:t>16. Linguistic Diversity Preservation Strategy</w:t>
      </w:r>
      <w:bookmarkStart w:name="_Toc016" w:id="17"/>
      <w:bookmarkEnd w:id="17"/>
    </w:p>
    <w:p>
      <w:pPr>
        <w:spacing w:after="160"/>
      </w:pPr>
      <w:r>
        <w:t>Linguistic diversity preservation ensures that the federated model serves all languages equitably, not just the high-resource ones.</w:t>
      </w:r>
    </w:p>
    <w:p>
      <w:pPr>
        <w:pStyle w:val="Heading2"/>
      </w:pPr>
      <w:r>
        <w:t>16.1 The Problem: Language Bias in Federated Learning</w:t>
      </w:r>
    </w:p>
    <w:p>
      <w:pPr>
        <w:spacing w:after="160"/>
      </w:pPr>
      <w:r>
        <w:t>In standard FedAvg, clients with more data have more influence on the global model. English and European language clients dominate the aggregation, while Hindi's updates are diluted. This leads to a global model that works well for English but poorly for Hindi.</w:t>
      </w:r>
    </w:p>
    <w:p>
      <w:pPr>
        <w:pStyle w:val="Heading2"/>
      </w:pPr>
      <w:r>
        <w:t>16.2 Diversity-Preserving Techniques</w:t>
      </w:r>
    </w:p>
    <w:p>
      <w:pPr>
        <w:pStyle w:val="Heading3"/>
      </w:pPr>
      <w:r>
        <w:t>16.2.1 Weighted Aggregation by Inverse Frequency</w:t>
      </w:r>
    </w:p>
    <w:p>
      <w:pPr>
        <w:spacing w:after="160"/>
      </w:pPr>
      <w:r>
        <w:t>Instead of weighting by dataset size, weight each client by the inverse of its dataset size. This gives underrepresented languages (Hindi) more influence in the global model.</w:t>
      </w:r>
    </w:p>
    <w:p>
      <w:pPr>
        <w:pStyle w:val="Heading3"/>
      </w:pPr>
      <w:r>
        <w:t>16.2.2 Gradient Regularization</w:t>
      </w:r>
    </w:p>
    <w:p>
      <w:pPr>
        <w:spacing w:after="160"/>
      </w:pPr>
      <w:r>
        <w:t>Add a regularization term to the local training objective that penalizes divergence from a reference model. This prevents any single language from drifting too far from the shared representation space.</w:t>
      </w:r>
    </w:p>
    <w:p>
      <w:pPr>
        <w:pStyle w:val="Heading3"/>
      </w:pPr>
      <w:r>
        <w:t>16.2.3 Equal Client Sampling</w:t>
      </w:r>
    </w:p>
    <w:p>
      <w:pPr>
        <w:spacing w:after="160"/>
      </w:pPr>
      <w:r>
        <w:t>Ensure all clients participate equally in each round, rather than randomly sampling a subset. This guarantees consistent influence for all languages throughout training.</w:t>
      </w:r>
    </w:p>
    <w:p>
      <w:pPr>
        <w:pStyle w:val="Heading3"/>
      </w:pPr>
      <w:r>
        <w:t>16.2.4 Language-Adaptive Learning Rates</w:t>
      </w:r>
    </w:p>
    <w:p>
      <w:pPr>
        <w:spacing w:after="160"/>
      </w:pPr>
      <w:r>
        <w:t>Use higher learning rates for low-resource languages during local training, allowing them to make larger updates that compensate for fewer training examples.</w:t>
      </w:r>
    </w:p>
    <w:p>
      <w:pPr>
        <w:pStyle w:val="Heading2"/>
      </w:pPr>
      <w:r>
        <w:t>16.3 Measuring Diversity Preservation</w:t>
      </w:r>
    </w:p>
    <w:p>
      <w:pPr>
        <w:spacing w:after="80"/>
        <w:ind w:left="360" w:hanging="180"/>
      </w:pPr>
      <w:r>
        <w:t>• Performance disparity: Standard deviation of F1 scores across languages (lower is better).</w:t>
      </w:r>
    </w:p>
    <w:p>
      <w:pPr>
        <w:spacing w:after="80"/>
        <w:ind w:left="360" w:hanging="180"/>
      </w:pPr>
      <w:r>
        <w:t>• Language equity ratio: Minimum F1 / Maximum F1 across languages (closer to 1.0 is better).</w:t>
      </w:r>
    </w:p>
    <w:p>
      <w:pPr>
        <w:spacing w:after="80"/>
        <w:ind w:left="360" w:hanging="180"/>
      </w:pPr>
      <w:r>
        <w:t>• Entropy-based diversity score: Measures the uniformity of performance distribution.</w:t>
      </w:r>
    </w:p>
    <w:p>
      <w:pPr>
        <w:pStyle w:val="Heading1"/>
      </w:pPr>
      <w:r>
        <w:t>17. Privacy Preservation Strategy</w:t>
      </w:r>
      <w:bookmarkStart w:name="_Toc017" w:id="18"/>
      <w:bookmarkEnd w:id="18"/>
    </w:p>
    <w:p>
      <w:pPr>
        <w:spacing w:after="160"/>
      </w:pPr>
      <w:r>
        <w:t>Privacy preservation ensures that individual training examples cannot be inferred from the shared model updates. This section explains differential privacy in practical terms.</w:t>
      </w:r>
    </w:p>
    <w:p>
      <w:pPr>
        <w:pStyle w:val="Heading2"/>
      </w:pPr>
      <w:r>
        <w:t>17.1 What is Differential Privacy?</w:t>
      </w:r>
    </w:p>
    <w:p>
      <w:pPr>
        <w:spacing w:after="160"/>
      </w:pPr>
      <w:r>
        <w:t>Differential Privacy (DP) is a mathematical guarantee that the output of an algorithm (in this case, model updates) is statistically indistinguishable whether or not any single individual's data was included. It protects against membership inference attacks, where an adversary tries to determine if a specific example was in the training set.</w:t>
      </w:r>
    </w:p>
    <w:p>
      <w:pPr>
        <w:pStyle w:val="Heading2"/>
      </w:pPr>
      <w:r>
        <w:t>17.2 How DP Works in This Project</w:t>
      </w:r>
    </w:p>
    <w:p>
      <w:pPr>
        <w:spacing w:after="80"/>
        <w:ind w:left="360" w:hanging="180"/>
      </w:pPr>
      <w:r>
        <w:t>• Step 1 — Per-Sample Gradients: Instead of averaging gradients across a batch, compute gradients for each example individually.</w:t>
      </w:r>
    </w:p>
    <w:p>
      <w:pPr>
        <w:spacing w:after="80"/>
        <w:ind w:left="360" w:hanging="180"/>
      </w:pPr>
      <w:r>
        <w:t>• Step 2 — Gradient Clipping: Limit each example's gradient to a maximum L2 norm (max_grad_norm). This bounds the influence any single example can have.</w:t>
      </w:r>
    </w:p>
    <w:p>
      <w:pPr>
        <w:spacing w:after="80"/>
        <w:ind w:left="360" w:hanging="180"/>
      </w:pPr>
      <w:r>
        <w:t>• Step 3 — Noise Addition: Add Gaussian noise to the sum of clipped gradients. The noise scale is calibrated to the clipping bound and desired privacy level.</w:t>
      </w:r>
    </w:p>
    <w:p>
      <w:pPr>
        <w:spacing w:after="80"/>
        <w:ind w:left="360" w:hanging="180"/>
      </w:pPr>
      <w:r>
        <w:t>• Step 4 — Privacy Accounting: Track the cumulative privacy cost across all training steps using Renyi Differential Privacy (RDP).</w:t>
      </w:r>
    </w:p>
    <w:p>
      <w:pPr>
        <w:pStyle w:val="Heading2"/>
      </w:pPr>
      <w:r>
        <w:t>17.3 Privacy Parameters</w:t>
      </w:r>
    </w:p>
    <w:tbl>
      <w:tblPr>
        <w:tblW w:w="5000" w:type="pct"/>
        <w:tblBorders>
          <w:top w:val="single" w:color="4A5568" w:sz="12"/>
          <w:left w:val="nil"/>
          <w:bottom w:val="single" w:color="4A5568" w:sz="12"/>
          <w:right w:val="nil"/>
          <w:insideH w:val="single" w:color="cbd5e0" w:sz="4"/>
          <w:insideV w:val="nil"/>
        </w:tblBorders>
      </w:tblPr>
      <w:tblGrid>
        <w:gridCol w:w="3333"/>
        <w:gridCol w:w="3333"/>
        <w:gridCol w:w="3333"/>
      </w:tblGrid>
      <w:tr>
        <w:trPr>
          <w:tblHeader/>
        </w:trPr>
        <w:tc>
          <w:tcPr>
            <w:tcW w:w="3333" w:type="dxa"/>
            <w:tcBorders>
              <w:bottom w:val="single" w:color="4A5568" w:sz="6"/>
            </w:tcBorders>
            <w:shd w:val="clear" w:fill="edf2f7"/>
          </w:tcPr>
          <w:p>
            <w:pPr>
              <w:spacing w:before="60" w:after="60"/>
            </w:pPr>
            <w:r>
              <w:rPr>
                <w:b/>
                <w:color w:val="1a202c"/>
                <w:sz w:val="20"/>
              </w:rPr>
              <w:t xml:space="preserve">Parameter</w:t>
            </w:r>
          </w:p>
        </w:tc>
        <w:tc>
          <w:tcPr>
            <w:tcW w:w="3333" w:type="dxa"/>
            <w:tcBorders>
              <w:bottom w:val="single" w:color="4A5568" w:sz="6"/>
            </w:tcBorders>
            <w:shd w:val="clear" w:fill="edf2f7"/>
          </w:tcPr>
          <w:p>
            <w:pPr>
              <w:spacing w:before="60" w:after="60"/>
            </w:pPr>
            <w:r>
              <w:rPr>
                <w:b/>
                <w:color w:val="1a202c"/>
                <w:sz w:val="20"/>
              </w:rPr>
              <w:t xml:space="preserve">Description</w:t>
            </w:r>
          </w:p>
        </w:tc>
        <w:tc>
          <w:tcPr>
            <w:tcW w:w="3333" w:type="dxa"/>
            <w:tcBorders>
              <w:bottom w:val="single" w:color="4A5568" w:sz="6"/>
            </w:tcBorders>
            <w:shd w:val="clear" w:fill="edf2f7"/>
          </w:tcPr>
          <w:p>
            <w:pPr>
              <w:spacing w:before="60" w:after="60"/>
            </w:pPr>
            <w:r>
              <w:rPr>
                <w:b/>
                <w:color w:val="1a202c"/>
                <w:sz w:val="20"/>
              </w:rPr>
              <w:t xml:space="preserve">Typical Values</w:t>
            </w:r>
          </w:p>
        </w:tc>
      </w:tr>
      <w:tr>
        <w:tc>
          <w:tcPr>
            <w:tcW w:w="3333" w:type="dxa"/>
          </w:tcPr>
          <w:p>
            <w:pPr>
              <w:spacing w:before="60" w:after="60"/>
            </w:pPr>
            <w:r>
              <w:rPr>
                <w:color w:val="4A5568"/>
                <w:sz w:val="20"/>
              </w:rPr>
              <w:t xml:space="preserve">epsilon</w:t>
            </w:r>
          </w:p>
        </w:tc>
        <w:tc>
          <w:tcPr>
            <w:tcW w:w="3333" w:type="dxa"/>
          </w:tcPr>
          <w:p>
            <w:pPr>
              <w:spacing w:before="60" w:after="60"/>
            </w:pPr>
            <w:r>
              <w:rPr>
                <w:color w:val="4A5568"/>
                <w:sz w:val="20"/>
              </w:rPr>
              <w:t xml:space="preserve">Privacy budget (lower = more private)</w:t>
            </w:r>
          </w:p>
        </w:tc>
        <w:tc>
          <w:tcPr>
            <w:tcW w:w="3333" w:type="dxa"/>
          </w:tcPr>
          <w:p>
            <w:pPr>
              <w:spacing w:before="60" w:after="60"/>
            </w:pPr>
            <w:r>
              <w:rPr>
                <w:color w:val="4A5568"/>
                <w:sz w:val="20"/>
              </w:rPr>
              <w:t xml:space="preserve">1.0, 3.0, 8.0</w:t>
            </w:r>
          </w:p>
        </w:tc>
      </w:tr>
      <w:tr>
        <w:tc>
          <w:tcPr>
            <w:tcW w:w="3333" w:type="dxa"/>
          </w:tcPr>
          <w:p>
            <w:pPr>
              <w:spacing w:before="60" w:after="60"/>
            </w:pPr>
            <w:r>
              <w:rPr>
                <w:color w:val="4A5568"/>
                <w:sz w:val="20"/>
              </w:rPr>
              <w:t xml:space="preserve">max_grad_norm</w:t>
            </w:r>
          </w:p>
        </w:tc>
        <w:tc>
          <w:tcPr>
            <w:tcW w:w="3333" w:type="dxa"/>
          </w:tcPr>
          <w:p>
            <w:pPr>
              <w:spacing w:before="60" w:after="60"/>
            </w:pPr>
            <w:r>
              <w:rPr>
                <w:color w:val="4A5568"/>
                <w:sz w:val="20"/>
              </w:rPr>
              <w:t xml:space="preserve">Maximum L2 norm for gradient clipping</w:t>
            </w:r>
          </w:p>
        </w:tc>
        <w:tc>
          <w:tcPr>
            <w:tcW w:w="3333" w:type="dxa"/>
          </w:tcPr>
          <w:p>
            <w:pPr>
              <w:spacing w:before="60" w:after="60"/>
            </w:pPr>
            <w:r>
              <w:rPr>
                <w:color w:val="4A5568"/>
                <w:sz w:val="20"/>
              </w:rPr>
              <w:t xml:space="preserve">0.1, 1.0</w:t>
            </w:r>
          </w:p>
        </w:tc>
      </w:tr>
      <w:tr>
        <w:tc>
          <w:tcPr>
            <w:tcW w:w="3333" w:type="dxa"/>
          </w:tcPr>
          <w:p>
            <w:pPr>
              <w:spacing w:before="60" w:after="60"/>
            </w:pPr>
            <w:r>
              <w:rPr>
                <w:color w:val="4A5568"/>
                <w:sz w:val="20"/>
              </w:rPr>
              <w:t xml:space="preserve">noise_multiplier</w:t>
            </w:r>
          </w:p>
        </w:tc>
        <w:tc>
          <w:tcPr>
            <w:tcW w:w="3333" w:type="dxa"/>
          </w:tcPr>
          <w:p>
            <w:pPr>
              <w:spacing w:before="60" w:after="60"/>
            </w:pPr>
            <w:r>
              <w:rPr>
                <w:color w:val="4A5568"/>
                <w:sz w:val="20"/>
              </w:rPr>
              <w:t xml:space="preserve">Noise scale relative to clipping bound</w:t>
            </w:r>
          </w:p>
        </w:tc>
        <w:tc>
          <w:tcPr>
            <w:tcW w:w="3333" w:type="dxa"/>
          </w:tcPr>
          <w:p>
            <w:pPr>
              <w:spacing w:before="60" w:after="60"/>
            </w:pPr>
            <w:r>
              <w:rPr>
                <w:color w:val="4A5568"/>
                <w:sz w:val="20"/>
              </w:rPr>
              <w:t xml:space="preserve">0.5, 1.0, 1.5</w:t>
            </w:r>
          </w:p>
        </w:tc>
      </w:tr>
      <w:tr>
        <w:tc>
          <w:tcPr>
            <w:tcW w:w="3333" w:type="dxa"/>
          </w:tcPr>
          <w:p>
            <w:pPr>
              <w:spacing w:before="60" w:after="60"/>
            </w:pPr>
            <w:r>
              <w:rPr>
                <w:color w:val="4A5568"/>
                <w:sz w:val="20"/>
              </w:rPr>
              <w:t xml:space="preserve">delta</w:t>
            </w:r>
          </w:p>
        </w:tc>
        <w:tc>
          <w:tcPr>
            <w:tcW w:w="3333" w:type="dxa"/>
          </w:tcPr>
          <w:p>
            <w:pPr>
              <w:spacing w:before="60" w:after="60"/>
            </w:pPr>
            <w:r>
              <w:rPr>
                <w:color w:val="4A5568"/>
                <w:sz w:val="20"/>
              </w:rPr>
              <w:t xml:space="preserve">Probability of privacy failure</w:t>
            </w:r>
          </w:p>
        </w:tc>
        <w:tc>
          <w:tcPr>
            <w:tcW w:w="3333" w:type="dxa"/>
          </w:tcPr>
          <w:p>
            <w:pPr>
              <w:spacing w:before="60" w:after="60"/>
            </w:pPr>
            <w:r>
              <w:rPr>
                <w:color w:val="4A5568"/>
                <w:sz w:val="20"/>
              </w:rPr>
              <w:t xml:space="preserve">1e-5</w:t>
            </w:r>
          </w:p>
        </w:tc>
      </w:tr>
      <w:tr>
        <w:tc>
          <w:tcPr>
            <w:tcW w:w="3333" w:type="dxa"/>
          </w:tcPr>
          <w:p>
            <w:pPr>
              <w:spacing w:before="60" w:after="60"/>
            </w:pPr>
            <w:r>
              <w:rPr>
                <w:color w:val="4A5568"/>
                <w:sz w:val="20"/>
              </w:rPr>
              <w:t xml:space="preserve">sample_rate</w:t>
            </w:r>
          </w:p>
        </w:tc>
        <w:tc>
          <w:tcPr>
            <w:tcW w:w="3333" w:type="dxa"/>
          </w:tcPr>
          <w:p>
            <w:pPr>
              <w:spacing w:before="60" w:after="60"/>
            </w:pPr>
            <w:r>
              <w:rPr>
                <w:color w:val="4A5568"/>
                <w:sz w:val="20"/>
              </w:rPr>
              <w:t xml:space="preserve">Fraction of data processed per step</w:t>
            </w:r>
          </w:p>
        </w:tc>
        <w:tc>
          <w:tcPr>
            <w:tcW w:w="3333" w:type="dxa"/>
          </w:tcPr>
          <w:p>
            <w:pPr>
              <w:spacing w:before="60" w:after="60"/>
            </w:pPr>
            <w:r>
              <w:rPr>
                <w:color w:val="4A5568"/>
                <w:sz w:val="20"/>
              </w:rPr>
              <w:t xml:space="preserve">batch_size / dataset_size</w:t>
            </w:r>
          </w:p>
        </w:tc>
      </w:tr>
    </w:tbl>
    <w:p>
      <w:pPr>
        <w:pStyle w:val="Heading2"/>
      </w:pPr>
      <w:r>
        <w:t>17.4 Privacy-Utility Trade-off</w:t>
      </w:r>
    </w:p>
    <w:p>
      <w:pPr>
        <w:spacing w:after="160"/>
      </w:pPr>
      <w:r>
        <w:t>There is an inherent tension between privacy and model performance. Stronger privacy (lower epsilon) requires more noise, which degrades model quality. The project evaluates this trade-off systematically by training at multiple epsilon levels and plotting the resulting performance curves.</w:t>
      </w:r>
    </w:p>
    <w:p>
      <w:pPr>
        <w:pStyle w:val="Heading1"/>
      </w:pPr>
      <w:r>
        <w:t>18. Evaluation Metrics and Experimental Setup</w:t>
      </w:r>
      <w:bookmarkStart w:name="_Toc018" w:id="19"/>
      <w:bookmarkEnd w:id="19"/>
    </w:p>
    <w:p>
      <w:pPr>
        <w:pStyle w:val="Heading2"/>
      </w:pPr>
      <w:r>
        <w:t>18.1 Question Answering Metrics</w:t>
      </w:r>
    </w:p>
    <w:p>
      <w:pPr>
        <w:spacing w:after="80"/>
        <w:ind w:left="360" w:hanging="180"/>
      </w:pPr>
      <w:r>
        <w:t>• Exact Match (EM): Percentage of predictions that match the ground truth exactly (after normalization).</w:t>
      </w:r>
    </w:p>
    <w:p>
      <w:pPr>
        <w:spacing w:after="80"/>
        <w:ind w:left="360" w:hanging="180"/>
      </w:pPr>
      <w:r>
        <w:t>• F1 Score: Token-level overlap between prediction and ground truth, averaged across examples. F1 is more forgiving than EM and better reflects partial correctness.</w:t>
      </w:r>
    </w:p>
    <w:p>
      <w:pPr>
        <w:pStyle w:val="Heading2"/>
      </w:pPr>
      <w:r>
        <w:t>18.2 XNLI Metrics</w:t>
      </w:r>
    </w:p>
    <w:p>
      <w:pPr>
        <w:spacing w:after="80"/>
        <w:ind w:left="360" w:hanging="180"/>
      </w:pPr>
      <w:r>
        <w:t>• Accuracy: Percentage of correctly classified premise-hypothesis pairs (entailment, neutral, contradiction).</w:t>
      </w:r>
    </w:p>
    <w:p>
      <w:pPr>
        <w:pStyle w:val="Heading2"/>
      </w:pPr>
      <w:r>
        <w:t>18.3 XTREME Task Metrics</w:t>
      </w:r>
    </w:p>
    <w:p>
      <w:pPr>
        <w:spacing w:after="80"/>
        <w:ind w:left="360" w:hanging="180"/>
      </w:pPr>
      <w:r>
        <w:t>• XQuAD: Same EM and F1 as MLQA.</w:t>
      </w:r>
    </w:p>
    <w:p>
      <w:pPr>
        <w:spacing w:after="80"/>
        <w:ind w:left="360" w:hanging="180"/>
      </w:pPr>
      <w:r>
        <w:t>• PAWS-X: Accuracy for paraphrase detection.</w:t>
      </w:r>
    </w:p>
    <w:p>
      <w:pPr>
        <w:pStyle w:val="Heading2"/>
      </w:pPr>
      <w:r>
        <w:t>18.4 Federated Learning Metrics</w:t>
      </w:r>
    </w:p>
    <w:p>
      <w:pPr>
        <w:spacing w:after="80"/>
        <w:ind w:left="360" w:hanging="180"/>
      </w:pPr>
      <w:r>
        <w:t>• Communication rounds: Number of server-client synchronization steps.</w:t>
      </w:r>
    </w:p>
    <w:p>
      <w:pPr>
        <w:spacing w:after="80"/>
        <w:ind w:left="360" w:hanging="180"/>
      </w:pPr>
      <w:r>
        <w:t>• Training time: Wall-clock time per round and total.</w:t>
      </w:r>
    </w:p>
    <w:p>
      <w:pPr>
        <w:spacing w:after="80"/>
        <w:ind w:left="360" w:hanging="180"/>
      </w:pPr>
      <w:r>
        <w:t>• Update size: Megabytes transmitted per client per round.</w:t>
      </w:r>
    </w:p>
    <w:p>
      <w:pPr>
        <w:spacing w:after="80"/>
        <w:ind w:left="360" w:hanging="180"/>
      </w:pPr>
      <w:r>
        <w:t>• Convergence round: Round at which validation performance stabilizes.</w:t>
      </w:r>
    </w:p>
    <w:p>
      <w:pPr>
        <w:pStyle w:val="Heading2"/>
      </w:pPr>
      <w:r>
        <w:t>18.5 Privacy Metrics</w:t>
      </w:r>
    </w:p>
    <w:p>
      <w:pPr>
        <w:spacing w:after="80"/>
        <w:ind w:left="360" w:hanging="180"/>
      </w:pPr>
      <w:r>
        <w:t>• Privacy budget (epsilon): Cumulative privacy spend tracked via RDP accountant.</w:t>
      </w:r>
    </w:p>
    <w:p>
      <w:pPr>
        <w:spacing w:after="80"/>
        <w:ind w:left="360" w:hanging="180"/>
      </w:pPr>
      <w:r>
        <w:t>• Noise multiplier: Calibrated noise scale for target epsilon.</w:t>
      </w:r>
    </w:p>
    <w:p>
      <w:pPr>
        <w:pStyle w:val="Heading2"/>
      </w:pPr>
      <w:r>
        <w:t>18.6 Per-Language Evaluation</w:t>
      </w:r>
    </w:p>
    <w:p>
      <w:pPr>
        <w:spacing w:after="160"/>
      </w:pPr>
      <w:r>
        <w:t>Every experiment reports metrics separately for each of the five languages. This enables identification of languages that benefit or suffer from federated training and privacy mechanisms.</w:t>
      </w:r>
    </w:p>
    <w:p>
      <w:pPr>
        <w:pStyle w:val="Heading2"/>
      </w:pPr>
      <w:r>
        <w:t>18.7 Experimental Configurations</w:t>
      </w:r>
    </w:p>
    <w:tbl>
      <w:tblPr>
        <w:tblW w:w="5000" w:type="pct"/>
        <w:tblBorders>
          <w:top w:val="single" w:color="4A5568" w:sz="12"/>
          <w:left w:val="nil"/>
          <w:bottom w:val="single" w:color="4A5568" w:sz="12"/>
          <w:right w:val="nil"/>
          <w:insideH w:val="single" w:color="cbd5e0" w:sz="4"/>
          <w:insideV w:val="nil"/>
        </w:tblBorders>
      </w:tblPr>
      <w:tblGrid>
        <w:gridCol w:w="3333"/>
        <w:gridCol w:w="3333"/>
        <w:gridCol w:w="3333"/>
      </w:tblGrid>
      <w:tr>
        <w:trPr>
          <w:tblHeader/>
        </w:trPr>
        <w:tc>
          <w:tcPr>
            <w:tcW w:w="3333" w:type="dxa"/>
            <w:tcBorders>
              <w:bottom w:val="single" w:color="4A5568" w:sz="6"/>
            </w:tcBorders>
            <w:shd w:val="clear" w:fill="edf2f7"/>
          </w:tcPr>
          <w:p>
            <w:pPr>
              <w:spacing w:before="60" w:after="60"/>
            </w:pPr>
            <w:r>
              <w:rPr>
                <w:b/>
                <w:color w:val="1a202c"/>
                <w:sz w:val="20"/>
              </w:rPr>
              <w:t xml:space="preserve">Experiment</w:t>
            </w:r>
          </w:p>
        </w:tc>
        <w:tc>
          <w:tcPr>
            <w:tcW w:w="3333" w:type="dxa"/>
            <w:tcBorders>
              <w:bottom w:val="single" w:color="4A5568" w:sz="6"/>
            </w:tcBorders>
            <w:shd w:val="clear" w:fill="edf2f7"/>
          </w:tcPr>
          <w:p>
            <w:pPr>
              <w:spacing w:before="60" w:after="60"/>
            </w:pPr>
            <w:r>
              <w:rPr>
                <w:b/>
                <w:color w:val="1a202c"/>
                <w:sz w:val="20"/>
              </w:rPr>
              <w:t xml:space="preserve">Description</w:t>
            </w:r>
          </w:p>
        </w:tc>
        <w:tc>
          <w:tcPr>
            <w:tcW w:w="3333" w:type="dxa"/>
            <w:tcBorders>
              <w:bottom w:val="single" w:color="4A5568" w:sz="6"/>
            </w:tcBorders>
            <w:shd w:val="clear" w:fill="edf2f7"/>
          </w:tcPr>
          <w:p>
            <w:pPr>
              <w:spacing w:before="60" w:after="60"/>
            </w:pPr>
            <w:r>
              <w:rPr>
                <w:b/>
                <w:color w:val="1a202c"/>
                <w:sz w:val="20"/>
              </w:rPr>
              <w:t xml:space="preserve">Key Parameters</w:t>
            </w:r>
          </w:p>
        </w:tc>
      </w:tr>
      <w:tr>
        <w:tc>
          <w:tcPr>
            <w:tcW w:w="3333" w:type="dxa"/>
          </w:tcPr>
          <w:p>
            <w:pPr>
              <w:spacing w:before="60" w:after="60"/>
            </w:pPr>
            <w:r>
              <w:rPr>
                <w:color w:val="4A5568"/>
                <w:sz w:val="20"/>
              </w:rPr>
              <w:t xml:space="preserve">Centralized Baseline</w:t>
            </w:r>
          </w:p>
        </w:tc>
        <w:tc>
          <w:tcPr>
            <w:tcW w:w="3333" w:type="dxa"/>
          </w:tcPr>
          <w:p>
            <w:pPr>
              <w:spacing w:before="60" w:after="60"/>
            </w:pPr>
            <w:r>
              <w:rPr>
                <w:color w:val="4A5568"/>
                <w:sz w:val="20"/>
              </w:rPr>
              <w:t xml:space="preserve">Train on all data centrally</w:t>
            </w:r>
          </w:p>
        </w:tc>
        <w:tc>
          <w:tcPr>
            <w:tcW w:w="3333" w:type="dxa"/>
          </w:tcPr>
          <w:p>
            <w:pPr>
              <w:spacing w:before="60" w:after="60"/>
            </w:pPr>
            <w:r>
              <w:rPr>
                <w:color w:val="4A5568"/>
                <w:sz w:val="20"/>
              </w:rPr>
              <w:t xml:space="preserve">lr=2e-5, batch=8, epochs=3</w:t>
            </w:r>
          </w:p>
        </w:tc>
      </w:tr>
      <w:tr>
        <w:tc>
          <w:tcPr>
            <w:tcW w:w="3333" w:type="dxa"/>
          </w:tcPr>
          <w:p>
            <w:pPr>
              <w:spacing w:before="60" w:after="60"/>
            </w:pPr>
            <w:r>
              <w:rPr>
                <w:color w:val="4A5568"/>
                <w:sz w:val="20"/>
              </w:rPr>
              <w:t xml:space="preserve">FedAvg Standard</w:t>
            </w:r>
          </w:p>
        </w:tc>
        <w:tc>
          <w:tcPr>
            <w:tcW w:w="3333" w:type="dxa"/>
          </w:tcPr>
          <w:p>
            <w:pPr>
              <w:spacing w:before="60" w:after="60"/>
            </w:pPr>
            <w:r>
              <w:rPr>
                <w:color w:val="4A5568"/>
                <w:sz w:val="20"/>
              </w:rPr>
              <w:t xml:space="preserve">Federated with FedAvg</w:t>
            </w:r>
          </w:p>
        </w:tc>
        <w:tc>
          <w:tcPr>
            <w:tcW w:w="3333" w:type="dxa"/>
          </w:tcPr>
          <w:p>
            <w:pPr>
              <w:spacing w:before="60" w:after="60"/>
            </w:pPr>
            <w:r>
              <w:rPr>
                <w:color w:val="4A5568"/>
                <w:sz w:val="20"/>
              </w:rPr>
              <w:t xml:space="preserve">rounds=50, local_epochs=5</w:t>
            </w:r>
          </w:p>
        </w:tc>
      </w:tr>
      <w:tr>
        <w:tc>
          <w:tcPr>
            <w:tcW w:w="3333" w:type="dxa"/>
          </w:tcPr>
          <w:p>
            <w:pPr>
              <w:spacing w:before="60" w:after="60"/>
            </w:pPr>
            <w:r>
              <w:rPr>
                <w:color w:val="4A5568"/>
                <w:sz w:val="20"/>
              </w:rPr>
              <w:t xml:space="preserve">FedAvg + DP (eps=8)</w:t>
            </w:r>
          </w:p>
        </w:tc>
        <w:tc>
          <w:tcPr>
            <w:tcW w:w="3333" w:type="dxa"/>
          </w:tcPr>
          <w:p>
            <w:pPr>
              <w:spacing w:before="60" w:after="60"/>
            </w:pPr>
            <w:r>
              <w:rPr>
                <w:color w:val="4A5568"/>
                <w:sz w:val="20"/>
              </w:rPr>
              <w:t xml:space="preserve">Federated with mild privacy</w:t>
            </w:r>
          </w:p>
        </w:tc>
        <w:tc>
          <w:tcPr>
            <w:tcW w:w="3333" w:type="dxa"/>
          </w:tcPr>
          <w:p>
            <w:pPr>
              <w:spacing w:before="60" w:after="60"/>
            </w:pPr>
            <w:r>
              <w:rPr>
                <w:color w:val="4A5568"/>
                <w:sz w:val="20"/>
              </w:rPr>
              <w:t xml:space="preserve">noise=0.5, max_norm=1.0</w:t>
            </w:r>
          </w:p>
        </w:tc>
      </w:tr>
      <w:tr>
        <w:tc>
          <w:tcPr>
            <w:tcW w:w="3333" w:type="dxa"/>
          </w:tcPr>
          <w:p>
            <w:pPr>
              <w:spacing w:before="60" w:after="60"/>
            </w:pPr>
            <w:r>
              <w:rPr>
                <w:color w:val="4A5568"/>
                <w:sz w:val="20"/>
              </w:rPr>
              <w:t xml:space="preserve">FedAvg + DP (eps=3)</w:t>
            </w:r>
          </w:p>
        </w:tc>
        <w:tc>
          <w:tcPr>
            <w:tcW w:w="3333" w:type="dxa"/>
          </w:tcPr>
          <w:p>
            <w:pPr>
              <w:spacing w:before="60" w:after="60"/>
            </w:pPr>
            <w:r>
              <w:rPr>
                <w:color w:val="4A5568"/>
                <w:sz w:val="20"/>
              </w:rPr>
              <w:t xml:space="preserve">Federated with moderate privacy</w:t>
            </w:r>
          </w:p>
        </w:tc>
        <w:tc>
          <w:tcPr>
            <w:tcW w:w="3333" w:type="dxa"/>
          </w:tcPr>
          <w:p>
            <w:pPr>
              <w:spacing w:before="60" w:after="60"/>
            </w:pPr>
            <w:r>
              <w:rPr>
                <w:color w:val="4A5568"/>
                <w:sz w:val="20"/>
              </w:rPr>
              <w:t xml:space="preserve">noise=1.0, max_norm=1.0</w:t>
            </w:r>
          </w:p>
        </w:tc>
      </w:tr>
      <w:tr>
        <w:tc>
          <w:tcPr>
            <w:tcW w:w="3333" w:type="dxa"/>
          </w:tcPr>
          <w:p>
            <w:pPr>
              <w:spacing w:before="60" w:after="60"/>
            </w:pPr>
            <w:r>
              <w:rPr>
                <w:color w:val="4A5568"/>
                <w:sz w:val="20"/>
              </w:rPr>
              <w:t xml:space="preserve">FedAvg + DP (eps=1)</w:t>
            </w:r>
          </w:p>
        </w:tc>
        <w:tc>
          <w:tcPr>
            <w:tcW w:w="3333" w:type="dxa"/>
          </w:tcPr>
          <w:p>
            <w:pPr>
              <w:spacing w:before="60" w:after="60"/>
            </w:pPr>
            <w:r>
              <w:rPr>
                <w:color w:val="4A5568"/>
                <w:sz w:val="20"/>
              </w:rPr>
              <w:t xml:space="preserve">Federated with strong privacy</w:t>
            </w:r>
          </w:p>
        </w:tc>
        <w:tc>
          <w:tcPr>
            <w:tcW w:w="3333" w:type="dxa"/>
          </w:tcPr>
          <w:p>
            <w:pPr>
              <w:spacing w:before="60" w:after="60"/>
            </w:pPr>
            <w:r>
              <w:rPr>
                <w:color w:val="4A5568"/>
                <w:sz w:val="20"/>
              </w:rPr>
              <w:t xml:space="preserve">noise=2.0, max_norm=0.5</w:t>
            </w:r>
          </w:p>
        </w:tc>
      </w:tr>
      <w:tr>
        <w:tc>
          <w:tcPr>
            <w:tcW w:w="3333" w:type="dxa"/>
          </w:tcPr>
          <w:p>
            <w:pPr>
              <w:spacing w:before="60" w:after="60"/>
            </w:pPr>
            <w:r>
              <w:rPr>
                <w:color w:val="4A5568"/>
                <w:sz w:val="20"/>
              </w:rPr>
              <w:t xml:space="preserve">Diversity-Aware FL</w:t>
            </w:r>
          </w:p>
        </w:tc>
        <w:tc>
          <w:tcPr>
            <w:tcW w:w="3333" w:type="dxa"/>
          </w:tcPr>
          <w:p>
            <w:pPr>
              <w:spacing w:before="60" w:after="60"/>
            </w:pPr>
            <w:r>
              <w:rPr>
                <w:color w:val="4A5568"/>
                <w:sz w:val="20"/>
              </w:rPr>
              <w:t xml:space="preserve">Weighted aggregation for equity</w:t>
            </w:r>
          </w:p>
        </w:tc>
        <w:tc>
          <w:tcPr>
            <w:tcW w:w="3333" w:type="dxa"/>
          </w:tcPr>
          <w:p>
            <w:pPr>
              <w:spacing w:before="60" w:after="60"/>
            </w:pPr>
            <w:r>
              <w:rPr>
                <w:color w:val="4A5568"/>
                <w:sz w:val="20"/>
              </w:rPr>
              <w:t xml:space="preserve">inverse_freq_weights</w:t>
            </w:r>
          </w:p>
        </w:tc>
      </w:tr>
    </w:tbl>
    <w:p>
      <w:pPr>
        <w:pStyle w:val="Heading1"/>
      </w:pPr>
      <w:r>
        <w:t>19. Communication Cost Analysis</w:t>
      </w:r>
      <w:bookmarkStart w:name="_Toc019" w:id="20"/>
      <w:bookmarkEnd w:id="20"/>
    </w:p>
    <w:p>
      <w:pPr>
        <w:spacing w:after="160"/>
      </w:pPr>
      <w:r>
        <w:t>Communication cost is a critical consideration in federated learning, especially for real-world deployment on bandwidth-constrained devices.</w:t>
      </w:r>
    </w:p>
    <w:p>
      <w:pPr>
        <w:pStyle w:val="Heading2"/>
      </w:pPr>
      <w:r>
        <w:t>19.1 What is Communicated?</w:t>
      </w:r>
    </w:p>
    <w:p>
      <w:pPr>
        <w:spacing w:after="160"/>
      </w:pPr>
      <w:r>
        <w:t>In each round, two transmissions occur: (1) Server sends the global model to each selected client (download), and (2) Each client sends its updated model back to the server (upload). For XLM-RoBERTa-base, each model has approximately 270M parameters, which at FP32 precision equals about 1.08 GB.</w:t>
      </w:r>
    </w:p>
    <w:p>
      <w:pPr>
        <w:pStyle w:val="Heading2"/>
      </w:pPr>
      <w:r>
        <w:t>19.2 Cost Estimation</w:t>
      </w:r>
    </w:p>
    <w:tbl>
      <w:tblPr>
        <w:tblW w:w="5000" w:type="pct"/>
        <w:tblBorders>
          <w:top w:val="single" w:color="4A5568" w:sz="12"/>
          <w:left w:val="nil"/>
          <w:bottom w:val="single" w:color="4A5568" w:sz="12"/>
          <w:right w:val="nil"/>
          <w:insideH w:val="single" w:color="cbd5e0" w:sz="4"/>
          <w:insideV w:val="nil"/>
        </w:tblBorders>
      </w:tblPr>
      <w:tblGrid>
        <w:gridCol w:w="3333"/>
        <w:gridCol w:w="3333"/>
        <w:gridCol w:w="3333"/>
      </w:tblGrid>
      <w:tr>
        <w:trPr>
          <w:tblHeader/>
        </w:trPr>
        <w:tc>
          <w:tcPr>
            <w:tcW w:w="3333" w:type="dxa"/>
            <w:tcBorders>
              <w:bottom w:val="single" w:color="4A5568" w:sz="6"/>
            </w:tcBorders>
            <w:shd w:val="clear" w:fill="edf2f7"/>
          </w:tcPr>
          <w:p>
            <w:pPr>
              <w:spacing w:before="60" w:after="60"/>
            </w:pPr>
            <w:r>
              <w:rPr>
                <w:b/>
                <w:color w:val="1a202c"/>
                <w:sz w:val="20"/>
              </w:rPr>
              <w:t xml:space="preserve">Metric</w:t>
            </w:r>
          </w:p>
        </w:tc>
        <w:tc>
          <w:tcPr>
            <w:tcW w:w="3333" w:type="dxa"/>
            <w:tcBorders>
              <w:bottom w:val="single" w:color="4A5568" w:sz="6"/>
            </w:tcBorders>
            <w:shd w:val="clear" w:fill="edf2f7"/>
          </w:tcPr>
          <w:p>
            <w:pPr>
              <w:spacing w:before="60" w:after="60"/>
            </w:pPr>
            <w:r>
              <w:rPr>
                <w:b/>
                <w:color w:val="1a202c"/>
                <w:sz w:val="20"/>
              </w:rPr>
              <w:t xml:space="preserve">Value</w:t>
            </w:r>
          </w:p>
        </w:tc>
        <w:tc>
          <w:tcPr>
            <w:tcW w:w="3333" w:type="dxa"/>
            <w:tcBorders>
              <w:bottom w:val="single" w:color="4A5568" w:sz="6"/>
            </w:tcBorders>
            <w:shd w:val="clear" w:fill="edf2f7"/>
          </w:tcPr>
          <w:p>
            <w:pPr>
              <w:spacing w:before="60" w:after="60"/>
            </w:pPr>
            <w:r>
              <w:rPr>
                <w:b/>
                <w:color w:val="1a202c"/>
                <w:sz w:val="20"/>
              </w:rPr>
              <w:t xml:space="preserve">Notes</w:t>
            </w:r>
          </w:p>
        </w:tc>
      </w:tr>
      <w:tr>
        <w:tc>
          <w:tcPr>
            <w:tcW w:w="3333" w:type="dxa"/>
          </w:tcPr>
          <w:p>
            <w:pPr>
              <w:spacing w:before="60" w:after="60"/>
            </w:pPr>
            <w:r>
              <w:rPr>
                <w:color w:val="4A5568"/>
                <w:sz w:val="20"/>
              </w:rPr>
              <w:t xml:space="preserve">Model parameters</w:t>
            </w:r>
          </w:p>
        </w:tc>
        <w:tc>
          <w:tcPr>
            <w:tcW w:w="3333" w:type="dxa"/>
          </w:tcPr>
          <w:p>
            <w:pPr>
              <w:spacing w:before="60" w:after="60"/>
            </w:pPr>
            <w:r>
              <w:rPr>
                <w:color w:val="4A5568"/>
                <w:sz w:val="20"/>
              </w:rPr>
              <w:t xml:space="preserve">~270M</w:t>
            </w:r>
          </w:p>
        </w:tc>
        <w:tc>
          <w:tcPr>
            <w:tcW w:w="3333" w:type="dxa"/>
          </w:tcPr>
          <w:p>
            <w:pPr>
              <w:spacing w:before="60" w:after="60"/>
            </w:pPr>
            <w:r>
              <w:rPr>
                <w:color w:val="4A5568"/>
                <w:sz w:val="20"/>
              </w:rPr>
              <w:t xml:space="preserve">XLM-RoBERTa-base</w:t>
            </w:r>
          </w:p>
        </w:tc>
      </w:tr>
      <w:tr>
        <w:tc>
          <w:tcPr>
            <w:tcW w:w="3333" w:type="dxa"/>
          </w:tcPr>
          <w:p>
            <w:pPr>
              <w:spacing w:before="60" w:after="60"/>
            </w:pPr>
            <w:r>
              <w:rPr>
                <w:color w:val="4A5568"/>
                <w:sz w:val="20"/>
              </w:rPr>
              <w:t xml:space="preserve">Model size (FP32)</w:t>
            </w:r>
          </w:p>
        </w:tc>
        <w:tc>
          <w:tcPr>
            <w:tcW w:w="3333" w:type="dxa"/>
          </w:tcPr>
          <w:p>
            <w:pPr>
              <w:spacing w:before="60" w:after="60"/>
            </w:pPr>
            <w:r>
              <w:rPr>
                <w:color w:val="4A5568"/>
                <w:sz w:val="20"/>
              </w:rPr>
              <w:t xml:space="preserve">~1.08 GB</w:t>
            </w:r>
          </w:p>
        </w:tc>
        <w:tc>
          <w:tcPr>
            <w:tcW w:w="3333" w:type="dxa"/>
          </w:tcPr>
          <w:p>
            <w:pPr>
              <w:spacing w:before="60" w:after="60"/>
            </w:pPr>
            <w:r>
              <w:rPr>
                <w:color w:val="4A5568"/>
                <w:sz w:val="20"/>
              </w:rPr>
              <w:t xml:space="preserve">Can be reduced with FP16</w:t>
            </w:r>
          </w:p>
        </w:tc>
      </w:tr>
      <w:tr>
        <w:tc>
          <w:tcPr>
            <w:tcW w:w="3333" w:type="dxa"/>
          </w:tcPr>
          <w:p>
            <w:pPr>
              <w:spacing w:before="60" w:after="60"/>
            </w:pPr>
            <w:r>
              <w:rPr>
                <w:color w:val="4A5568"/>
                <w:sz w:val="20"/>
              </w:rPr>
              <w:t xml:space="preserve">Upload per client/round</w:t>
            </w:r>
          </w:p>
        </w:tc>
        <w:tc>
          <w:tcPr>
            <w:tcW w:w="3333" w:type="dxa"/>
          </w:tcPr>
          <w:p>
            <w:pPr>
              <w:spacing w:before="60" w:after="60"/>
            </w:pPr>
            <w:r>
              <w:rPr>
                <w:color w:val="4A5568"/>
                <w:sz w:val="20"/>
              </w:rPr>
              <w:t xml:space="preserve">~1.08 GB</w:t>
            </w:r>
          </w:p>
        </w:tc>
        <w:tc>
          <w:tcPr>
            <w:tcW w:w="3333" w:type="dxa"/>
          </w:tcPr>
          <w:p>
            <w:pPr>
              <w:spacing w:before="60" w:after="60"/>
            </w:pPr>
            <w:r>
              <w:rPr>
                <w:color w:val="4A5568"/>
                <w:sz w:val="20"/>
              </w:rPr>
              <w:t xml:space="preserve">Full model weights</w:t>
            </w:r>
          </w:p>
        </w:tc>
      </w:tr>
      <w:tr>
        <w:tc>
          <w:tcPr>
            <w:tcW w:w="3333" w:type="dxa"/>
          </w:tcPr>
          <w:p>
            <w:pPr>
              <w:spacing w:before="60" w:after="60"/>
            </w:pPr>
            <w:r>
              <w:rPr>
                <w:color w:val="4A5568"/>
                <w:sz w:val="20"/>
              </w:rPr>
              <w:t xml:space="preserve">Download per client/round</w:t>
            </w:r>
          </w:p>
        </w:tc>
        <w:tc>
          <w:tcPr>
            <w:tcW w:w="3333" w:type="dxa"/>
          </w:tcPr>
          <w:p>
            <w:pPr>
              <w:spacing w:before="60" w:after="60"/>
            </w:pPr>
            <w:r>
              <w:rPr>
                <w:color w:val="4A5568"/>
                <w:sz w:val="20"/>
              </w:rPr>
              <w:t xml:space="preserve">~1.08 GB</w:t>
            </w:r>
          </w:p>
        </w:tc>
        <w:tc>
          <w:tcPr>
            <w:tcW w:w="3333" w:type="dxa"/>
          </w:tcPr>
          <w:p>
            <w:pPr>
              <w:spacing w:before="60" w:after="60"/>
            </w:pPr>
            <w:r>
              <w:rPr>
                <w:color w:val="4A5568"/>
                <w:sz w:val="20"/>
              </w:rPr>
              <w:t xml:space="preserve">Full model weights</w:t>
            </w:r>
          </w:p>
        </w:tc>
      </w:tr>
      <w:tr>
        <w:tc>
          <w:tcPr>
            <w:tcW w:w="3333" w:type="dxa"/>
          </w:tcPr>
          <w:p>
            <w:pPr>
              <w:spacing w:before="60" w:after="60"/>
            </w:pPr>
            <w:r>
              <w:rPr>
                <w:color w:val="4A5568"/>
                <w:sz w:val="20"/>
              </w:rPr>
              <w:t xml:space="preserve">Total per round (5 clients)</w:t>
            </w:r>
          </w:p>
        </w:tc>
        <w:tc>
          <w:tcPr>
            <w:tcW w:w="3333" w:type="dxa"/>
          </w:tcPr>
          <w:p>
            <w:pPr>
              <w:spacing w:before="60" w:after="60"/>
            </w:pPr>
            <w:r>
              <w:rPr>
                <w:color w:val="4A5568"/>
                <w:sz w:val="20"/>
              </w:rPr>
              <w:t xml:space="preserve">~10.8 GB</w:t>
            </w:r>
          </w:p>
        </w:tc>
        <w:tc>
          <w:tcPr>
            <w:tcW w:w="3333" w:type="dxa"/>
          </w:tcPr>
          <w:p>
            <w:pPr>
              <w:spacing w:before="60" w:after="60"/>
            </w:pPr>
            <w:r>
              <w:rPr>
                <w:color w:val="4A5568"/>
                <w:sz w:val="20"/>
              </w:rPr>
              <w:t xml:space="preserve">5 clients x (up + down)</w:t>
            </w:r>
          </w:p>
        </w:tc>
      </w:tr>
      <w:tr>
        <w:tc>
          <w:tcPr>
            <w:tcW w:w="3333" w:type="dxa"/>
          </w:tcPr>
          <w:p>
            <w:pPr>
              <w:spacing w:before="60" w:after="60"/>
            </w:pPr>
            <w:r>
              <w:rPr>
                <w:color w:val="4A5568"/>
                <w:sz w:val="20"/>
              </w:rPr>
              <w:t xml:space="preserve">Total for 50 rounds</w:t>
            </w:r>
          </w:p>
        </w:tc>
        <w:tc>
          <w:tcPr>
            <w:tcW w:w="3333" w:type="dxa"/>
          </w:tcPr>
          <w:p>
            <w:pPr>
              <w:spacing w:before="60" w:after="60"/>
            </w:pPr>
            <w:r>
              <w:rPr>
                <w:color w:val="4A5568"/>
                <w:sz w:val="20"/>
              </w:rPr>
              <w:t xml:space="preserve">~540 GB</w:t>
            </w:r>
          </w:p>
        </w:tc>
        <w:tc>
          <w:tcPr>
            <w:tcW w:w="3333" w:type="dxa"/>
          </w:tcPr>
          <w:p>
            <w:pPr>
              <w:spacing w:before="60" w:after="60"/>
            </w:pPr>
            <w:r>
              <w:rPr>
                <w:color w:val="4A5568"/>
                <w:sz w:val="20"/>
              </w:rPr>
              <w:t xml:space="preserve">Aggregate communication</w:t>
            </w:r>
          </w:p>
        </w:tc>
      </w:tr>
    </w:tbl>
    <w:p>
      <w:pPr>
        <w:pStyle w:val="Heading2"/>
      </w:pPr>
      <w:r>
        <w:t>19.3 Mitigation Strategies</w:t>
      </w:r>
    </w:p>
    <w:p>
      <w:pPr>
        <w:spacing w:after="80"/>
        <w:ind w:left="360" w:hanging="180"/>
      </w:pPr>
      <w:r>
        <w:t>• Gradient compression: Send only top-k largest gradient updates.</w:t>
      </w:r>
    </w:p>
    <w:p>
      <w:pPr>
        <w:spacing w:after="80"/>
        <w:ind w:left="360" w:hanging="180"/>
      </w:pPr>
      <w:r>
        <w:t>• Quantization: Use FP16 or INT8 for model weights, halving communication.</w:t>
      </w:r>
    </w:p>
    <w:p>
      <w:pPr>
        <w:spacing w:after="80"/>
        <w:ind w:left="360" w:hanging="180"/>
      </w:pPr>
      <w:r>
        <w:t>• Sparse updates: Send only layers with significant changes.</w:t>
      </w:r>
    </w:p>
    <w:p>
      <w:pPr>
        <w:spacing w:after="80"/>
        <w:ind w:left="360" w:hanging="180"/>
      </w:pPr>
      <w:r>
        <w:t>• Evaluation: The project measures actual communication and evaluates compression techniques.</w:t>
      </w:r>
    </w:p>
    <w:p>
      <w:pPr>
        <w:pStyle w:val="Heading1"/>
      </w:pPr>
      <w:r>
        <w:t>20. Expected Results and Hypotheses</w:t>
      </w:r>
      <w:bookmarkStart w:name="_Toc020" w:id="21"/>
      <w:bookmarkEnd w:id="21"/>
    </w:p>
    <w:p>
      <w:pPr>
        <w:spacing w:after="160"/>
      </w:pPr>
      <w:r>
        <w:t>Based on literature and the experimental design, the following hypotheses guide the analysis.</w:t>
      </w:r>
    </w:p>
    <w:p>
      <w:pPr>
        <w:pStyle w:val="Heading2"/>
      </w:pPr>
      <w:r>
        <w:t>20.1 Hypotheses</w:t>
      </w:r>
    </w:p>
    <w:p>
      <w:pPr>
        <w:spacing w:after="80"/>
        <w:ind w:left="360" w:hanging="180"/>
      </w:pPr>
      <w:r>
        <w:t>• H1 (Performance): Federated training achieves within 5% F1 of centralized baseline on English, but a larger gap on Hindi due to limited local data.</w:t>
      </w:r>
    </w:p>
    <w:p>
      <w:pPr>
        <w:spacing w:after="80"/>
        <w:ind w:left="360" w:hanging="180"/>
      </w:pPr>
      <w:r>
        <w:t>• H2 (Diversity): Standard FedAvg shows higher performance disparity than diversity-aware aggregation. Inverse-frequency weighting improves Hindi F1 by at least 10%.</w:t>
      </w:r>
    </w:p>
    <w:p>
      <w:pPr>
        <w:spacing w:after="80"/>
        <w:ind w:left="360" w:hanging="180"/>
      </w:pPr>
      <w:r>
        <w:t>• H3 (Privacy): DP with epsilon=3.0 causes less than 15% F1 degradation across all languages compared to non-private FL.</w:t>
      </w:r>
    </w:p>
    <w:p>
      <w:pPr>
        <w:spacing w:after="80"/>
        <w:ind w:left="360" w:hanging="180"/>
      </w:pPr>
      <w:r>
        <w:t>• H4 (Trade-off): There exists an epsilon threshold (approximately 3.0) where privacy protection and model utility are both acceptable.</w:t>
      </w:r>
    </w:p>
    <w:p>
      <w:pPr>
        <w:spacing w:after="80"/>
        <w:ind w:left="360" w:hanging="180"/>
      </w:pPr>
      <w:r>
        <w:t>• H5 (Communication): 50 rounds of FedAvg achieves convergence with total communication under 600 GB.</w:t>
      </w:r>
    </w:p>
    <w:p>
      <w:pPr>
        <w:pStyle w:val="Heading2"/>
      </w:pPr>
      <w:r>
        <w:t>20.2 Expected Numerical Ranges</w:t>
      </w:r>
    </w:p>
    <w:tbl>
      <w:tblPr>
        <w:tblW w:w="5000" w:type="pct"/>
        <w:tblBorders>
          <w:top w:val="single" w:color="4A5568" w:sz="12"/>
          <w:left w:val="nil"/>
          <w:bottom w:val="single" w:color="4A5568" w:sz="12"/>
          <w:right w:val="nil"/>
          <w:insideH w:val="single" w:color="cbd5e0" w:sz="4"/>
          <w:insideV w:val="nil"/>
        </w:tblBorders>
      </w:tblPr>
      <w:tblGrid>
        <w:gridCol w:w="2000"/>
        <w:gridCol w:w="2000"/>
        <w:gridCol w:w="2000"/>
        <w:gridCol w:w="2000"/>
        <w:gridCol w:w="2000"/>
      </w:tblGrid>
      <w:tr>
        <w:trPr>
          <w:tblHeader/>
        </w:trPr>
        <w:tc>
          <w:tcPr>
            <w:tcW w:w="2000" w:type="dxa"/>
            <w:tcBorders>
              <w:bottom w:val="single" w:color="4A5568" w:sz="6"/>
            </w:tcBorders>
            <w:shd w:val="clear" w:fill="edf2f7"/>
          </w:tcPr>
          <w:p>
            <w:pPr>
              <w:spacing w:before="60" w:after="60"/>
            </w:pPr>
            <w:r>
              <w:rPr>
                <w:b/>
                <w:color w:val="1a202c"/>
                <w:sz w:val="20"/>
              </w:rPr>
              <w:t xml:space="preserve">Experiment</w:t>
            </w:r>
          </w:p>
        </w:tc>
        <w:tc>
          <w:tcPr>
            <w:tcW w:w="2000" w:type="dxa"/>
            <w:tcBorders>
              <w:bottom w:val="single" w:color="4A5568" w:sz="6"/>
            </w:tcBorders>
            <w:shd w:val="clear" w:fill="edf2f7"/>
          </w:tcPr>
          <w:p>
            <w:pPr>
              <w:spacing w:before="60" w:after="60"/>
            </w:pPr>
            <w:r>
              <w:rPr>
                <w:b/>
                <w:color w:val="1a202c"/>
                <w:sz w:val="20"/>
              </w:rPr>
              <w:t xml:space="preserve">English F1</w:t>
            </w:r>
          </w:p>
        </w:tc>
        <w:tc>
          <w:tcPr>
            <w:tcW w:w="2000" w:type="dxa"/>
            <w:tcBorders>
              <w:bottom w:val="single" w:color="4A5568" w:sz="6"/>
            </w:tcBorders>
            <w:shd w:val="clear" w:fill="edf2f7"/>
          </w:tcPr>
          <w:p>
            <w:pPr>
              <w:spacing w:before="60" w:after="60"/>
            </w:pPr>
            <w:r>
              <w:rPr>
                <w:b/>
                <w:color w:val="1a202c"/>
                <w:sz w:val="20"/>
              </w:rPr>
              <w:t xml:space="preserve">Hindi F1</w:t>
            </w:r>
          </w:p>
        </w:tc>
        <w:tc>
          <w:tcPr>
            <w:tcW w:w="2000" w:type="dxa"/>
            <w:tcBorders>
              <w:bottom w:val="single" w:color="4A5568" w:sz="6"/>
            </w:tcBorders>
            <w:shd w:val="clear" w:fill="edf2f7"/>
          </w:tcPr>
          <w:p>
            <w:pPr>
              <w:spacing w:before="60" w:after="60"/>
            </w:pPr>
            <w:r>
              <w:rPr>
                <w:b/>
                <w:color w:val="1a202c"/>
                <w:sz w:val="20"/>
              </w:rPr>
              <w:t xml:space="preserve">Avg F1</w:t>
            </w:r>
          </w:p>
        </w:tc>
        <w:tc>
          <w:tcPr>
            <w:tcW w:w="2000" w:type="dxa"/>
            <w:tcBorders>
              <w:bottom w:val="single" w:color="4A5568" w:sz="6"/>
            </w:tcBorders>
            <w:shd w:val="clear" w:fill="edf2f7"/>
          </w:tcPr>
          <w:p>
            <w:pPr>
              <w:spacing w:before="60" w:after="60"/>
            </w:pPr>
            <w:r>
              <w:rPr>
                <w:b/>
                <w:color w:val="1a202c"/>
                <w:sz w:val="20"/>
              </w:rPr>
              <w:t xml:space="preserve">Comment</w:t>
            </w:r>
          </w:p>
        </w:tc>
      </w:tr>
      <w:tr>
        <w:tc>
          <w:tcPr>
            <w:tcW w:w="2000" w:type="dxa"/>
          </w:tcPr>
          <w:p>
            <w:pPr>
              <w:spacing w:before="60" w:after="60"/>
            </w:pPr>
            <w:r>
              <w:rPr>
                <w:color w:val="4A5568"/>
                <w:sz w:val="20"/>
              </w:rPr>
              <w:t xml:space="preserve">Centralized</w:t>
            </w:r>
          </w:p>
        </w:tc>
        <w:tc>
          <w:tcPr>
            <w:tcW w:w="2000" w:type="dxa"/>
          </w:tcPr>
          <w:p>
            <w:pPr>
              <w:spacing w:before="60" w:after="60"/>
            </w:pPr>
            <w:r>
              <w:rPr>
                <w:color w:val="4A5568"/>
                <w:sz w:val="20"/>
              </w:rPr>
              <w:t xml:space="preserve">78-82%</w:t>
            </w:r>
          </w:p>
        </w:tc>
        <w:tc>
          <w:tcPr>
            <w:tcW w:w="2000" w:type="dxa"/>
          </w:tcPr>
          <w:p>
            <w:pPr>
              <w:spacing w:before="60" w:after="60"/>
            </w:pPr>
            <w:r>
              <w:rPr>
                <w:color w:val="4A5568"/>
                <w:sz w:val="20"/>
              </w:rPr>
              <w:t xml:space="preserve">55-62%</w:t>
            </w:r>
          </w:p>
        </w:tc>
        <w:tc>
          <w:tcPr>
            <w:tcW w:w="2000" w:type="dxa"/>
          </w:tcPr>
          <w:p>
            <w:pPr>
              <w:spacing w:before="60" w:after="60"/>
            </w:pPr>
            <w:r>
              <w:rPr>
                <w:color w:val="4A5568"/>
                <w:sz w:val="20"/>
              </w:rPr>
              <w:t xml:space="preserve">70-75%</w:t>
            </w:r>
          </w:p>
        </w:tc>
        <w:tc>
          <w:tcPr>
            <w:tcW w:w="2000" w:type="dxa"/>
          </w:tcPr>
          <w:p>
            <w:pPr>
              <w:spacing w:before="60" w:after="60"/>
            </w:pPr>
            <w:r>
              <w:rPr>
                <w:color w:val="4A5568"/>
                <w:sz w:val="20"/>
              </w:rPr>
              <w:t xml:space="preserve">Upper bound reference</w:t>
            </w:r>
          </w:p>
        </w:tc>
      </w:tr>
      <w:tr>
        <w:tc>
          <w:tcPr>
            <w:tcW w:w="2000" w:type="dxa"/>
          </w:tcPr>
          <w:p>
            <w:pPr>
              <w:spacing w:before="60" w:after="60"/>
            </w:pPr>
            <w:r>
              <w:rPr>
                <w:color w:val="4A5568"/>
                <w:sz w:val="20"/>
              </w:rPr>
              <w:t xml:space="preserve">FedAvg</w:t>
            </w:r>
          </w:p>
        </w:tc>
        <w:tc>
          <w:tcPr>
            <w:tcW w:w="2000" w:type="dxa"/>
          </w:tcPr>
          <w:p>
            <w:pPr>
              <w:spacing w:before="60" w:after="60"/>
            </w:pPr>
            <w:r>
              <w:rPr>
                <w:color w:val="4A5568"/>
                <w:sz w:val="20"/>
              </w:rPr>
              <w:t xml:space="preserve">75-80%</w:t>
            </w:r>
          </w:p>
        </w:tc>
        <w:tc>
          <w:tcPr>
            <w:tcW w:w="2000" w:type="dxa"/>
          </w:tcPr>
          <w:p>
            <w:pPr>
              <w:spacing w:before="60" w:after="60"/>
            </w:pPr>
            <w:r>
              <w:rPr>
                <w:color w:val="4A5568"/>
                <w:sz w:val="20"/>
              </w:rPr>
              <w:t xml:space="preserve">48-55%</w:t>
            </w:r>
          </w:p>
        </w:tc>
        <w:tc>
          <w:tcPr>
            <w:tcW w:w="2000" w:type="dxa"/>
          </w:tcPr>
          <w:p>
            <w:pPr>
              <w:spacing w:before="60" w:after="60"/>
            </w:pPr>
            <w:r>
              <w:rPr>
                <w:color w:val="4A5568"/>
                <w:sz w:val="20"/>
              </w:rPr>
              <w:t xml:space="preserve">65-72%</w:t>
            </w:r>
          </w:p>
        </w:tc>
        <w:tc>
          <w:tcPr>
            <w:tcW w:w="2000" w:type="dxa"/>
          </w:tcPr>
          <w:p>
            <w:pPr>
              <w:spacing w:before="60" w:after="60"/>
            </w:pPr>
            <w:r>
              <w:rPr>
                <w:color w:val="4A5568"/>
                <w:sz w:val="20"/>
              </w:rPr>
              <w:t xml:space="preserve">Slight drop due to non-IID</w:t>
            </w:r>
          </w:p>
        </w:tc>
      </w:tr>
      <w:tr>
        <w:tc>
          <w:tcPr>
            <w:tcW w:w="2000" w:type="dxa"/>
          </w:tcPr>
          <w:p>
            <w:pPr>
              <w:spacing w:before="60" w:after="60"/>
            </w:pPr>
            <w:r>
              <w:rPr>
                <w:color w:val="4A5568"/>
                <w:sz w:val="20"/>
              </w:rPr>
              <w:t xml:space="preserve">Diversity-Aware</w:t>
            </w:r>
          </w:p>
        </w:tc>
        <w:tc>
          <w:tcPr>
            <w:tcW w:w="2000" w:type="dxa"/>
          </w:tcPr>
          <w:p>
            <w:pPr>
              <w:spacing w:before="60" w:after="60"/>
            </w:pPr>
            <w:r>
              <w:rPr>
                <w:color w:val="4A5568"/>
                <w:sz w:val="20"/>
              </w:rPr>
              <w:t xml:space="preserve">74-78%</w:t>
            </w:r>
          </w:p>
        </w:tc>
        <w:tc>
          <w:tcPr>
            <w:tcW w:w="2000" w:type="dxa"/>
          </w:tcPr>
          <w:p>
            <w:pPr>
              <w:spacing w:before="60" w:after="60"/>
            </w:pPr>
            <w:r>
              <w:rPr>
                <w:color w:val="4A5568"/>
                <w:sz w:val="20"/>
              </w:rPr>
              <w:t xml:space="preserve">55-63%</w:t>
            </w:r>
          </w:p>
        </w:tc>
        <w:tc>
          <w:tcPr>
            <w:tcW w:w="2000" w:type="dxa"/>
          </w:tcPr>
          <w:p>
            <w:pPr>
              <w:spacing w:before="60" w:after="60"/>
            </w:pPr>
            <w:r>
              <w:rPr>
                <w:color w:val="4A5568"/>
                <w:sz w:val="20"/>
              </w:rPr>
              <w:t xml:space="preserve">67-73%</w:t>
            </w:r>
          </w:p>
        </w:tc>
        <w:tc>
          <w:tcPr>
            <w:tcW w:w="2000" w:type="dxa"/>
          </w:tcPr>
          <w:p>
            <w:pPr>
              <w:spacing w:before="60" w:after="60"/>
            </w:pPr>
            <w:r>
              <w:rPr>
                <w:color w:val="4A5568"/>
                <w:sz w:val="20"/>
              </w:rPr>
              <w:t xml:space="preserve">Better equity</w:t>
            </w:r>
          </w:p>
        </w:tc>
      </w:tr>
      <w:tr>
        <w:tc>
          <w:tcPr>
            <w:tcW w:w="2000" w:type="dxa"/>
          </w:tcPr>
          <w:p>
            <w:pPr>
              <w:spacing w:before="60" w:after="60"/>
            </w:pPr>
            <w:r>
              <w:rPr>
                <w:color w:val="4A5568"/>
                <w:sz w:val="20"/>
              </w:rPr>
              <w:t xml:space="preserve">DP (eps=3)</w:t>
            </w:r>
          </w:p>
        </w:tc>
        <w:tc>
          <w:tcPr>
            <w:tcW w:w="2000" w:type="dxa"/>
          </w:tcPr>
          <w:p>
            <w:pPr>
              <w:spacing w:before="60" w:after="60"/>
            </w:pPr>
            <w:r>
              <w:rPr>
                <w:color w:val="4A5568"/>
                <w:sz w:val="20"/>
              </w:rPr>
              <w:t xml:space="preserve">70-76%</w:t>
            </w:r>
          </w:p>
        </w:tc>
        <w:tc>
          <w:tcPr>
            <w:tcW w:w="2000" w:type="dxa"/>
          </w:tcPr>
          <w:p>
            <w:pPr>
              <w:spacing w:before="60" w:after="60"/>
            </w:pPr>
            <w:r>
              <w:rPr>
                <w:color w:val="4A5568"/>
                <w:sz w:val="20"/>
              </w:rPr>
              <w:t xml:space="preserve">45-52%</w:t>
            </w:r>
          </w:p>
        </w:tc>
        <w:tc>
          <w:tcPr>
            <w:tcW w:w="2000" w:type="dxa"/>
          </w:tcPr>
          <w:p>
            <w:pPr>
              <w:spacing w:before="60" w:after="60"/>
            </w:pPr>
            <w:r>
              <w:rPr>
                <w:color w:val="4A5568"/>
                <w:sz w:val="20"/>
              </w:rPr>
              <w:t xml:space="preserve">62-68%</w:t>
            </w:r>
          </w:p>
        </w:tc>
        <w:tc>
          <w:tcPr>
            <w:tcW w:w="2000" w:type="dxa"/>
          </w:tcPr>
          <w:p>
            <w:pPr>
              <w:spacing w:before="60" w:after="60"/>
            </w:pPr>
            <w:r>
              <w:rPr>
                <w:color w:val="4A5568"/>
                <w:sz w:val="20"/>
              </w:rPr>
              <w:t xml:space="preserve">Privacy cost visible</w:t>
            </w:r>
          </w:p>
        </w:tc>
      </w:tr>
      <w:tr>
        <w:tc>
          <w:tcPr>
            <w:tcW w:w="2000" w:type="dxa"/>
          </w:tcPr>
          <w:p>
            <w:pPr>
              <w:spacing w:before="60" w:after="60"/>
            </w:pPr>
            <w:r>
              <w:rPr>
                <w:color w:val="4A5568"/>
                <w:sz w:val="20"/>
              </w:rPr>
              <w:t xml:space="preserve">DP (eps=1)</w:t>
            </w:r>
          </w:p>
        </w:tc>
        <w:tc>
          <w:tcPr>
            <w:tcW w:w="2000" w:type="dxa"/>
          </w:tcPr>
          <w:p>
            <w:pPr>
              <w:spacing w:before="60" w:after="60"/>
            </w:pPr>
            <w:r>
              <w:rPr>
                <w:color w:val="4A5568"/>
                <w:sz w:val="20"/>
              </w:rPr>
              <w:t xml:space="preserve">62-70%</w:t>
            </w:r>
          </w:p>
        </w:tc>
        <w:tc>
          <w:tcPr>
            <w:tcW w:w="2000" w:type="dxa"/>
          </w:tcPr>
          <w:p>
            <w:pPr>
              <w:spacing w:before="60" w:after="60"/>
            </w:pPr>
            <w:r>
              <w:rPr>
                <w:color w:val="4A5568"/>
                <w:sz w:val="20"/>
              </w:rPr>
              <w:t xml:space="preserve">38-45%</w:t>
            </w:r>
          </w:p>
        </w:tc>
        <w:tc>
          <w:tcPr>
            <w:tcW w:w="2000" w:type="dxa"/>
          </w:tcPr>
          <w:p>
            <w:pPr>
              <w:spacing w:before="60" w:after="60"/>
            </w:pPr>
            <w:r>
              <w:rPr>
                <w:color w:val="4A5568"/>
                <w:sz w:val="20"/>
              </w:rPr>
              <w:t xml:space="preserve">55-62%</w:t>
            </w:r>
          </w:p>
        </w:tc>
        <w:tc>
          <w:tcPr>
            <w:tcW w:w="2000" w:type="dxa"/>
          </w:tcPr>
          <w:p>
            <w:pPr>
              <w:spacing w:before="60" w:after="60"/>
            </w:pPr>
            <w:r>
              <w:rPr>
                <w:color w:val="4A5568"/>
                <w:sz w:val="20"/>
              </w:rPr>
              <w:t xml:space="preserve">Strong privacy, lower utility</w:t>
            </w:r>
          </w:p>
        </w:tc>
      </w:tr>
    </w:tbl>
    <w:p>
      <w:pPr>
        <w:pStyle w:val="Heading1"/>
      </w:pPr>
      <w:r>
        <w:t>21. Risks, Challenges, and Mitigation Strategies</w:t>
      </w:r>
      <w:bookmarkStart w:name="_Toc021" w:id="22"/>
      <w:bookmarkEnd w:id="22"/>
    </w:p>
    <w:tbl>
      <w:tblPr>
        <w:tblW w:w="5000" w:type="pct"/>
        <w:tblBorders>
          <w:top w:val="single" w:color="4A5568" w:sz="12"/>
          <w:left w:val="nil"/>
          <w:bottom w:val="single" w:color="4A5568" w:sz="12"/>
          <w:right w:val="nil"/>
          <w:insideH w:val="single" w:color="cbd5e0" w:sz="4"/>
          <w:insideV w:val="nil"/>
        </w:tblBorders>
      </w:tblPr>
      <w:tblGrid>
        <w:gridCol w:w="2500"/>
        <w:gridCol w:w="2500"/>
        <w:gridCol w:w="2500"/>
        <w:gridCol w:w="2500"/>
      </w:tblGrid>
      <w:tr>
        <w:trPr>
          <w:tblHeader/>
        </w:trPr>
        <w:tc>
          <w:tcPr>
            <w:tcW w:w="2500" w:type="dxa"/>
            <w:tcBorders>
              <w:bottom w:val="single" w:color="4A5568" w:sz="6"/>
            </w:tcBorders>
            <w:shd w:val="clear" w:fill="edf2f7"/>
          </w:tcPr>
          <w:p>
            <w:pPr>
              <w:spacing w:before="60" w:after="60"/>
            </w:pPr>
            <w:r>
              <w:rPr>
                <w:b/>
                <w:color w:val="1a202c"/>
                <w:sz w:val="20"/>
              </w:rPr>
              <w:t xml:space="preserve">Risk</w:t>
            </w:r>
          </w:p>
        </w:tc>
        <w:tc>
          <w:tcPr>
            <w:tcW w:w="2500" w:type="dxa"/>
            <w:tcBorders>
              <w:bottom w:val="single" w:color="4A5568" w:sz="6"/>
            </w:tcBorders>
            <w:shd w:val="clear" w:fill="edf2f7"/>
          </w:tcPr>
          <w:p>
            <w:pPr>
              <w:spacing w:before="60" w:after="60"/>
            </w:pPr>
            <w:r>
              <w:rPr>
                <w:b/>
                <w:color w:val="1a202c"/>
                <w:sz w:val="20"/>
              </w:rPr>
              <w:t xml:space="preserve">Probability</w:t>
            </w:r>
          </w:p>
        </w:tc>
        <w:tc>
          <w:tcPr>
            <w:tcW w:w="2500" w:type="dxa"/>
            <w:tcBorders>
              <w:bottom w:val="single" w:color="4A5568" w:sz="6"/>
            </w:tcBorders>
            <w:shd w:val="clear" w:fill="edf2f7"/>
          </w:tcPr>
          <w:p>
            <w:pPr>
              <w:spacing w:before="60" w:after="60"/>
            </w:pPr>
            <w:r>
              <w:rPr>
                <w:b/>
                <w:color w:val="1a202c"/>
                <w:sz w:val="20"/>
              </w:rPr>
              <w:t xml:space="preserve">Impact</w:t>
            </w:r>
          </w:p>
        </w:tc>
        <w:tc>
          <w:tcPr>
            <w:tcW w:w="2500" w:type="dxa"/>
            <w:tcBorders>
              <w:bottom w:val="single" w:color="4A5568" w:sz="6"/>
            </w:tcBorders>
            <w:shd w:val="clear" w:fill="edf2f7"/>
          </w:tcPr>
          <w:p>
            <w:pPr>
              <w:spacing w:before="60" w:after="60"/>
            </w:pPr>
            <w:r>
              <w:rPr>
                <w:b/>
                <w:color w:val="1a202c"/>
                <w:sz w:val="20"/>
              </w:rPr>
              <w:t xml:space="preserve">Mitigation</w:t>
            </w:r>
          </w:p>
        </w:tc>
      </w:tr>
      <w:tr>
        <w:tc>
          <w:tcPr>
            <w:tcW w:w="2500" w:type="dxa"/>
          </w:tcPr>
          <w:p>
            <w:pPr>
              <w:spacing w:before="60" w:after="60"/>
            </w:pPr>
            <w:r>
              <w:rPr>
                <w:color w:val="4A5568"/>
                <w:sz w:val="20"/>
              </w:rPr>
              <w:t xml:space="preserve">OOM during training</w:t>
            </w:r>
          </w:p>
        </w:tc>
        <w:tc>
          <w:tcPr>
            <w:tcW w:w="2500" w:type="dxa"/>
          </w:tcPr>
          <w:p>
            <w:pPr>
              <w:spacing w:before="60" w:after="60"/>
            </w:pPr>
            <w:r>
              <w:rPr>
                <w:color w:val="4A5568"/>
                <w:sz w:val="20"/>
              </w:rPr>
              <w:t xml:space="preserve">Medium</w:t>
            </w:r>
          </w:p>
        </w:tc>
        <w:tc>
          <w:tcPr>
            <w:tcW w:w="2500" w:type="dxa"/>
          </w:tcPr>
          <w:p>
            <w:pPr>
              <w:spacing w:before="60" w:after="60"/>
            </w:pPr>
            <w:r>
              <w:rPr>
                <w:color w:val="4A5568"/>
                <w:sz w:val="20"/>
              </w:rPr>
              <w:t xml:space="preserve">High</w:t>
            </w:r>
          </w:p>
        </w:tc>
        <w:tc>
          <w:tcPr>
            <w:tcW w:w="2500" w:type="dxa"/>
          </w:tcPr>
          <w:p>
            <w:pPr>
              <w:spacing w:before="60" w:after="60"/>
            </w:pPr>
            <w:r>
              <w:rPr>
                <w:color w:val="4A5568"/>
                <w:sz w:val="20"/>
              </w:rPr>
              <w:t xml:space="preserve">Use gradient checkpointing, FP16, batch size 4 if needed</w:t>
            </w:r>
          </w:p>
        </w:tc>
      </w:tr>
      <w:tr>
        <w:tc>
          <w:tcPr>
            <w:tcW w:w="2500" w:type="dxa"/>
          </w:tcPr>
          <w:p>
            <w:pPr>
              <w:spacing w:before="60" w:after="60"/>
            </w:pPr>
            <w:r>
              <w:rPr>
                <w:color w:val="4A5568"/>
                <w:sz w:val="20"/>
              </w:rPr>
              <w:t xml:space="preserve">Slow convergence in FL</w:t>
            </w:r>
          </w:p>
        </w:tc>
        <w:tc>
          <w:tcPr>
            <w:tcW w:w="2500" w:type="dxa"/>
          </w:tcPr>
          <w:p>
            <w:pPr>
              <w:spacing w:before="60" w:after="60"/>
            </w:pPr>
            <w:r>
              <w:rPr>
                <w:color w:val="4A5568"/>
                <w:sz w:val="20"/>
              </w:rPr>
              <w:t xml:space="preserve">High</w:t>
            </w:r>
          </w:p>
        </w:tc>
        <w:tc>
          <w:tcPr>
            <w:tcW w:w="2500" w:type="dxa"/>
          </w:tcPr>
          <w:p>
            <w:pPr>
              <w:spacing w:before="60" w:after="60"/>
            </w:pPr>
            <w:r>
              <w:rPr>
                <w:color w:val="4A5568"/>
                <w:sz w:val="20"/>
              </w:rPr>
              <w:t xml:space="preserve">Medium</w:t>
            </w:r>
          </w:p>
        </w:tc>
        <w:tc>
          <w:tcPr>
            <w:tcW w:w="2500" w:type="dxa"/>
          </w:tcPr>
          <w:p>
            <w:pPr>
              <w:spacing w:before="60" w:after="60"/>
            </w:pPr>
            <w:r>
              <w:rPr>
                <w:color w:val="4A5568"/>
                <w:sz w:val="20"/>
              </w:rPr>
              <w:t xml:space="preserve">Tune local epochs, use warm-up, reduce client count per round</w:t>
            </w:r>
          </w:p>
        </w:tc>
      </w:tr>
      <w:tr>
        <w:tc>
          <w:tcPr>
            <w:tcW w:w="2500" w:type="dxa"/>
          </w:tcPr>
          <w:p>
            <w:pPr>
              <w:spacing w:before="60" w:after="60"/>
            </w:pPr>
            <w:r>
              <w:rPr>
                <w:color w:val="4A5568"/>
                <w:sz w:val="20"/>
              </w:rPr>
              <w:t xml:space="preserve">Flower-Opacus incompatibility</w:t>
            </w:r>
          </w:p>
        </w:tc>
        <w:tc>
          <w:tcPr>
            <w:tcW w:w="2500" w:type="dxa"/>
          </w:tcPr>
          <w:p>
            <w:pPr>
              <w:spacing w:before="60" w:after="60"/>
            </w:pPr>
            <w:r>
              <w:rPr>
                <w:color w:val="4A5568"/>
                <w:sz w:val="20"/>
              </w:rPr>
              <w:t xml:space="preserve">Medium</w:t>
            </w:r>
          </w:p>
        </w:tc>
        <w:tc>
          <w:tcPr>
            <w:tcW w:w="2500" w:type="dxa"/>
          </w:tcPr>
          <w:p>
            <w:pPr>
              <w:spacing w:before="60" w:after="60"/>
            </w:pPr>
            <w:r>
              <w:rPr>
                <w:color w:val="4A5568"/>
                <w:sz w:val="20"/>
              </w:rPr>
              <w:t xml:space="preserve">High</w:t>
            </w:r>
          </w:p>
        </w:tc>
        <w:tc>
          <w:tcPr>
            <w:tcW w:w="2500" w:type="dxa"/>
          </w:tcPr>
          <w:p>
            <w:pPr>
              <w:spacing w:before="60" w:after="60"/>
            </w:pPr>
            <w:r>
              <w:rPr>
                <w:color w:val="4A5568"/>
                <w:sz w:val="20"/>
              </w:rPr>
              <w:t xml:space="preserve">Test integration early (Phase 7), maintain fallback plan</w:t>
            </w:r>
          </w:p>
        </w:tc>
      </w:tr>
      <w:tr>
        <w:tc>
          <w:tcPr>
            <w:tcW w:w="2500" w:type="dxa"/>
          </w:tcPr>
          <w:p>
            <w:pPr>
              <w:spacing w:before="60" w:after="60"/>
            </w:pPr>
            <w:r>
              <w:rPr>
                <w:color w:val="4A5568"/>
                <w:sz w:val="20"/>
              </w:rPr>
              <w:t xml:space="preserve">Hindi data too limited</w:t>
            </w:r>
          </w:p>
        </w:tc>
        <w:tc>
          <w:tcPr>
            <w:tcW w:w="2500" w:type="dxa"/>
          </w:tcPr>
          <w:p>
            <w:pPr>
              <w:spacing w:before="60" w:after="60"/>
            </w:pPr>
            <w:r>
              <w:rPr>
                <w:color w:val="4A5568"/>
                <w:sz w:val="20"/>
              </w:rPr>
              <w:t xml:space="preserve">Medium</w:t>
            </w:r>
          </w:p>
        </w:tc>
        <w:tc>
          <w:tcPr>
            <w:tcW w:w="2500" w:type="dxa"/>
          </w:tcPr>
          <w:p>
            <w:pPr>
              <w:spacing w:before="60" w:after="60"/>
            </w:pPr>
            <w:r>
              <w:rPr>
                <w:color w:val="4A5568"/>
                <w:sz w:val="20"/>
              </w:rPr>
              <w:t xml:space="preserve">Medium</w:t>
            </w:r>
          </w:p>
        </w:tc>
        <w:tc>
          <w:tcPr>
            <w:tcW w:w="2500" w:type="dxa"/>
          </w:tcPr>
          <w:p>
            <w:pPr>
              <w:spacing w:before="60" w:after="60"/>
            </w:pPr>
            <w:r>
              <w:rPr>
                <w:color w:val="4A5568"/>
                <w:sz w:val="20"/>
              </w:rPr>
              <w:t xml:space="preserve">Use cross-lingual transfer, data augmentation, or synthetic examples</w:t>
            </w:r>
          </w:p>
        </w:tc>
      </w:tr>
      <w:tr>
        <w:tc>
          <w:tcPr>
            <w:tcW w:w="2500" w:type="dxa"/>
          </w:tcPr>
          <w:p>
            <w:pPr>
              <w:spacing w:before="60" w:after="60"/>
            </w:pPr>
            <w:r>
              <w:rPr>
                <w:color w:val="4A5568"/>
                <w:sz w:val="20"/>
              </w:rPr>
              <w:t xml:space="preserve">Privacy budget depletes too fast</w:t>
            </w:r>
          </w:p>
        </w:tc>
        <w:tc>
          <w:tcPr>
            <w:tcW w:w="2500" w:type="dxa"/>
          </w:tcPr>
          <w:p>
            <w:pPr>
              <w:spacing w:before="60" w:after="60"/>
            </w:pPr>
            <w:r>
              <w:rPr>
                <w:color w:val="4A5568"/>
                <w:sz w:val="20"/>
              </w:rPr>
              <w:t xml:space="preserve">Low</w:t>
            </w:r>
          </w:p>
        </w:tc>
        <w:tc>
          <w:tcPr>
            <w:tcW w:w="2500" w:type="dxa"/>
          </w:tcPr>
          <w:p>
            <w:pPr>
              <w:spacing w:before="60" w:after="60"/>
            </w:pPr>
            <w:r>
              <w:rPr>
                <w:color w:val="4A5568"/>
                <w:sz w:val="20"/>
              </w:rPr>
              <w:t xml:space="preserve">Medium</w:t>
            </w:r>
          </w:p>
        </w:tc>
        <w:tc>
          <w:tcPr>
            <w:tcW w:w="2500" w:type="dxa"/>
          </w:tcPr>
          <w:p>
            <w:pPr>
              <w:spacing w:before="60" w:after="60"/>
            </w:pPr>
            <w:r>
              <w:rPr>
                <w:color w:val="4A5568"/>
                <w:sz w:val="20"/>
              </w:rPr>
              <w:t xml:space="preserve">Increase noise_multiplier gradually, use larger delta</w:t>
            </w:r>
          </w:p>
        </w:tc>
      </w:tr>
      <w:tr>
        <w:tc>
          <w:tcPr>
            <w:tcW w:w="2500" w:type="dxa"/>
          </w:tcPr>
          <w:p>
            <w:pPr>
              <w:spacing w:before="60" w:after="60"/>
            </w:pPr>
            <w:r>
              <w:rPr>
                <w:color w:val="4A5568"/>
                <w:sz w:val="20"/>
              </w:rPr>
              <w:t xml:space="preserve">Dataset download failures</w:t>
            </w:r>
          </w:p>
        </w:tc>
        <w:tc>
          <w:tcPr>
            <w:tcW w:w="2500" w:type="dxa"/>
          </w:tcPr>
          <w:p>
            <w:pPr>
              <w:spacing w:before="60" w:after="60"/>
            </w:pPr>
            <w:r>
              <w:rPr>
                <w:color w:val="4A5568"/>
                <w:sz w:val="20"/>
              </w:rPr>
              <w:t xml:space="preserve">Low</w:t>
            </w:r>
          </w:p>
        </w:tc>
        <w:tc>
          <w:tcPr>
            <w:tcW w:w="2500" w:type="dxa"/>
          </w:tcPr>
          <w:p>
            <w:pPr>
              <w:spacing w:before="60" w:after="60"/>
            </w:pPr>
            <w:r>
              <w:rPr>
                <w:color w:val="4A5568"/>
                <w:sz w:val="20"/>
              </w:rPr>
              <w:t xml:space="preserve">Low</w:t>
            </w:r>
          </w:p>
        </w:tc>
        <w:tc>
          <w:tcPr>
            <w:tcW w:w="2500" w:type="dxa"/>
          </w:tcPr>
          <w:p>
            <w:pPr>
              <w:spacing w:before="60" w:after="60"/>
            </w:pPr>
            <w:r>
              <w:rPr>
                <w:color w:val="4A5568"/>
                <w:sz w:val="20"/>
              </w:rPr>
              <w:t xml:space="preserve">Mirror datasets locally, use Hugging Face cache</w:t>
            </w:r>
          </w:p>
        </w:tc>
      </w:tr>
      <w:tr>
        <w:tc>
          <w:tcPr>
            <w:tcW w:w="2500" w:type="dxa"/>
          </w:tcPr>
          <w:p>
            <w:pPr>
              <w:spacing w:before="60" w:after="60"/>
            </w:pPr>
            <w:r>
              <w:rPr>
                <w:color w:val="4A5568"/>
                <w:sz w:val="20"/>
              </w:rPr>
              <w:t xml:space="preserve">Time overrun</w:t>
            </w:r>
          </w:p>
        </w:tc>
        <w:tc>
          <w:tcPr>
            <w:tcW w:w="2500" w:type="dxa"/>
          </w:tcPr>
          <w:p>
            <w:pPr>
              <w:spacing w:before="60" w:after="60"/>
            </w:pPr>
            <w:r>
              <w:rPr>
                <w:color w:val="4A5568"/>
                <w:sz w:val="20"/>
              </w:rPr>
              <w:t xml:space="preserve">Medium</w:t>
            </w:r>
          </w:p>
        </w:tc>
        <w:tc>
          <w:tcPr>
            <w:tcW w:w="2500" w:type="dxa"/>
          </w:tcPr>
          <w:p>
            <w:pPr>
              <w:spacing w:before="60" w:after="60"/>
            </w:pPr>
            <w:r>
              <w:rPr>
                <w:color w:val="4A5568"/>
                <w:sz w:val="20"/>
              </w:rPr>
              <w:t xml:space="preserve">High</w:t>
            </w:r>
          </w:p>
        </w:tc>
        <w:tc>
          <w:tcPr>
            <w:tcW w:w="2500" w:type="dxa"/>
          </w:tcPr>
          <w:p>
            <w:pPr>
              <w:spacing w:before="60" w:after="60"/>
            </w:pPr>
            <w:r>
              <w:rPr>
                <w:color w:val="4A5568"/>
                <w:sz w:val="20"/>
              </w:rPr>
              <w:t xml:space="preserve">Prioritize Phases 1-12, treat DP as stretch goal if needed</w:t>
            </w:r>
          </w:p>
        </w:tc>
      </w:tr>
    </w:tbl>
    <w:p>
      <w:pPr>
        <w:pStyle w:val="Heading1"/>
      </w:pPr>
      <w:r>
        <w:t>22. Project Timeline and Milestones</w:t>
      </w:r>
      <w:bookmarkStart w:name="_Toc022" w:id="23"/>
      <w:bookmarkEnd w:id="23"/>
    </w:p>
    <w:p>
      <w:pPr>
        <w:spacing w:after="160"/>
      </w:pPr>
      <w:r>
        <w:t>The project is designed for a 12-14 week academic semester. The following timeline assumes 15-20 hours of work per week.</w:t>
      </w:r>
    </w:p>
    <w:tbl>
      <w:tblPr>
        <w:tblW w:w="5000" w:type="pct"/>
        <w:tblBorders>
          <w:top w:val="single" w:color="4A5568" w:sz="12"/>
          <w:left w:val="nil"/>
          <w:bottom w:val="single" w:color="4A5568" w:sz="12"/>
          <w:right w:val="nil"/>
          <w:insideH w:val="single" w:color="cbd5e0" w:sz="4"/>
          <w:insideV w:val="nil"/>
        </w:tblBorders>
      </w:tblPr>
      <w:tblGrid>
        <w:gridCol w:w="3333"/>
        <w:gridCol w:w="3333"/>
        <w:gridCol w:w="3333"/>
      </w:tblGrid>
      <w:tr>
        <w:trPr>
          <w:tblHeader/>
        </w:trPr>
        <w:tc>
          <w:tcPr>
            <w:tcW w:w="3333" w:type="dxa"/>
            <w:tcBorders>
              <w:bottom w:val="single" w:color="4A5568" w:sz="6"/>
            </w:tcBorders>
            <w:shd w:val="clear" w:fill="edf2f7"/>
          </w:tcPr>
          <w:p>
            <w:pPr>
              <w:spacing w:before="60" w:after="60"/>
            </w:pPr>
            <w:r>
              <w:rPr>
                <w:b/>
                <w:color w:val="1a202c"/>
                <w:sz w:val="20"/>
              </w:rPr>
              <w:t xml:space="preserve">Week</w:t>
            </w:r>
          </w:p>
        </w:tc>
        <w:tc>
          <w:tcPr>
            <w:tcW w:w="3333" w:type="dxa"/>
            <w:tcBorders>
              <w:bottom w:val="single" w:color="4A5568" w:sz="6"/>
            </w:tcBorders>
            <w:shd w:val="clear" w:fill="edf2f7"/>
          </w:tcPr>
          <w:p>
            <w:pPr>
              <w:spacing w:before="60" w:after="60"/>
            </w:pPr>
            <w:r>
              <w:rPr>
                <w:b/>
                <w:color w:val="1a202c"/>
                <w:sz w:val="20"/>
              </w:rPr>
              <w:t xml:space="preserve">Phases</w:t>
            </w:r>
          </w:p>
        </w:tc>
        <w:tc>
          <w:tcPr>
            <w:tcW w:w="3333" w:type="dxa"/>
            <w:tcBorders>
              <w:bottom w:val="single" w:color="4A5568" w:sz="6"/>
            </w:tcBorders>
            <w:shd w:val="clear" w:fill="edf2f7"/>
          </w:tcPr>
          <w:p>
            <w:pPr>
              <w:spacing w:before="60" w:after="60"/>
            </w:pPr>
            <w:r>
              <w:rPr>
                <w:b/>
                <w:color w:val="1a202c"/>
                <w:sz w:val="20"/>
              </w:rPr>
              <w:t xml:space="preserve">Milestone</w:t>
            </w:r>
          </w:p>
        </w:tc>
      </w:tr>
      <w:tr>
        <w:tc>
          <w:tcPr>
            <w:tcW w:w="3333" w:type="dxa"/>
          </w:tcPr>
          <w:p>
            <w:pPr>
              <w:spacing w:before="60" w:after="60"/>
            </w:pPr>
            <w:r>
              <w:rPr>
                <w:color w:val="4A5568"/>
                <w:sz w:val="20"/>
              </w:rPr>
              <w:t xml:space="preserve">1</w:t>
            </w:r>
          </w:p>
        </w:tc>
        <w:tc>
          <w:tcPr>
            <w:tcW w:w="3333" w:type="dxa"/>
          </w:tcPr>
          <w:p>
            <w:pPr>
              <w:spacing w:before="60" w:after="60"/>
            </w:pPr>
            <w:r>
              <w:rPr>
                <w:color w:val="4A5568"/>
                <w:sz w:val="20"/>
              </w:rPr>
              <w:t xml:space="preserve">1-2</w:t>
            </w:r>
          </w:p>
        </w:tc>
        <w:tc>
          <w:tcPr>
            <w:tcW w:w="3333" w:type="dxa"/>
          </w:tcPr>
          <w:p>
            <w:pPr>
              <w:spacing w:before="60" w:after="60"/>
            </w:pPr>
            <w:r>
              <w:rPr>
                <w:color w:val="4A5568"/>
                <w:sz w:val="20"/>
              </w:rPr>
              <w:t xml:space="preserve">Environment ready, model loads successfully</w:t>
            </w:r>
          </w:p>
        </w:tc>
      </w:tr>
      <w:tr>
        <w:tc>
          <w:tcPr>
            <w:tcW w:w="3333" w:type="dxa"/>
          </w:tcPr>
          <w:p>
            <w:pPr>
              <w:spacing w:before="60" w:after="60"/>
            </w:pPr>
            <w:r>
              <w:rPr>
                <w:color w:val="4A5568"/>
                <w:sz w:val="20"/>
              </w:rPr>
              <w:t xml:space="preserve">2</w:t>
            </w:r>
          </w:p>
        </w:tc>
        <w:tc>
          <w:tcPr>
            <w:tcW w:w="3333" w:type="dxa"/>
          </w:tcPr>
          <w:p>
            <w:pPr>
              <w:spacing w:before="60" w:after="60"/>
            </w:pPr>
            <w:r>
              <w:rPr>
                <w:color w:val="4A5568"/>
                <w:sz w:val="20"/>
              </w:rPr>
              <w:t xml:space="preserve">3-4</w:t>
            </w:r>
          </w:p>
        </w:tc>
        <w:tc>
          <w:tcPr>
            <w:tcW w:w="3333" w:type="dxa"/>
          </w:tcPr>
          <w:p>
            <w:pPr>
              <w:spacing w:before="60" w:after="60"/>
            </w:pPr>
            <w:r>
              <w:rPr>
                <w:color w:val="4A5568"/>
                <w:sz w:val="20"/>
              </w:rPr>
              <w:t xml:space="preserve">All datasets loaded, clients partitioned</w:t>
            </w:r>
          </w:p>
        </w:tc>
      </w:tr>
      <w:tr>
        <w:tc>
          <w:tcPr>
            <w:tcW w:w="3333" w:type="dxa"/>
          </w:tcPr>
          <w:p>
            <w:pPr>
              <w:spacing w:before="60" w:after="60"/>
            </w:pPr>
            <w:r>
              <w:rPr>
                <w:color w:val="4A5568"/>
                <w:sz w:val="20"/>
              </w:rPr>
              <w:t xml:space="preserve">3</w:t>
            </w:r>
          </w:p>
        </w:tc>
        <w:tc>
          <w:tcPr>
            <w:tcW w:w="3333" w:type="dxa"/>
          </w:tcPr>
          <w:p>
            <w:pPr>
              <w:spacing w:before="60" w:after="60"/>
            </w:pPr>
            <w:r>
              <w:rPr>
                <w:color w:val="4A5568"/>
                <w:sz w:val="20"/>
              </w:rPr>
              <w:t xml:space="preserve">5-6</w:t>
            </w:r>
          </w:p>
        </w:tc>
        <w:tc>
          <w:tcPr>
            <w:tcW w:w="3333" w:type="dxa"/>
          </w:tcPr>
          <w:p>
            <w:pPr>
              <w:spacing w:before="60" w:after="60"/>
            </w:pPr>
            <w:r>
              <w:rPr>
                <w:color w:val="4A5568"/>
                <w:sz w:val="20"/>
              </w:rPr>
              <w:t xml:space="preserve">Centralized baseline trained and evaluated</w:t>
            </w:r>
          </w:p>
        </w:tc>
      </w:tr>
      <w:tr>
        <w:tc>
          <w:tcPr>
            <w:tcW w:w="3333" w:type="dxa"/>
          </w:tcPr>
          <w:p>
            <w:pPr>
              <w:spacing w:before="60" w:after="60"/>
            </w:pPr>
            <w:r>
              <w:rPr>
                <w:color w:val="4A5568"/>
                <w:sz w:val="20"/>
              </w:rPr>
              <w:t xml:space="preserve">4-5</w:t>
            </w:r>
          </w:p>
        </w:tc>
        <w:tc>
          <w:tcPr>
            <w:tcW w:w="3333" w:type="dxa"/>
          </w:tcPr>
          <w:p>
            <w:pPr>
              <w:spacing w:before="60" w:after="60"/>
            </w:pPr>
            <w:r>
              <w:rPr>
                <w:color w:val="4A5568"/>
                <w:sz w:val="20"/>
              </w:rPr>
              <w:t xml:space="preserve">7-9</w:t>
            </w:r>
          </w:p>
        </w:tc>
        <w:tc>
          <w:tcPr>
            <w:tcW w:w="3333" w:type="dxa"/>
          </w:tcPr>
          <w:p>
            <w:pPr>
              <w:spacing w:before="60" w:after="60"/>
            </w:pPr>
            <w:r>
              <w:rPr>
                <w:color w:val="4A5568"/>
                <w:sz w:val="20"/>
              </w:rPr>
              <w:t xml:space="preserve">Flower integration complete, FedAvg working</w:t>
            </w:r>
          </w:p>
        </w:tc>
      </w:tr>
      <w:tr>
        <w:tc>
          <w:tcPr>
            <w:tcW w:w="3333" w:type="dxa"/>
          </w:tcPr>
          <w:p>
            <w:pPr>
              <w:spacing w:before="60" w:after="60"/>
            </w:pPr>
            <w:r>
              <w:rPr>
                <w:color w:val="4A5568"/>
                <w:sz w:val="20"/>
              </w:rPr>
              <w:t xml:space="preserve">6-7</w:t>
            </w:r>
          </w:p>
        </w:tc>
        <w:tc>
          <w:tcPr>
            <w:tcW w:w="3333" w:type="dxa"/>
          </w:tcPr>
          <w:p>
            <w:pPr>
              <w:spacing w:before="60" w:after="60"/>
            </w:pPr>
            <w:r>
              <w:rPr>
                <w:color w:val="4A5568"/>
                <w:sz w:val="20"/>
              </w:rPr>
              <w:t xml:space="preserve">10-11</w:t>
            </w:r>
          </w:p>
        </w:tc>
        <w:tc>
          <w:tcPr>
            <w:tcW w:w="3333" w:type="dxa"/>
          </w:tcPr>
          <w:p>
            <w:pPr>
              <w:spacing w:before="60" w:after="60"/>
            </w:pPr>
            <w:r>
              <w:rPr>
                <w:color w:val="4A5568"/>
                <w:sz w:val="20"/>
              </w:rPr>
              <w:t xml:space="preserve">Federated training complete, results vs. baseline</w:t>
            </w:r>
          </w:p>
        </w:tc>
      </w:tr>
      <w:tr>
        <w:tc>
          <w:tcPr>
            <w:tcW w:w="3333" w:type="dxa"/>
          </w:tcPr>
          <w:p>
            <w:pPr>
              <w:spacing w:before="60" w:after="60"/>
            </w:pPr>
            <w:r>
              <w:rPr>
                <w:color w:val="4A5568"/>
                <w:sz w:val="20"/>
              </w:rPr>
              <w:t xml:space="preserve">8</w:t>
            </w:r>
          </w:p>
        </w:tc>
        <w:tc>
          <w:tcPr>
            <w:tcW w:w="3333" w:type="dxa"/>
          </w:tcPr>
          <w:p>
            <w:pPr>
              <w:spacing w:before="60" w:after="60"/>
            </w:pPr>
            <w:r>
              <w:rPr>
                <w:color w:val="4A5568"/>
                <w:sz w:val="20"/>
              </w:rPr>
              <w:t xml:space="preserve">12-14</w:t>
            </w:r>
          </w:p>
        </w:tc>
        <w:tc>
          <w:tcPr>
            <w:tcW w:w="3333" w:type="dxa"/>
          </w:tcPr>
          <w:p>
            <w:pPr>
              <w:spacing w:before="60" w:after="60"/>
            </w:pPr>
            <w:r>
              <w:rPr>
                <w:color w:val="4A5568"/>
                <w:sz w:val="20"/>
              </w:rPr>
              <w:t xml:space="preserve">Per-language analysis, diversity methods tested</w:t>
            </w:r>
          </w:p>
        </w:tc>
      </w:tr>
      <w:tr>
        <w:tc>
          <w:tcPr>
            <w:tcW w:w="3333" w:type="dxa"/>
          </w:tcPr>
          <w:p>
            <w:pPr>
              <w:spacing w:before="60" w:after="60"/>
            </w:pPr>
            <w:r>
              <w:rPr>
                <w:color w:val="4A5568"/>
                <w:sz w:val="20"/>
              </w:rPr>
              <w:t xml:space="preserve">9-10</w:t>
            </w:r>
          </w:p>
        </w:tc>
        <w:tc>
          <w:tcPr>
            <w:tcW w:w="3333" w:type="dxa"/>
          </w:tcPr>
          <w:p>
            <w:pPr>
              <w:spacing w:before="60" w:after="60"/>
            </w:pPr>
            <w:r>
              <w:rPr>
                <w:color w:val="4A5568"/>
                <w:sz w:val="20"/>
              </w:rPr>
              <w:t xml:space="preserve">15-17</w:t>
            </w:r>
          </w:p>
        </w:tc>
        <w:tc>
          <w:tcPr>
            <w:tcW w:w="3333" w:type="dxa"/>
          </w:tcPr>
          <w:p>
            <w:pPr>
              <w:spacing w:before="60" w:after="60"/>
            </w:pPr>
            <w:r>
              <w:rPr>
                <w:color w:val="4A5568"/>
                <w:sz w:val="20"/>
              </w:rPr>
              <w:t xml:space="preserve">DP integration complete, privacy-utility curves</w:t>
            </w:r>
          </w:p>
        </w:tc>
      </w:tr>
      <w:tr>
        <w:tc>
          <w:tcPr>
            <w:tcW w:w="3333" w:type="dxa"/>
          </w:tcPr>
          <w:p>
            <w:pPr>
              <w:spacing w:before="60" w:after="60"/>
            </w:pPr>
            <w:r>
              <w:rPr>
                <w:color w:val="4A5568"/>
                <w:sz w:val="20"/>
              </w:rPr>
              <w:t xml:space="preserve">11</w:t>
            </w:r>
          </w:p>
        </w:tc>
        <w:tc>
          <w:tcPr>
            <w:tcW w:w="3333" w:type="dxa"/>
          </w:tcPr>
          <w:p>
            <w:pPr>
              <w:spacing w:before="60" w:after="60"/>
            </w:pPr>
            <w:r>
              <w:rPr>
                <w:color w:val="4A5568"/>
                <w:sz w:val="20"/>
              </w:rPr>
              <w:t xml:space="preserve">18-19</w:t>
            </w:r>
          </w:p>
        </w:tc>
        <w:tc>
          <w:tcPr>
            <w:tcW w:w="3333" w:type="dxa"/>
          </w:tcPr>
          <w:p>
            <w:pPr>
              <w:spacing w:before="60" w:after="60"/>
            </w:pPr>
            <w:r>
              <w:rPr>
                <w:color w:val="4A5568"/>
                <w:sz w:val="20"/>
              </w:rPr>
              <w:t xml:space="preserve">Communication analysis, final comparison</w:t>
            </w:r>
          </w:p>
        </w:tc>
      </w:tr>
      <w:tr>
        <w:tc>
          <w:tcPr>
            <w:tcW w:w="3333" w:type="dxa"/>
          </w:tcPr>
          <w:p>
            <w:pPr>
              <w:spacing w:before="60" w:after="60"/>
            </w:pPr>
            <w:r>
              <w:rPr>
                <w:color w:val="4A5568"/>
                <w:sz w:val="20"/>
              </w:rPr>
              <w:t xml:space="preserve">12-13</w:t>
            </w:r>
          </w:p>
        </w:tc>
        <w:tc>
          <w:tcPr>
            <w:tcW w:w="3333" w:type="dxa"/>
          </w:tcPr>
          <w:p>
            <w:pPr>
              <w:spacing w:before="60" w:after="60"/>
            </w:pPr>
            <w:r>
              <w:rPr>
                <w:color w:val="4A5568"/>
                <w:sz w:val="20"/>
              </w:rPr>
              <w:t xml:space="preserve">20</w:t>
            </w:r>
          </w:p>
        </w:tc>
        <w:tc>
          <w:tcPr>
            <w:tcW w:w="3333" w:type="dxa"/>
          </w:tcPr>
          <w:p>
            <w:pPr>
              <w:spacing w:before="60" w:after="60"/>
            </w:pPr>
            <w:r>
              <w:rPr>
                <w:color w:val="4A5568"/>
                <w:sz w:val="20"/>
              </w:rPr>
              <w:t xml:space="preserve">Report writing, presentation preparation</w:t>
            </w:r>
          </w:p>
        </w:tc>
      </w:tr>
      <w:tr>
        <w:tc>
          <w:tcPr>
            <w:tcW w:w="3333" w:type="dxa"/>
          </w:tcPr>
          <w:p>
            <w:pPr>
              <w:spacing w:before="60" w:after="60"/>
            </w:pPr>
            <w:r>
              <w:rPr>
                <w:color w:val="4A5568"/>
                <w:sz w:val="20"/>
              </w:rPr>
              <w:t xml:space="preserve">14</w:t>
            </w:r>
          </w:p>
        </w:tc>
        <w:tc>
          <w:tcPr>
            <w:tcW w:w="3333" w:type="dxa"/>
          </w:tcPr>
          <w:p>
            <w:pPr>
              <w:spacing w:before="60" w:after="60"/>
            </w:pPr>
            <w:r>
              <w:rPr>
                <w:color w:val="4A5568"/>
                <w:sz w:val="20"/>
              </w:rPr>
              <w:t xml:space="preserve">—</w:t>
            </w:r>
          </w:p>
        </w:tc>
        <w:tc>
          <w:tcPr>
            <w:tcW w:w="3333" w:type="dxa"/>
          </w:tcPr>
          <w:p>
            <w:pPr>
              <w:spacing w:before="60" w:after="60"/>
            </w:pPr>
            <w:r>
              <w:rPr>
                <w:color w:val="4A5568"/>
                <w:sz w:val="20"/>
              </w:rPr>
              <w:t xml:space="preserve">Buffer for revisions, submission</w:t>
            </w:r>
          </w:p>
        </w:tc>
      </w:tr>
    </w:tbl>
    <w:p>
      <w:pPr>
        <w:pStyle w:val="Heading1"/>
      </w:pPr>
      <w:r>
        <w:t>23. Testing and Validation Strategy</w:t>
      </w:r>
      <w:bookmarkStart w:name="_Toc023" w:id="24"/>
      <w:bookmarkEnd w:id="24"/>
    </w:p>
    <w:p>
      <w:pPr>
        <w:pStyle w:val="Heading2"/>
      </w:pPr>
      <w:r>
        <w:t>23.1 Unit Tests</w:t>
      </w:r>
    </w:p>
    <w:p>
      <w:pPr>
        <w:spacing w:after="80"/>
        <w:ind w:left="360" w:hanging="180"/>
      </w:pPr>
      <w:r>
        <w:t>• Test data loader: Verify correct shapes, no empty batches, language mapping accuracy.</w:t>
      </w:r>
    </w:p>
    <w:p>
      <w:pPr>
        <w:spacing w:after="80"/>
        <w:ind w:left="360" w:hanging="180"/>
      </w:pPr>
      <w:r>
        <w:t>• Test model loader: Verify output shapes for QA and NLI heads.</w:t>
      </w:r>
    </w:p>
    <w:p>
      <w:pPr>
        <w:spacing w:after="80"/>
        <w:ind w:left="360" w:hanging="180"/>
      </w:pPr>
      <w:r>
        <w:t>• Test preprocessing: Verify tokenization produces valid input_ids and attention masks.</w:t>
      </w:r>
    </w:p>
    <w:p>
      <w:pPr>
        <w:spacing w:after="80"/>
        <w:ind w:left="360" w:hanging="180"/>
      </w:pPr>
      <w:r>
        <w:t>• Test evaluation: Verify EM and F1 computation against known examples.</w:t>
      </w:r>
    </w:p>
    <w:p>
      <w:pPr>
        <w:pStyle w:val="Heading2"/>
      </w:pPr>
      <w:r>
        <w:t>23.2 Integration Tests</w:t>
      </w:r>
    </w:p>
    <w:p>
      <w:pPr>
        <w:spacing w:after="80"/>
        <w:ind w:left="360" w:hanging="180"/>
      </w:pPr>
      <w:r>
        <w:t>• End-to-end centralized: Load data, train 1 step, evaluate, no crashes.</w:t>
      </w:r>
    </w:p>
    <w:p>
      <w:pPr>
        <w:spacing w:after="80"/>
        <w:ind w:left="360" w:hanging="180"/>
      </w:pPr>
      <w:r>
        <w:t>• Flower communication: Server starts, client connects, single round completes.</w:t>
      </w:r>
    </w:p>
    <w:p>
      <w:pPr>
        <w:spacing w:after="80"/>
        <w:ind w:left="360" w:hanging="180"/>
      </w:pPr>
      <w:r>
        <w:t>• DP integration: PrivacyEngine attaches, training runs, accountant tracks epsilon.</w:t>
      </w:r>
    </w:p>
    <w:p>
      <w:pPr>
        <w:pStyle w:val="Heading2"/>
      </w:pPr>
      <w:r>
        <w:t>23.3 Sanity Checks</w:t>
      </w:r>
    </w:p>
    <w:p>
      <w:pPr>
        <w:spacing w:after="80"/>
        <w:ind w:left="360" w:hanging="180"/>
      </w:pPr>
      <w:r>
        <w:t>• Random seed fixed: Same seed produces identical results.</w:t>
      </w:r>
    </w:p>
    <w:p>
      <w:pPr>
        <w:spacing w:after="80"/>
        <w:ind w:left="360" w:hanging="180"/>
      </w:pPr>
      <w:r>
        <w:t>• No data leakage: Client data partitions are disjoint.</w:t>
      </w:r>
    </w:p>
    <w:p>
      <w:pPr>
        <w:spacing w:after="80"/>
        <w:ind w:left="360" w:hanging="180"/>
      </w:pPr>
      <w:r>
        <w:t>• Gradient flow: All model parameters receive non-zero gradients.</w:t>
      </w:r>
    </w:p>
    <w:p>
      <w:pPr>
        <w:spacing w:after="80"/>
        <w:ind w:left="360" w:hanging="180"/>
      </w:pPr>
      <w:r>
        <w:t>• Metric range: All F1 and accuracy values are in [0, 1].</w:t>
      </w:r>
    </w:p>
    <w:p>
      <w:pPr>
        <w:pStyle w:val="Heading1"/>
      </w:pPr>
      <w:r>
        <w:t>24. Documentation Strategy</w:t>
      </w:r>
      <w:bookmarkStart w:name="_Toc024" w:id="25"/>
      <w:bookmarkEnd w:id="25"/>
    </w:p>
    <w:p>
      <w:pPr>
        <w:pStyle w:val="Heading2"/>
      </w:pPr>
      <w:r>
        <w:t>24.1 Code Documentation</w:t>
      </w:r>
    </w:p>
    <w:p>
      <w:pPr>
        <w:spacing w:after="80"/>
        <w:ind w:left="360" w:hanging="180"/>
      </w:pPr>
      <w:r>
        <w:t>• Docstrings: Every function and class has a Google-style docstring.</w:t>
      </w:r>
    </w:p>
    <w:p>
      <w:pPr>
        <w:spacing w:after="80"/>
        <w:ind w:left="360" w:hanging="180"/>
      </w:pPr>
      <w:r>
        <w:t>• Type hints: Function signatures include parameter and return types.</w:t>
      </w:r>
    </w:p>
    <w:p>
      <w:pPr>
        <w:spacing w:after="80"/>
        <w:ind w:left="360" w:hanging="180"/>
      </w:pPr>
      <w:r>
        <w:t>• Inline comments: Complex logic sections have explanatory comments.</w:t>
      </w:r>
    </w:p>
    <w:p>
      <w:pPr>
        <w:spacing w:after="80"/>
        <w:ind w:left="360" w:hanging="180"/>
      </w:pPr>
      <w:r>
        <w:t>• README.md: Setup instructions, quick start, and troubleshooting.</w:t>
      </w:r>
    </w:p>
    <w:p>
      <w:pPr>
        <w:pStyle w:val="Heading2"/>
      </w:pPr>
      <w:r>
        <w:t>24.2 Experiment Documentation</w:t>
      </w:r>
    </w:p>
    <w:p>
      <w:pPr>
        <w:spacing w:after="80"/>
        <w:ind w:left="360" w:hanging="180"/>
      </w:pPr>
      <w:r>
        <w:t>• config/ directory: Every experiment hyperparameter is saved as YAML.</w:t>
      </w:r>
    </w:p>
    <w:p>
      <w:pPr>
        <w:spacing w:after="80"/>
        <w:ind w:left="360" w:hanging="180"/>
      </w:pPr>
      <w:r>
        <w:t>• logs/ directory: Training logs with timestamps and metrics per step.</w:t>
      </w:r>
    </w:p>
    <w:p>
      <w:pPr>
        <w:spacing w:after="80"/>
        <w:ind w:left="360" w:hanging="180"/>
      </w:pPr>
      <w:r>
        <w:t>• results/ directory: JSON/CSV files with all computed metrics.</w:t>
      </w:r>
    </w:p>
    <w:p>
      <w:pPr>
        <w:spacing w:after="80"/>
        <w:ind w:left="360" w:hanging="180"/>
      </w:pPr>
      <w:r>
        <w:t>• notes/ directory: Markdown files with observations and decisions.</w:t>
      </w:r>
    </w:p>
    <w:p>
      <w:pPr>
        <w:pStyle w:val="Heading2"/>
      </w:pPr>
      <w:r>
        <w:t>24.3 Final Report Structure</w:t>
      </w:r>
    </w:p>
    <w:p>
      <w:pPr>
        <w:spacing w:after="80"/>
        <w:ind w:left="360" w:hanging="180"/>
      </w:pPr>
      <w:r>
        <w:t>• 1. Introduction and Problem Statement</w:t>
      </w:r>
    </w:p>
    <w:p>
      <w:pPr>
        <w:spacing w:after="80"/>
        <w:ind w:left="360" w:hanging="180"/>
      </w:pPr>
      <w:r>
        <w:t>• 2. Related Work (Federated Learning, Multilingual NLP, DP)</w:t>
      </w:r>
    </w:p>
    <w:p>
      <w:pPr>
        <w:spacing w:after="80"/>
        <w:ind w:left="360" w:hanging="180"/>
      </w:pPr>
      <w:r>
        <w:t>• 3. Methodology (Architecture, Datasets, Training Procedures)</w:t>
      </w:r>
    </w:p>
    <w:p>
      <w:pPr>
        <w:spacing w:after="80"/>
        <w:ind w:left="360" w:hanging="180"/>
      </w:pPr>
      <w:r>
        <w:t>• 4. Experimental Setup (Metrics, Configurations, Hardware)</w:t>
      </w:r>
    </w:p>
    <w:p>
      <w:pPr>
        <w:spacing w:after="80"/>
        <w:ind w:left="360" w:hanging="180"/>
      </w:pPr>
      <w:r>
        <w:t>• 5. Results (Tables, Figures, Statistical Analysis)</w:t>
      </w:r>
    </w:p>
    <w:p>
      <w:pPr>
        <w:spacing w:after="80"/>
        <w:ind w:left="360" w:hanging="180"/>
      </w:pPr>
      <w:r>
        <w:t>• 6. Discussion (Interpretation, Limitations, Threats to Validity)</w:t>
      </w:r>
    </w:p>
    <w:p>
      <w:pPr>
        <w:spacing w:after="80"/>
        <w:ind w:left="360" w:hanging="180"/>
      </w:pPr>
      <w:r>
        <w:t>• 7. Conclusion and Future Work</w:t>
      </w:r>
    </w:p>
    <w:p>
      <w:pPr>
        <w:pStyle w:val="Heading1"/>
      </w:pPr>
      <w:r>
        <w:t>25. Final Deliverables</w:t>
      </w:r>
      <w:bookmarkStart w:name="_Toc025" w:id="26"/>
      <w:bookmarkEnd w:id="26"/>
    </w:p>
    <w:p>
      <w:pPr>
        <w:pStyle w:val="Heading2"/>
      </w:pPr>
      <w:r>
        <w:t>25.1 Code Deliverables</w:t>
      </w:r>
    </w:p>
    <w:p>
      <w:pPr>
        <w:spacing w:after="80"/>
        <w:ind w:left="360" w:hanging="180"/>
      </w:pPr>
      <w:r>
        <w:t>• Complete, documented Python codebase in a public GitHub repository.</w:t>
      </w:r>
    </w:p>
    <w:p>
      <w:pPr>
        <w:spacing w:after="80"/>
        <w:ind w:left="360" w:hanging="180"/>
      </w:pPr>
      <w:r>
        <w:t>• requirements.txt with exact versions for full reproducibility.</w:t>
      </w:r>
    </w:p>
    <w:p>
      <w:pPr>
        <w:spacing w:after="80"/>
        <w:ind w:left="360" w:hanging="180"/>
      </w:pPr>
      <w:r>
        <w:t>• Configuration files for all experiments (YAML format).</w:t>
      </w:r>
    </w:p>
    <w:p>
      <w:pPr>
        <w:spacing w:after="80"/>
        <w:ind w:left="360" w:hanging="180"/>
      </w:pPr>
      <w:r>
        <w:t>• Jupyter notebooks for interactive result exploration (optional).</w:t>
      </w:r>
    </w:p>
    <w:p>
      <w:pPr>
        <w:pStyle w:val="Heading2"/>
      </w:pPr>
      <w:r>
        <w:t>25.2 Results Deliverables</w:t>
      </w:r>
    </w:p>
    <w:p>
      <w:pPr>
        <w:spacing w:after="80"/>
        <w:ind w:left="360" w:hanging="180"/>
      </w:pPr>
      <w:r>
        <w:t>• Centralized baseline metrics (JSON + CSV).</w:t>
      </w:r>
    </w:p>
    <w:p>
      <w:pPr>
        <w:spacing w:after="80"/>
        <w:ind w:left="360" w:hanging="180"/>
      </w:pPr>
      <w:r>
        <w:t>• Federated training metrics per round (JSON + CSV).</w:t>
      </w:r>
    </w:p>
    <w:p>
      <w:pPr>
        <w:spacing w:after="80"/>
        <w:ind w:left="360" w:hanging="180"/>
      </w:pPr>
      <w:r>
        <w:t>• Per-language evaluation tables and plots (PNG).</w:t>
      </w:r>
    </w:p>
    <w:p>
      <w:pPr>
        <w:spacing w:after="80"/>
        <w:ind w:left="360" w:hanging="180"/>
      </w:pPr>
      <w:r>
        <w:t>• Privacy-utility trade-off curves (PNG).</w:t>
      </w:r>
    </w:p>
    <w:p>
      <w:pPr>
        <w:spacing w:after="80"/>
        <w:ind w:left="360" w:hanging="180"/>
      </w:pPr>
      <w:r>
        <w:t>• Communication cost analysis report (Markdown).</w:t>
      </w:r>
    </w:p>
    <w:p>
      <w:pPr>
        <w:pStyle w:val="Heading2"/>
      </w:pPr>
      <w:r>
        <w:t>25.3 Documentation Deliverables</w:t>
      </w:r>
    </w:p>
    <w:p>
      <w:pPr>
        <w:spacing w:after="80"/>
        <w:ind w:left="360" w:hanging="180"/>
      </w:pPr>
      <w:r>
        <w:t>• README.md with setup and reproduction instructions.</w:t>
      </w:r>
    </w:p>
    <w:p>
      <w:pPr>
        <w:spacing w:after="80"/>
        <w:ind w:left="360" w:hanging="180"/>
      </w:pPr>
      <w:r>
        <w:t>• Final project report (PDF, 30-50 pages).</w:t>
      </w:r>
    </w:p>
    <w:p>
      <w:pPr>
        <w:spacing w:after="80"/>
        <w:ind w:left="360" w:hanging="180"/>
      </w:pPr>
      <w:r>
        <w:t>• Presentation slides (15-20 slides).</w:t>
      </w:r>
    </w:p>
    <w:p>
      <w:pPr>
        <w:spacing w:after="80"/>
        <w:ind w:left="360" w:hanging="180"/>
      </w:pPr>
      <w:r>
        <w:t>• This planning document (PDF/DOCX).</w:t>
      </w:r>
    </w:p>
    <w:p>
      <w:pPr>
        <w:pStyle w:val="Heading1"/>
      </w:pPr>
      <w:r>
        <w:t>26. Possible Future Enhancements</w:t>
      </w:r>
      <w:bookmarkStart w:name="_Toc026" w:id="27"/>
      <w:bookmarkEnd w:id="27"/>
    </w:p>
    <w:p>
      <w:pPr>
        <w:spacing w:after="80"/>
        <w:ind w:left="360" w:hanging="180"/>
      </w:pPr>
      <w:r>
        <w:t>• Additional languages: Extend to Arabic, Chinese, Japanese for broader coverage.</w:t>
      </w:r>
    </w:p>
    <w:p>
      <w:pPr>
        <w:spacing w:after="80"/>
        <w:ind w:left="360" w:hanging="180"/>
      </w:pPr>
      <w:r>
        <w:t>• More clients: Scale to 10-20 clients with varying data sizes.</w:t>
      </w:r>
    </w:p>
    <w:p>
      <w:pPr>
        <w:spacing w:after="80"/>
        <w:ind w:left="360" w:hanging="180"/>
      </w:pPr>
      <w:r>
        <w:t>• Advanced aggregation: Implement FedProx, SCAFFOLD, or personalized FL.</w:t>
      </w:r>
    </w:p>
    <w:p>
      <w:pPr>
        <w:spacing w:after="80"/>
        <w:ind w:left="360" w:hanging="180"/>
      </w:pPr>
      <w:r>
        <w:t>• Secure aggregation: Add encrypted aggregation (SecAgg) for stronger privacy.</w:t>
      </w:r>
    </w:p>
    <w:p>
      <w:pPr>
        <w:spacing w:after="80"/>
        <w:ind w:left="360" w:hanging="180"/>
      </w:pPr>
      <w:r>
        <w:t>• Real deployment: Deploy to Raspberry Pi or Android devices.</w:t>
      </w:r>
    </w:p>
    <w:p>
      <w:pPr>
        <w:spacing w:after="80"/>
        <w:ind w:left="360" w:hanging="180"/>
      </w:pPr>
      <w:r>
        <w:t>• Parameter-efficient fine-tuning: Experiment with LoRA adapters to reduce communication.</w:t>
      </w:r>
    </w:p>
    <w:p>
      <w:pPr>
        <w:spacing w:after="80"/>
        <w:ind w:left="360" w:hanging="180"/>
      </w:pPr>
      <w:r>
        <w:t>• Generative QA: Extend to encoder-decoder models for abstractive answering.</w:t>
      </w:r>
    </w:p>
    <w:p>
      <w:pPr>
        <w:pStyle w:val="Heading1"/>
      </w:pPr>
      <w:r>
        <w:t>27. Conclusion</w:t>
      </w:r>
      <w:bookmarkStart w:name="_Toc027" w:id="28"/>
      <w:bookmarkEnd w:id="28"/>
    </w:p>
    <w:p>
      <w:pPr>
        <w:spacing w:after="160"/>
      </w:pPr>
      <w:r>
        <w:t>This document has presented a comprehensive plan for developing a Federated Multilingual Question Answering system with linguistic diversity preservation and privacy enhancement. The project combines state-of-the-art techniques in federated learning (Flower), differential privacy (Opacus), and multilingual NLP (XLM-RoBERTa) to create a practical, reproducible research system.</w:t>
      </w:r>
    </w:p>
    <w:p>
      <w:pPr>
        <w:spacing w:after="160"/>
      </w:pPr>
      <w:r>
        <w:t>The 20-phase implementation plan provides a clear roadmap from environment setup through experimentation to final reporting. Each phase has defined inputs, outputs, and success criteria, enabling steady progress tracking. The planned 5-client setup (English, Hindi, French, Spanish, German) offers realistic language diversity while remaining computationally feasible on the specified hardware.</w:t>
      </w:r>
    </w:p>
    <w:p>
      <w:pPr>
        <w:spacing w:after="160"/>
      </w:pPr>
      <w:r>
        <w:t>Key expected contributions include: (1) a working federated multilingual QA pipeline, (2) empirical analysis of the privacy-utility trade-off in multilingual FL, (3) evaluation of diversity-preserving aggregation strategies, and (4) a complete open-source codebase for future researchers to build upon.</w:t>
      </w:r>
    </w:p>
    <w:p>
      <w:pPr>
        <w:spacing w:after="160"/>
      </w:pPr>
      <w:r>
        <w:t>With careful execution following this plan, the project will deliver both a functional system and valuable insights into the challenges and opportunities of privacy-preserving multilingual AI.</w:t>
      </w:r>
    </w:p>
    <w:p>
      <w:pPr>
        <w:sectPr>
          <w:headerReference w:type="default" r:id="R7d9cc28710d643a0"/>
          <w:footerReference w:type="default" r:id="R4b407778e62e45a2"/>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7146e5bfbed64b97"/>
                    <a:stretch>
                      <a:fillRect/>
                    </a:stretch>
                  </pic:blipFill>
                  <pic:spPr>
                    <a:xfrm>
                      <a:off x="0" y="0"/>
                      <a:ext cx="7560000" cy="10692000"/>
                    </a:xfrm>
                    <a:prstGeom prst="rect"/>
                  </pic:spPr>
                </pic:pic>
              </a:graphicData>
            </a:graphic>
          </wp:anchor>
        </w:drawing>
      </w:r>
    </w:p>
    <w:p>
      <w:pPr>
        <w:spacing w:before="7000"/>
        <w:jc w:val="center"/>
      </w:pPr>
      <w:r>
        <w:rPr>
          <w:b/>
          <w:color w:val="4A5568"/>
          <w:sz w:val="48"/>
        </w:rPr>
        <w:t>Federated Multilingual QA</w:t>
      </w:r>
    </w:p>
    <w:p>
      <w:pPr>
        <w:spacing w:before="200"/>
        <w:jc w:val="center"/>
      </w:pPr>
      <w:r>
        <w:rPr>
          <w:color w:val="4A5568"/>
          <w:sz w:val="24"/>
        </w:rPr>
        <w:t>Linguistic Diversity Preservation &amp; Privacy Enhancement</w:t>
      </w:r>
    </w:p>
    <w:p>
      <w:pPr>
        <w:spacing w:before="600"/>
        <w:jc w:val="center"/>
      </w:pPr>
      <w:r>
        <w:rPr>
          <w:color w:val="718096"/>
          <w:sz w:val="20"/>
        </w:rPr>
        <w:t>Project Planning Document  |  2025</w:t>
      </w:r>
    </w:p>
    <w:p>
      <w:pPr>
        <w:spacing w:before="200"/>
        <w:jc w:val="center"/>
      </w:pPr>
      <w:r>
        <w:rPr>
          <w:color w:val="718096"/>
          <w:sz w:val="18"/>
        </w:rPr>
        <w:t>xlm-roberta-base  |  Flower  |  Opacus  |  PyTorch</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18096"/>
        <w:sz w:val="18"/>
      </w:rPr>
      <w:fldChar w:fldCharType="begin"/>
    </w:r>
    <w:r>
      <w:rPr>
        <w:color w:val="718096"/>
        <w:sz w:val="18"/>
      </w:rPr>
      <w:instrText xml:space="preserve"> PAGE </w:instrText>
    </w:r>
    <w:r>
      <w:rPr>
        <w:color w:val="718096"/>
        <w:sz w:val="18"/>
      </w:rPr>
      <w:fldChar w:fldCharType="separate"/>
    </w:r>
    <w:r>
      <w:rPr>
        <w:color w:val="718096"/>
        <w:sz w:val="18"/>
      </w:rPr>
      <w:t>1</w:t>
    </w:r>
    <w:r>
      <w:rPr>
        <w:color w:val="718096"/>
        <w:sz w:val="18"/>
      </w:rPr>
      <w:fldChar w:fldCharType="end"/>
    </w:r>
    <w:r>
      <w:rPr>
        <w:color w:val="718096"/>
        <w:sz w:val="18"/>
      </w:rPr>
      <w:t xml:space="preserve"> / </w:t>
    </w:r>
    <w:r>
      <w:rPr>
        <w:color w:val="718096"/>
        <w:sz w:val="18"/>
      </w:rPr>
      <w:fldChar w:fldCharType="begin"/>
    </w:r>
    <w:r>
      <w:rPr>
        <w:color w:val="718096"/>
        <w:sz w:val="18"/>
      </w:rPr>
      <w:instrText xml:space="preserve"> NUMPAGES </w:instrText>
    </w:r>
    <w:r>
      <w:rPr>
        <w:color w:val="718096"/>
        <w:sz w:val="18"/>
      </w:rPr>
      <w:fldChar w:fldCharType="separate"/>
    </w:r>
    <w:r>
      <w:rPr>
        <w:color w:val="718096"/>
        <w:sz w:val="18"/>
      </w:rPr>
      <w:t>1</w:t>
    </w:r>
    <w:r>
      <w:rPr>
        <w:color w:val="718096"/>
        <w:sz w:val="18"/>
      </w:rPr>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b73edca3348c48c4"/>
                  <a:stretch>
                    <a:fillRect/>
                  </a:stretch>
                </pic:blipFill>
                <pic:spPr>
                  <a:xfrm>
                    <a:off x="0" y="0"/>
                    <a:ext cx="7560000" cy="10692000"/>
                  </a:xfrm>
                  <a:prstGeom prst="rect"/>
                </pic:spPr>
              </pic:pic>
            </a:graphicData>
          </a:graphic>
        </wp:anchor>
      </w:drawing>
    </w:r>
  </w:p>
  <w:p>
    <w:pPr>
      <w:jc w:val="right"/>
    </w:pPr>
    <w:r>
      <w:rPr>
        <w:color w:val="718096"/>
        <w:sz w:val="18"/>
      </w:rPr>
      <w:t>Federated Multilingual QA — Project Plan</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276" w:lineRule="auto"/>
    </w:pPr>
    <w:rPr>
      <w:rFonts w:ascii="Calibri" w:hAnsi="Calibri" w:eastAsia="Microsoft YaHei"/>
      <w:color w:val="1a202c"/>
      <w:sz w:val="22"/>
    </w:rPr>
  </w:style>
  <w:style w:type="paragraph" w:styleId="Heading1">
    <w:name w:val="heading 1"/>
    <w:basedOn w:val="Normal"/>
    <w:pPr>
      <w:keepNext/>
      <w:keepLines/>
      <w:spacing w:before="400" w:after="200"/>
      <w:outlineLvl w:val="0"/>
    </w:pPr>
    <w:rPr>
      <w:rFonts w:ascii="Calibri" w:hAnsi="Calibri" w:eastAsia="Microsoft YaHei"/>
      <w:b/>
      <w:color w:val="4A5568"/>
      <w:sz w:val="40"/>
    </w:rPr>
  </w:style>
  <w:style w:type="paragraph" w:styleId="Heading2">
    <w:name w:val="heading 2"/>
    <w:basedOn w:val="Normal"/>
    <w:pPr>
      <w:keepNext/>
      <w:keepLines/>
      <w:spacing w:before="320" w:after="140"/>
      <w:outlineLvl w:val="1"/>
    </w:pPr>
    <w:rPr>
      <w:rFonts w:ascii="Calibri" w:hAnsi="Calibri" w:eastAsia="Microsoft YaHei"/>
      <w:b/>
      <w:color w:val="1a202c"/>
      <w:sz w:val="28"/>
    </w:rPr>
  </w:style>
  <w:style w:type="paragraph" w:styleId="Heading3">
    <w:name w:val="heading 3"/>
    <w:basedOn w:val="Normal"/>
    <w:pPr>
      <w:keepNext/>
      <w:keepLines/>
      <w:spacing w:before="240" w:after="100"/>
      <w:outlineLvl w:val="2"/>
    </w:pPr>
    <w:rPr>
      <w:rFonts w:ascii="Calibri" w:hAnsi="Calibri" w:eastAsia="Microsoft YaHei"/>
      <w:b/>
      <w:color w:val="4A5568"/>
      <w:sz w:val="24"/>
    </w:rPr>
  </w:style>
  <w:style w:type="paragraph" w:styleId="Caption">
    <w:name w:val="Caption"/>
    <w:basedOn w:val="Normal"/>
    <w:pPr>
      <w:spacing w:before="60" w:after="240"/>
      <w:jc w:val="center"/>
    </w:pPr>
    <w:rPr>
      <w:color w:val="718096"/>
      <w:sz w:val="20"/>
    </w:rPr>
  </w:style>
  <w:style w:type="paragraph" w:styleId="TOC1">
    <w:name w:val="toc 1"/>
    <w:basedOn w:val="Normal"/>
    <w:pPr>
      <w:tabs>
        <w:tab w:val="right" w:leader="dot" w:pos="9350"/>
      </w:tabs>
      <w:spacing w:before="200" w:after="60"/>
      <w:ind w:left="0"/>
    </w:pPr>
    <w:rPr>
      <w:b/>
      <w:color w:val="1a202c"/>
    </w:rPr>
  </w:style>
  <w:style w:type="paragraph" w:styleId="TOC2">
    <w:name w:val="toc 2"/>
    <w:basedOn w:val="Normal"/>
    <w:pPr>
      <w:tabs>
        <w:tab w:val="right" w:leader="dot" w:pos="9350"/>
      </w:tabs>
      <w:spacing w:before="60" w:after="60"/>
      <w:ind w:left="360"/>
    </w:pPr>
    <w:rPr>
      <w:color w:val="4A5568"/>
    </w:rPr>
  </w:style>
  <w:style w:type="paragraph" w:styleId="TOC3">
    <w:name w:val="toc 3"/>
    <w:basedOn w:val="Normal"/>
    <w:pPr>
      <w:tabs>
        <w:tab w:val="right" w:leader="dot" w:pos="9350"/>
      </w:tabs>
      <w:spacing w:before="40" w:after="60"/>
      <w:ind w:left="720"/>
    </w:pPr>
    <w:rPr>
      <w:color w:val="4A5568"/>
    </w:rPr>
  </w:style>
</w:styles>
</file>

<file path=word/_rels/document.xml.rels><?xml version='1.0' encoding='UTF-8'?>
<Relationships xmlns="http://schemas.openxmlformats.org/package/2006/relationships"><Relationship Type="http://schemas.openxmlformats.org/officeDocument/2006/relationships/styles" Target="styles.xml" Id="R3ca67d5c3afe4e79" /><Relationship Type="http://schemas.openxmlformats.org/officeDocument/2006/relationships/numbering" Target="numbering.xml" Id="R04e6c59b1e924d61" /><Relationship Type="http://schemas.openxmlformats.org/officeDocument/2006/relationships/image" Target="media/image.png" Id="R5379982f9ab448ed" /><Relationship Type="http://schemas.openxmlformats.org/officeDocument/2006/relationships/image" Target="media/image2.png" Id="R7146e5bfbed64b97" /><Relationship Type="http://schemas.openxmlformats.org/officeDocument/2006/relationships/header" Target="header1.xml" Id="R7d9cc28710d643a0" /><Relationship Type="http://schemas.openxmlformats.org/officeDocument/2006/relationships/footer" Target="footer1.xml" Id="R4b407778e62e45a2" /><Relationship Type="http://schemas.openxmlformats.org/officeDocument/2006/relationships/settings" Target="settings.xml" Id="Rf436675a7e434369" /></Relationships>
</file>

<file path=word/_rels/header1.xml.rels><?xml version='1.0' encoding='UTF-8'?>
<Relationships xmlns="http://schemas.openxmlformats.org/package/2006/relationships"><Relationship Type="http://schemas.openxmlformats.org/officeDocument/2006/relationships/image" Target="media/image3.png" Id="Rb73edca3348c48c4" /></Relationships>
</file>