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ED4FE" w14:textId="4345A44B" w:rsidR="00A02CF6" w:rsidRDefault="00C17CEA" w:rsidP="00A02CF6">
      <w:pPr>
        <w:jc w:val="center"/>
        <w:rPr>
          <w:rFonts w:ascii="ADLaM Display" w:hAnsi="ADLaM Display" w:cs="ADLaM Display"/>
          <w:sz w:val="96"/>
          <w:szCs w:val="96"/>
        </w:rPr>
      </w:pPr>
      <w:r>
        <w:rPr>
          <w:rFonts w:ascii="ADLaM Display" w:hAnsi="ADLaM Display" w:cs="ADLaM Display"/>
          <w:sz w:val="96"/>
          <w:szCs w:val="96"/>
        </w:rPr>
        <w:t>Discussion</w:t>
      </w:r>
    </w:p>
    <w:p w14:paraId="265D78FB" w14:textId="77777777" w:rsidR="00C17CEA" w:rsidRDefault="00A02CF6" w:rsidP="00A02CF6">
      <w:pPr>
        <w:rPr>
          <w:rFonts w:ascii="ADLaM Display" w:hAnsi="ADLaM Display" w:cs="ADLaM Display"/>
          <w:sz w:val="56"/>
          <w:szCs w:val="56"/>
        </w:rPr>
      </w:pPr>
      <w:r w:rsidRPr="00A02CF6">
        <w:rPr>
          <w:rFonts w:ascii="ADLaM Display" w:hAnsi="ADLaM Display" w:cs="ADLaM Display"/>
          <w:sz w:val="56"/>
          <w:szCs w:val="56"/>
        </w:rPr>
        <w:t xml:space="preserve">It’s shown that age, education, economic, and racial factors </w:t>
      </w:r>
      <w:r>
        <w:rPr>
          <w:rFonts w:ascii="ADLaM Display" w:hAnsi="ADLaM Display" w:cs="ADLaM Display"/>
          <w:sz w:val="56"/>
          <w:szCs w:val="56"/>
        </w:rPr>
        <w:t>are all</w:t>
      </w:r>
      <w:r w:rsidRPr="00A02CF6">
        <w:rPr>
          <w:rFonts w:ascii="ADLaM Display" w:hAnsi="ADLaM Display" w:cs="ADLaM Display"/>
          <w:sz w:val="56"/>
          <w:szCs w:val="56"/>
        </w:rPr>
        <w:t xml:space="preserve"> statistically significant variables which influence a county’s heart fatality rate.</w:t>
      </w:r>
      <w:r>
        <w:rPr>
          <w:rFonts w:ascii="ADLaM Display" w:hAnsi="ADLaM Display" w:cs="ADLaM Display"/>
          <w:sz w:val="56"/>
          <w:szCs w:val="56"/>
        </w:rPr>
        <w:t xml:space="preserve"> Typically, being wealthier, white, and more educated leads to lower fatality levels while being poor, non-white, and less educated leads to higher fatality rates. </w:t>
      </w:r>
    </w:p>
    <w:p w14:paraId="07A72ADB" w14:textId="5BD5CD70" w:rsidR="00A02CF6" w:rsidRDefault="00A02CF6" w:rsidP="00A02CF6">
      <w:pPr>
        <w:rPr>
          <w:rFonts w:ascii="ADLaM Display" w:hAnsi="ADLaM Display" w:cs="ADLaM Display"/>
          <w:sz w:val="56"/>
          <w:szCs w:val="56"/>
        </w:rPr>
      </w:pPr>
      <w:r>
        <w:rPr>
          <w:rFonts w:ascii="ADLaM Display" w:hAnsi="ADLaM Display" w:cs="ADLaM Display"/>
          <w:sz w:val="56"/>
          <w:szCs w:val="56"/>
        </w:rPr>
        <w:t>One could argue that education and race are driven by economic factors</w:t>
      </w:r>
      <w:r w:rsidR="00C17CEA">
        <w:rPr>
          <w:rFonts w:ascii="ADLaM Display" w:hAnsi="ADLaM Display" w:cs="ADLaM Display"/>
          <w:sz w:val="56"/>
          <w:szCs w:val="56"/>
        </w:rPr>
        <w:t xml:space="preserve">, and this is mostly </w:t>
      </w:r>
      <w:r w:rsidR="00C17CEA">
        <w:rPr>
          <w:rFonts w:ascii="ADLaM Display" w:hAnsi="ADLaM Display" w:cs="ADLaM Display"/>
          <w:sz w:val="56"/>
          <w:szCs w:val="56"/>
        </w:rPr>
        <w:lastRenderedPageBreak/>
        <w:t xml:space="preserve">true, however, shown that the VIF values </w:t>
      </w:r>
      <w:r w:rsidR="008D0A44">
        <w:rPr>
          <w:rFonts w:ascii="ADLaM Display" w:hAnsi="ADLaM Display" w:cs="ADLaM Display"/>
          <w:sz w:val="56"/>
          <w:szCs w:val="56"/>
        </w:rPr>
        <w:t xml:space="preserve">are low </w:t>
      </w:r>
      <w:r w:rsidR="00C17CEA">
        <w:rPr>
          <w:rFonts w:ascii="ADLaM Display" w:hAnsi="ADLaM Display" w:cs="ADLaM Display"/>
          <w:sz w:val="56"/>
          <w:szCs w:val="56"/>
        </w:rPr>
        <w:t xml:space="preserve">in the reduced model, this isn’t always the case. </w:t>
      </w:r>
    </w:p>
    <w:p w14:paraId="4480752D" w14:textId="1609C541" w:rsidR="008D0A44" w:rsidRDefault="008D0A44" w:rsidP="00A02CF6">
      <w:pPr>
        <w:rPr>
          <w:rFonts w:ascii="ADLaM Display" w:hAnsi="ADLaM Display" w:cs="ADLaM Display"/>
          <w:sz w:val="56"/>
          <w:szCs w:val="56"/>
        </w:rPr>
      </w:pPr>
      <w:r>
        <w:rPr>
          <w:rFonts w:ascii="ADLaM Display" w:hAnsi="ADLaM Display" w:cs="ADLaM Display"/>
          <w:sz w:val="56"/>
          <w:szCs w:val="56"/>
        </w:rPr>
        <w:t>This could be researched further, but those who have higher levels of education may be more aware of several health factors and their importance (food, smoking, physical activity, drugs, etc.)</w:t>
      </w:r>
    </w:p>
    <w:p w14:paraId="4A0530E4" w14:textId="35B64343" w:rsidR="008D0A44" w:rsidRPr="00A02CF6" w:rsidRDefault="008D0A44" w:rsidP="00A02CF6">
      <w:pPr>
        <w:rPr>
          <w:rFonts w:ascii="ADLaM Display" w:hAnsi="ADLaM Display" w:cs="ADLaM Display"/>
          <w:sz w:val="56"/>
          <w:szCs w:val="56"/>
        </w:rPr>
      </w:pPr>
      <w:r>
        <w:rPr>
          <w:rFonts w:ascii="ADLaM Display" w:hAnsi="ADLaM Display" w:cs="ADLaM Display"/>
          <w:sz w:val="56"/>
          <w:szCs w:val="56"/>
        </w:rPr>
        <w:t xml:space="preserve">Concerning race, besides socioeconomic factors, </w:t>
      </w:r>
      <w:r w:rsidR="0007369F">
        <w:rPr>
          <w:rFonts w:ascii="ADLaM Display" w:hAnsi="ADLaM Display" w:cs="ADLaM Display"/>
          <w:sz w:val="56"/>
          <w:szCs w:val="56"/>
        </w:rPr>
        <w:t xml:space="preserve">a reason why non-whites have higher heart fatality rate could be due to where they live. </w:t>
      </w:r>
      <w:r w:rsidR="0007369F">
        <w:rPr>
          <w:rFonts w:ascii="ADLaM Display" w:hAnsi="ADLaM Display" w:cs="ADLaM Display"/>
          <w:sz w:val="56"/>
          <w:szCs w:val="56"/>
        </w:rPr>
        <w:lastRenderedPageBreak/>
        <w:t>Black people make up nearly 30% (source) of the South and Hispanics make up a near majority in states like Nevada and Texas. These areas tend to have lower access to healthcare and healthy foods from grocery stores (food deserts)</w:t>
      </w:r>
    </w:p>
    <w:sectPr w:rsidR="008D0A44" w:rsidRPr="00A02CF6" w:rsidSect="00A02CF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CF6"/>
    <w:rsid w:val="0007369F"/>
    <w:rsid w:val="003B3785"/>
    <w:rsid w:val="008D0A44"/>
    <w:rsid w:val="00A02CF6"/>
    <w:rsid w:val="00C17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AE6BB"/>
  <w15:chartTrackingRefBased/>
  <w15:docId w15:val="{FECDED47-7007-4D15-941D-0DEA63703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Webster, Ryan</dc:creator>
  <cp:keywords/>
  <dc:description/>
  <cp:lastModifiedBy>Webster, Ryan</cp:lastModifiedBy>
  <cp:revision>1</cp:revision>
  <dcterms:created xsi:type="dcterms:W3CDTF">2023-11-14T02:33:00Z</dcterms:created>
  <dcterms:modified xsi:type="dcterms:W3CDTF">2023-11-14T04:25:00Z</dcterms:modified>
</cp:coreProperties>
</file>