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物理公式表</w:t>
      </w:r>
    </w:p>
    <w:p>
      <w:pPr>
        <w:pStyle w:val="Subtitle"/>
      </w:pPr>
      <w:r>
        <w:t xml:space="preserve">國中完整範圍・高中資優選拔前複習</w:t>
      </w:r>
    </w:p>
    <w:p>
      <w:pPr>
        <w:pStyle w:val="Note"/>
      </w:pPr>
      <w:r>
        <w:t xml:space="preserve">難度標記：（基礎）課內核心；（進階）綜合應用；（資優預備）國中資優選拔前常見延伸。各單元內按由易到難排列。</w:t>
      </w:r>
    </w:p>
    <w:p>
      <w:pPr>
        <w:pStyle w:val="Heading1"/>
      </w:pPr>
      <w:r>
        <w:t xml:space="preserve">一、測量、密度與單位</w:t>
      </w:r>
    </w:p>
    <w:p>
      <w:pPr>
        <w:pStyle w:val="Equation"/>
      </w:pPr>
      <w:r>
        <w:t xml:space="preserve">密度：ρ=m/V；質量 m=ρV（基礎）</w:t>
      </w:r>
    </w:p>
    <w:p>
      <w:pPr>
        <w:pStyle w:val="Equation"/>
      </w:pPr>
      <w:r>
        <w:t xml:space="preserve">等速率運動：速率 v=s/t；路程 s=vt；時間 t=s/v（s為路程）（基礎）</w:t>
      </w:r>
    </w:p>
    <w:p>
      <w:pPr>
        <w:pStyle w:val="Equation"/>
      </w:pPr>
      <w:r>
        <w:t xml:space="preserve">平均速率=總路程/總時間；平均速度（向量）=總位移/總時間（基礎）</w:t>
      </w:r>
    </w:p>
    <w:p>
      <w:pPr>
        <w:pStyle w:val="Equation"/>
      </w:pPr>
      <w:r>
        <w:t xml:space="preserve">往返回原點：總位移=0 ⇒ 平均速度=0；若總路程&gt;0，平均速率&gt;0（基礎）</w:t>
      </w:r>
    </w:p>
    <w:p>
      <w:pPr>
        <w:pStyle w:val="Equation"/>
      </w:pPr>
      <w:r>
        <w:t xml:space="preserve">兩段等路程、速率 v₁與v₂：平均速率=2v₁v₂/(v₁+v₂)（v₁,v₂&gt;0）（進階）</w:t>
      </w:r>
    </w:p>
    <w:p>
      <w:pPr>
        <w:pStyle w:val="Equation"/>
      </w:pPr>
      <w:r>
        <w:t xml:space="preserve">單位換算：1 m/s=3.6 km/h；1 g/cm³=1000 kg/m³（進階）</w:t>
      </w:r>
    </w:p>
    <w:p>
      <w:pPr>
        <w:pStyle w:val="Equation"/>
      </w:pPr>
      <w:r>
        <w:t xml:space="preserve">加速度：a=(v−v₀)/t（資優預備）</w:t>
      </w:r>
    </w:p>
    <w:p>
      <w:pPr>
        <w:pStyle w:val="Heading1"/>
      </w:pPr>
      <w:r>
        <w:t xml:space="preserve">二、運動與圖表</w:t>
      </w:r>
    </w:p>
    <w:p>
      <w:pPr>
        <w:pStyle w:val="Equation"/>
      </w:pPr>
      <w:r>
        <w:t xml:space="preserve">等速度運動：s=vt（基礎）</w:t>
      </w:r>
    </w:p>
    <w:p>
      <w:pPr>
        <w:pStyle w:val="Equation"/>
      </w:pPr>
      <w:r>
        <w:t xml:space="preserve">速度－時間圖下面積=位移；位置－時間圖斜率=速度（進階）</w:t>
      </w:r>
    </w:p>
    <w:p>
      <w:pPr>
        <w:pStyle w:val="Equation"/>
      </w:pPr>
      <w:r>
        <w:t xml:space="preserve">等加速度位移：s=v₀t+at²/2；v=v₀+at（資優預備）</w:t>
      </w:r>
    </w:p>
    <w:p>
      <w:pPr>
        <w:pStyle w:val="Equation"/>
      </w:pPr>
      <w:r>
        <w:t xml:space="preserve">自由落體近似：g≈9.8 m/s²（常取10 m/s²）（資優預備）</w:t>
      </w:r>
    </w:p>
    <w:p>
      <w:pPr>
        <w:pStyle w:val="Heading1"/>
      </w:pPr>
      <w:r>
        <w:t xml:space="preserve">三、力與平衡</w:t>
      </w:r>
    </w:p>
    <w:p>
      <w:pPr>
        <w:pStyle w:val="Equation"/>
      </w:pPr>
      <w:r>
        <w:t xml:space="preserve">重力（重量）：W=mg（基礎）</w:t>
      </w:r>
    </w:p>
    <w:p>
      <w:pPr>
        <w:pStyle w:val="Equation"/>
      </w:pPr>
      <w:r>
        <w:t xml:space="preserve">合力為零時物體靜止或作等速度直線運動（基礎）</w:t>
      </w:r>
    </w:p>
    <w:p>
      <w:pPr>
        <w:pStyle w:val="Equation"/>
      </w:pPr>
      <w:r>
        <w:t xml:space="preserve">彈簧：F=kx（彈性限度內）（進階）</w:t>
      </w:r>
    </w:p>
    <w:p>
      <w:pPr>
        <w:pStyle w:val="Equation"/>
      </w:pPr>
      <w:r>
        <w:t xml:space="preserve">力矩：τ=F×力臂；轉動平衡時順時針力矩和=逆時針力矩和（進階）</w:t>
      </w:r>
    </w:p>
    <w:p>
      <w:pPr>
        <w:pStyle w:val="Equation"/>
      </w:pPr>
      <w:r>
        <w:t xml:space="preserve">牛頓第二定律：ΣF=ma（資優預備）</w:t>
      </w:r>
    </w:p>
    <w:p>
      <w:pPr>
        <w:pStyle w:val="Equation"/>
      </w:pPr>
      <w:r>
        <w:t xml:space="preserve">等速率圓周運動：a_c=v²/r=ω²r；向心合力 F_c=mv²/r，方向指向圓心（資優預備）</w:t>
      </w:r>
    </w:p>
    <w:p>
      <w:pPr>
        <w:pStyle w:val="Equation"/>
      </w:pPr>
      <w:r>
        <w:t xml:space="preserve">摩擦力模型：f=μN（簡化模型）（資優預備）</w:t>
      </w:r>
    </w:p>
    <w:p>
      <w:pPr>
        <w:pStyle w:val="Heading1"/>
      </w:pPr>
      <w:r>
        <w:t xml:space="preserve">四、壓力、液體與浮力</w:t>
      </w:r>
    </w:p>
    <w:p>
      <w:pPr>
        <w:pStyle w:val="Equation"/>
      </w:pPr>
      <w:r>
        <w:t xml:space="preserve">壓力：p=F/A（基礎）</w:t>
      </w:r>
    </w:p>
    <w:p>
      <w:pPr>
        <w:pStyle w:val="Equation"/>
      </w:pPr>
      <w:r>
        <w:t xml:space="preserve">阿基米德原理：浮力=排開液體的重量（基礎）</w:t>
      </w:r>
    </w:p>
    <w:p>
      <w:pPr>
        <w:pStyle w:val="Equation"/>
      </w:pPr>
      <w:r>
        <w:t xml:space="preserve">液體表壓：p=ρgh（液面下深度 h）（進階）</w:t>
      </w:r>
    </w:p>
    <w:p>
      <w:pPr>
        <w:pStyle w:val="Equation"/>
      </w:pPr>
      <w:r>
        <w:t xml:space="preserve">液體總壓力：P_total=P_atm+ρgh（液面處大氣壓為 P_atm）（進階）</w:t>
      </w:r>
    </w:p>
    <w:p>
      <w:pPr>
        <w:pStyle w:val="Equation"/>
      </w:pPr>
      <w:r>
        <w:t xml:space="preserve">浮力：F浮=ρ液gV排（進階）</w:t>
      </w:r>
    </w:p>
    <w:p>
      <w:pPr>
        <w:pStyle w:val="Equation"/>
      </w:pPr>
      <w:r>
        <w:t xml:space="preserve">漂浮平衡：浮力=物重；V排/V物=ρ物/ρ液（均勻物體）（資優預備）</w:t>
      </w:r>
    </w:p>
    <w:p>
      <w:pPr>
        <w:pStyle w:val="Heading1"/>
      </w:pPr>
      <w:r>
        <w:t xml:space="preserve">五、功、能與功率</w:t>
      </w:r>
    </w:p>
    <w:p>
      <w:pPr>
        <w:pStyle w:val="Equation"/>
      </w:pPr>
      <w:r>
        <w:t xml:space="preserve">功：W=Fs（力與位移同方向）（基礎）</w:t>
      </w:r>
    </w:p>
    <w:p>
      <w:pPr>
        <w:pStyle w:val="Equation"/>
      </w:pPr>
      <w:r>
        <w:t xml:space="preserve">功率：P=W/t（基礎）</w:t>
      </w:r>
    </w:p>
    <w:p>
      <w:pPr>
        <w:pStyle w:val="Equation"/>
      </w:pPr>
      <w:r>
        <w:t xml:space="preserve">重力位能：Eₚ=mgh（進階）</w:t>
      </w:r>
    </w:p>
    <w:p>
      <w:pPr>
        <w:pStyle w:val="Equation"/>
      </w:pPr>
      <w:r>
        <w:t xml:space="preserve">動能：Eₖ=mv²/2（進階）</w:t>
      </w:r>
    </w:p>
    <w:p>
      <w:pPr>
        <w:pStyle w:val="Equation"/>
      </w:pPr>
      <w:r>
        <w:t xml:space="preserve">效率：η=有用輸出能量/輸入能量×100%（進階）</w:t>
      </w:r>
    </w:p>
    <w:p>
      <w:pPr>
        <w:pStyle w:val="Equation"/>
      </w:pPr>
      <w:r>
        <w:t xml:space="preserve">槓桿平衡：F₁l₁=F₂l₂（進階）</w:t>
      </w:r>
    </w:p>
    <w:p>
      <w:pPr>
        <w:pStyle w:val="Equation"/>
      </w:pPr>
      <w:r>
        <w:t xml:space="preserve">理想斜面機械利益 MA=負載/施力=斜面長/斜面高（忽略摩擦、等速）（進階）</w:t>
      </w:r>
    </w:p>
    <w:p>
      <w:pPr>
        <w:pStyle w:val="Equation"/>
      </w:pPr>
      <w:r>
        <w:t xml:space="preserve">定滑輪：MA=1，只改變施力方向；單一動滑輪：理想 MA=2（進階）</w:t>
      </w:r>
    </w:p>
    <w:p>
      <w:pPr>
        <w:pStyle w:val="Equation"/>
      </w:pPr>
      <w:r>
        <w:t xml:space="preserve">能量守恆：封閉系統總能量不變；機械能守恆需無耗散力作功（資優預備）</w:t>
      </w:r>
    </w:p>
    <w:p>
      <w:pPr>
        <w:pStyle w:val="Equation"/>
      </w:pPr>
      <w:r>
        <w:t xml:space="preserve">理想滑輪組：MA=負載/施力=承受負載的繩段數（忽略摩擦）（資優預備）</w:t>
      </w:r>
    </w:p>
    <w:p>
      <w:pPr>
        <w:pStyle w:val="Heading1"/>
      </w:pPr>
      <w:r>
        <w:t xml:space="preserve">六、熱與溫度</w:t>
      </w:r>
    </w:p>
    <w:p>
      <w:pPr>
        <w:pStyle w:val="Equation"/>
      </w:pPr>
      <w:r>
        <w:t xml:space="preserve">熱量：Q=mcΔT（基礎）</w:t>
      </w:r>
    </w:p>
    <w:p>
      <w:pPr>
        <w:pStyle w:val="Equation"/>
      </w:pPr>
      <w:r>
        <w:t xml:space="preserve">相變熱：Q=mL（進階）</w:t>
      </w:r>
    </w:p>
    <w:p>
      <w:pPr>
        <w:pStyle w:val="Equation"/>
      </w:pPr>
      <w:r>
        <w:t xml:space="preserve">熱平衡：放熱量=吸熱量（忽略與外界交換）（進階）</w:t>
      </w:r>
    </w:p>
    <w:p>
      <w:pPr>
        <w:pStyle w:val="Equation"/>
      </w:pPr>
      <w:r>
        <w:t xml:space="preserve">攝氏與絕對溫標：T(K)=t(°C)+273.15（資優預備）</w:t>
      </w:r>
    </w:p>
    <w:p>
      <w:pPr>
        <w:pStyle w:val="Equation"/>
      </w:pPr>
      <w:r>
        <w:t xml:space="preserve">熱膨脹：ΔL=αL₀ΔT（均勻材料近似）（資優預備）</w:t>
      </w:r>
    </w:p>
    <w:p>
      <w:pPr>
        <w:pStyle w:val="Heading1"/>
      </w:pPr>
      <w:r>
        <w:t xml:space="preserve">七、波、聲音與光</w:t>
      </w:r>
    </w:p>
    <w:p>
      <w:pPr>
        <w:pStyle w:val="Equation"/>
      </w:pPr>
      <w:r>
        <w:t xml:space="preserve">波速：v=fλ；週期 T=1/f（基礎）</w:t>
      </w:r>
    </w:p>
    <w:p>
      <w:pPr>
        <w:pStyle w:val="Equation"/>
      </w:pPr>
      <w:r>
        <w:t xml:space="preserve">反射定律：入射角=反射角（皆從法線量起）（基礎）</w:t>
      </w:r>
    </w:p>
    <w:p>
      <w:pPr>
        <w:pStyle w:val="Equation"/>
      </w:pPr>
      <w:r>
        <w:t xml:space="preserve">空氣中聲速：v≈331+0.6T m/s（T為攝氏溫度，近似經驗式）（進階）</w:t>
      </w:r>
    </w:p>
    <w:p>
      <w:pPr>
        <w:pStyle w:val="Equation"/>
      </w:pPr>
      <w:r>
        <w:t xml:space="preserve">回聲距離：d=vt/2（往返時間已知）（進階）</w:t>
      </w:r>
    </w:p>
    <w:p>
      <w:pPr>
        <w:pStyle w:val="Equation"/>
      </w:pPr>
      <w:r>
        <w:t xml:space="preserve">折射定律：n₁sinθ₁=n₂sinθ₂（資優預備）</w:t>
      </w:r>
    </w:p>
    <w:p>
      <w:pPr>
        <w:pStyle w:val="Equation"/>
      </w:pPr>
      <w:r>
        <w:t xml:space="preserve">透鏡薄透鏡公式：1/f=1/u+1/v（採實物距、像距慣例）（資優預備）</w:t>
      </w:r>
    </w:p>
    <w:p>
      <w:pPr>
        <w:pStyle w:val="Equation"/>
      </w:pPr>
      <w:r>
        <w:t xml:space="preserve">放大率：m=像高/物高=v/u（符號依慣例）（資優預備）</w:t>
      </w:r>
    </w:p>
    <w:p>
      <w:pPr>
        <w:pStyle w:val="Heading1"/>
      </w:pPr>
      <w:r>
        <w:t xml:space="preserve">八、電與磁</w:t>
      </w:r>
    </w:p>
    <w:p>
      <w:pPr>
        <w:pStyle w:val="Equation"/>
      </w:pPr>
      <w:r>
        <w:t xml:space="preserve">電流：I=Q/t；電壓：V=W/Q（基礎）</w:t>
      </w:r>
    </w:p>
    <w:p>
      <w:pPr>
        <w:pStyle w:val="Equation"/>
      </w:pPr>
      <w:r>
        <w:t xml:space="preserve">歐姆定律：V=IR（定溫等條件下）（基礎）</w:t>
      </w:r>
    </w:p>
    <w:p>
      <w:pPr>
        <w:pStyle w:val="Equation"/>
      </w:pPr>
      <w:r>
        <w:t xml:space="preserve">電功率：P=VI=I²R=V²/R（進階）</w:t>
      </w:r>
    </w:p>
    <w:p>
      <w:pPr>
        <w:pStyle w:val="Equation"/>
      </w:pPr>
      <w:r>
        <w:t xml:space="preserve">電能：E=Pt=VIt；1度電=1 kWh=3.6×10⁶ J（進階）</w:t>
      </w:r>
    </w:p>
    <w:p>
      <w:pPr>
        <w:pStyle w:val="Equation"/>
      </w:pPr>
      <w:r>
        <w:t xml:space="preserve">串聯：I相同，V總=ΣV；R總=ΣR（進階）</w:t>
      </w:r>
    </w:p>
    <w:p>
      <w:pPr>
        <w:pStyle w:val="Equation"/>
      </w:pPr>
      <w:r>
        <w:t xml:space="preserve">並聯：V相同，I總=ΣI；1/R總=Σ(1/Rᵢ)（進階）</w:t>
      </w:r>
    </w:p>
    <w:p>
      <w:pPr>
        <w:pStyle w:val="Equation"/>
      </w:pPr>
      <w:r>
        <w:t xml:space="preserve">串聯電阻分壓：Vᵢ/V總=Rᵢ/R總；並聯支路電流依電阻反比分配（資優預備）</w:t>
      </w:r>
    </w:p>
    <w:p>
      <w:pPr>
        <w:pStyle w:val="Equation"/>
      </w:pPr>
      <w:r>
        <w:t xml:space="preserve">電荷庫侖定律：F=k|q₁q₂|/r²（真空點電荷模型）（資優預備）</w:t>
      </w:r>
    </w:p>
    <w:p>
      <w:pPr>
        <w:pStyle w:val="Heading1"/>
      </w:pPr>
      <w:r>
        <w:t xml:space="preserve">九、單位與常用常數</w:t>
      </w:r>
    </w:p>
    <w:p>
      <w:pPr>
        <w:pStyle w:val="Equation"/>
      </w:pPr>
      <w:r>
        <w:t xml:space="preserve">力 N=kg·m/s²；功與能 J=N·m；功率 W=J/s（基礎）</w:t>
      </w:r>
    </w:p>
    <w:p>
      <w:pPr>
        <w:pStyle w:val="Equation"/>
      </w:pPr>
      <w:r>
        <w:t xml:space="preserve">水的密度近似 1000 kg/m³；g 常近似取10 m/s²（基礎）</w:t>
      </w:r>
    </w:p>
    <w:p>
      <w:pPr>
        <w:pStyle w:val="Equation"/>
      </w:pPr>
      <w:r>
        <w:t xml:space="preserve">壓力 Pa=N/m²；電量 C=A·s；電壓 V=J/C（進階）</w:t>
      </w:r>
    </w:p>
    <w:sectPr>
      <w:pgSz w:w="12240" w:h="15840"/>
      <w:pgMar w:top="900" w:right="850" w:bottom="90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1"/>
        <w:lang w:val="zh-TW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3"/>
    </w:rPr>
  </w:style>
  <w:style w:type="paragraph" w:styleId="Heading1">
    <w:name w:val="heading 1"/>
    <w:basedOn w:val="Normal"/>
    <w:pPr>
      <w:keepNext/>
      <w:spacing w:before="250" w:after="85"/>
    </w:pPr>
    <w:rPr>
      <w:rFonts w:eastAsia="Microsoft JhengHei"/>
      <w:b/>
      <w:color w:val="1F4E79"/>
      <w:sz w:val="26"/>
    </w:rPr>
  </w:style>
  <w:style w:type="paragraph" w:styleId="Equation">
    <w:name w:val="Formula"/>
    <w:basedOn w:val="Normal"/>
    <w:pPr>
      <w:ind w:left="260"/>
      <w:spacing w:before="20" w:after="50"/>
    </w:pPr>
    <w:rPr>
      <w:rFonts w:ascii="Cambria Math" w:eastAsia="Microsoft JhengHei" w:hAnsi="Cambria Math"/>
      <w:color w:val="17365D"/>
      <w:sz w:val="21"/>
    </w:rPr>
  </w:style>
  <w:style w:type="paragraph" w:styleId="Note">
    <w:name w:val="Note"/>
    <w:basedOn w:val="Normal"/>
    <w:pPr>
      <w:ind w:left="220" w:right="220"/>
      <w:shd w:fill="EAF2F8"/>
    </w:pPr>
    <w:rPr>
      <w:color w:val="44546A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