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三角函數基本關係與定理證明</w:t>
      </w:r>
    </w:p>
    <w:p>
      <w:pPr>
        <w:pStyle w:val="Subtitle"/>
      </w:pPr>
      <w:r>
        <w:t xml:space="preserve">單位圓、恆等式、和差角、倍角、正弦定理與餘弦定理</w:t>
      </w:r>
    </w:p>
    <w:p>
      <w:pPr>
        <w:pStyle w:val="Normal"/>
      </w:pPr>
      <w:r>
        <w:t xml:space="preserve">本講義把角度函數先放在單位圓上定義，再由座標與向量推導常用關係。三角形記號採標準慣例：角 A、B、C 的對邊分別為 a、b、c。</w:t>
      </w:r>
    </w:p>
    <w:p>
      <w:pPr>
        <w:pStyle w:val="Heading1"/>
      </w:pPr>
      <w:r>
        <w:t xml:space="preserve">一、正弦、餘弦、正切的定義</w:t>
      </w:r>
    </w:p>
    <w:p>
      <w:pPr>
        <w:pStyle w:val="Normal"/>
      </w:pPr>
      <w:r>
        <w:t xml:space="preserve">在直角三角形中，對銳角 θ：</w:t>
      </w:r>
    </w:p>
    <w:p>
      <w:pPr>
        <w:pStyle w:val="Equation"/>
      </w:pPr>
      <w:r>
        <w:t xml:space="preserve">sin θ = 對邊／斜邊　　cos θ = 鄰邊／斜邊　　tan θ = 對邊／鄰邊 = sin θ／cos θ（cos θ ≠ 0）</w:t>
      </w:r>
    </w:p>
    <w:p>
      <w:pPr>
        <w:pStyle w:val="Normal"/>
      </w:pPr>
      <w:r>
        <w:t xml:space="preserve">這些比值不會因相似三角形大小不同而改變。更一般地，在座標平面取半徑為 1 的單位圓，從正 x 軸逆時針轉 θ 到圓上的點 P，則 P=(cos θ, sin θ)。這一定義也適用於鈍角、負角與多圈角。</w:t>
      </w:r>
    </w:p>
    <w:p>
      <w:pPr>
        <w:pStyle w:val="Note"/>
      </w:pPr>
      <w:r>
        <w:t xml:space="preserve">圖中 P 的水平座標是 cos θ，垂直座標是 sin θ；半徑 OP=1。</w:t>
      </w:r>
    </w:p>
    <w:p>
      <w:pPr>
        <w:jc w:val="center"/>
      </w:pPr>
      <w:r>
        <w:drawing>
          <wp:inline distT="0" distB="0" distL="0" distR="0">
            <wp:extent cx="5486400" cy="2743200"/>
            <wp:docPr id="1" name="單位圓與三角形示意圖"/>
            <wp:cNvGraphicFramePr/>
            <a:graphic>
              <a:graphicData uri="http://schemas.openxmlformats.org/drawingml/2006/picture">
                <pic:pic>
                  <pic:nvPicPr>
                    <pic:cNvPr id="0" name="trig-diagram.sv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 xml:space="preserve">二、基本恆等式</w:t>
      </w:r>
    </w:p>
    <w:p>
      <w:pPr>
        <w:pStyle w:val="Heading2"/>
      </w:pPr>
      <w:r>
        <w:t xml:space="preserve">1. 平方和恆等式</w:t>
      </w:r>
    </w:p>
    <w:p>
      <w:pPr>
        <w:pStyle w:val="Normal"/>
      </w:pPr>
      <w:r>
        <w:t xml:space="preserve">單位圓上 P=(cos θ,sin θ)，而 P 到原點的距離是 1。套用座標距離公式：</w:t>
      </w:r>
    </w:p>
    <w:p>
      <w:pPr>
        <w:pStyle w:val="Equation"/>
      </w:pPr>
      <w:r>
        <w:t xml:space="preserve">(cos θ)²+(sin θ)²=1²，因此 sin² θ+cos² θ=1。</w:t>
      </w:r>
    </w:p>
    <w:p>
      <w:pPr>
        <w:pStyle w:val="Normal"/>
      </w:pPr>
      <w:r>
        <w:t xml:space="preserve">只要分母不為 0，就可由此得到：</w:t>
      </w:r>
    </w:p>
    <w:p>
      <w:pPr>
        <w:pStyle w:val="Equation"/>
      </w:pPr>
      <w:r>
        <w:t xml:space="preserve">1+tan² θ=sec² θ（cos θ ≠ 0）；　1+cot² θ=csc² θ（sin θ ≠ 0）。</w:t>
      </w:r>
    </w:p>
    <w:p>
      <w:pPr>
        <w:pStyle w:val="Note"/>
      </w:pPr>
      <w:r>
        <w:t xml:space="preserve">記號 sin² θ 表示 (sin θ)²，不是 sin(θ²)。</w:t>
      </w:r>
    </w:p>
    <w:p>
      <w:pPr>
        <w:pStyle w:val="Heading2"/>
      </w:pPr>
      <w:r>
        <w:t xml:space="preserve">2. 奇偶性、週期與互餘角</w:t>
      </w:r>
    </w:p>
    <w:p>
      <w:pPr>
        <w:pStyle w:val="Normal"/>
      </w:pPr>
      <w:r>
        <w:t xml:space="preserve">反射或旋轉單位圓上的點可直接讀出座標關係：</w:t>
      </w:r>
    </w:p>
    <w:p>
      <w:pPr>
        <w:pStyle w:val="Equation"/>
      </w:pPr>
      <w:r>
        <w:t xml:space="preserve">sin(−θ)=−sin θ；　cos(−θ)=cos θ；　tan(−θ)=−tan θ。</w:t>
      </w:r>
    </w:p>
    <w:p>
      <w:pPr>
        <w:pStyle w:val="Equation"/>
      </w:pPr>
      <w:r>
        <w:t xml:space="preserve">sin(θ+360°)=sin θ；　cos(θ+360°)=cos θ；　tan(θ+180°)=tan θ。</w:t>
      </w:r>
    </w:p>
    <w:p>
      <w:pPr>
        <w:pStyle w:val="Equation"/>
      </w:pPr>
      <w:r>
        <w:t xml:space="preserve">sin(90°−θ)=cos θ；　cos(90°−θ)=sin θ。</w:t>
      </w:r>
    </w:p>
    <w:p>
      <w:pPr>
        <w:pStyle w:val="Normal"/>
      </w:pPr>
      <w:r>
        <w:t xml:space="preserve">若使用弧度，360°=2π、180°=π、90°=π／2。</w:t>
      </w:r>
    </w:p>
    <w:p>
      <w:pPr>
        <w:pStyle w:val="Heading1"/>
      </w:pPr>
      <w:r>
        <w:t xml:space="preserve">三、和角與差角公式</w:t>
      </w:r>
    </w:p>
    <w:p>
      <w:pPr>
        <w:pStyle w:val="Heading2"/>
      </w:pPr>
      <w:r>
        <w:t xml:space="preserve">非循環推導：先用幾何投影建立旋轉座標</w:t>
      </w:r>
    </w:p>
    <w:p>
      <w:pPr>
        <w:pStyle w:val="Normal"/>
      </w:pPr>
      <w:r>
        <w:t xml:space="preserve">先由單位圓定義 sin、cos。固定座標的正 x、y 軸，將它們逆時針旋轉 α，得到新正交單位基底 e₁′、e₂′。第一向量在固定座標的投影由定義為 e₁′=(cosα,sinα)；對 e₁′作固定的逆時針 90° 旋轉，只用直角座標的 (x,y)→(−y,x)，得 e₂′=(−sinα,cosα)。這一步不使用和角公式。</w:t>
      </w:r>
    </w:p>
    <w:p>
      <w:pPr>
        <w:pStyle w:val="Normal"/>
      </w:pPr>
      <w:r>
        <w:t xml:space="preserve">角 β 的單位向量在新基底中的分量是 cosβ、sinβ。因此向量可寫成 cosβ·e₁′+sinβ·e₂′。將兩個基底向量投影到固定 x、y 軸：</w:t>
      </w:r>
    </w:p>
    <w:p>
      <w:pPr>
        <w:pStyle w:val="Equation"/>
      </w:pPr>
      <w:r>
        <w:t xml:space="preserve">x=cosα cosβ−sinα sinβ；　y=sinα cosβ+cosα sinβ。</w:t>
      </w:r>
    </w:p>
    <w:p>
      <w:pPr>
        <w:pStyle w:val="Normal"/>
      </w:pPr>
      <w:r>
        <w:t xml:space="preserve">幾何上，該向量方向是先轉 α 再轉 β，總角度為 α+β。單位圓座標定義給出 x=cos(α+β)、y=sin(α+β)，比較即得兩式。這個投影推導先建立了座標變換，故後面的矩陣只是簡寫。</w:t>
      </w:r>
    </w:p>
    <w:p>
      <w:pPr>
        <w:pStyle w:val="Normal"/>
      </w:pPr>
      <w:r>
        <w:t xml:space="preserve">將上面由投影建立的座標變換寫成矩陣，令 v=(cos β,sin β)：</w:t>
      </w:r>
    </w:p>
    <w:p>
      <w:pPr>
        <w:pStyle w:val="Equation"/>
      </w:pPr>
      <w:r>
        <w:t xml:space="preserve">R(α)=[[cos α, −sin α],[sin α, cos α]]。</w:t>
      </w:r>
    </w:p>
    <w:p>
      <w:pPr>
        <w:pStyle w:val="Normal"/>
      </w:pPr>
      <w:r>
        <w:t xml:space="preserve">矩陣乘上 v，所得座標也代表角 α+β 的單位圓點：</w:t>
      </w:r>
    </w:p>
    <w:p>
      <w:pPr>
        <w:pStyle w:val="Equation"/>
      </w:pPr>
      <w:r>
        <w:t xml:space="preserve">R(α)v=(cos α cos β−sin α sin β,　sin α cos β+cos α sin β)。</w:t>
      </w:r>
    </w:p>
    <w:p>
      <w:pPr>
        <w:pStyle w:val="Normal"/>
      </w:pPr>
      <w:r>
        <w:t xml:space="preserve">逐項比較 x、y 座標，得到和角公式：</w:t>
      </w:r>
    </w:p>
    <w:p>
      <w:pPr>
        <w:pStyle w:val="Equation"/>
      </w:pPr>
      <w:r>
        <w:t xml:space="preserve">cos(α+β)=cos α cos β−sin α sin β</w:t>
      </w:r>
    </w:p>
    <w:p>
      <w:pPr>
        <w:pStyle w:val="Equation"/>
      </w:pPr>
      <w:r>
        <w:t xml:space="preserve">sin(α+β)=sin α cos β+cos α sin β</w:t>
      </w:r>
    </w:p>
    <w:p>
      <w:pPr>
        <w:pStyle w:val="Normal"/>
      </w:pPr>
      <w:r>
        <w:t xml:space="preserve">令 β 換成 −β，並使用 sin(−β)=−sin β、cos(−β)=cos β，即得差角公式：</w:t>
      </w:r>
    </w:p>
    <w:p>
      <w:pPr>
        <w:pStyle w:val="Equation"/>
      </w:pPr>
      <w:r>
        <w:t xml:space="preserve">cos(α−β)=cos α cos β+sin α sin β</w:t>
      </w:r>
    </w:p>
    <w:p>
      <w:pPr>
        <w:pStyle w:val="Equation"/>
      </w:pPr>
      <w:r>
        <w:t xml:space="preserve">sin(α−β)=sin α cos β−cos α sin β</w:t>
      </w:r>
    </w:p>
    <w:p>
      <w:pPr>
        <w:pStyle w:val="Heading1"/>
      </w:pPr>
      <w:r>
        <w:t xml:space="preserve">四、倍角公式與常見變形</w:t>
      </w:r>
    </w:p>
    <w:p>
      <w:pPr>
        <w:pStyle w:val="Normal"/>
      </w:pPr>
      <w:r>
        <w:t xml:space="preserve">在和角公式中令 α=β=θ：</w:t>
      </w:r>
    </w:p>
    <w:p>
      <w:pPr>
        <w:pStyle w:val="Equation"/>
      </w:pPr>
      <w:r>
        <w:t xml:space="preserve">sin 2θ=2 sin θ cos θ</w:t>
      </w:r>
    </w:p>
    <w:p>
      <w:pPr>
        <w:pStyle w:val="Equation"/>
      </w:pPr>
      <w:r>
        <w:t xml:space="preserve">cos 2θ=cos² θ−sin² θ</w:t>
      </w:r>
    </w:p>
    <w:p>
      <w:pPr>
        <w:pStyle w:val="Normal"/>
      </w:pPr>
      <w:r>
        <w:t xml:space="preserve">再用 sin² θ+cos² θ=1 改寫：</w:t>
      </w:r>
    </w:p>
    <w:p>
      <w:pPr>
        <w:pStyle w:val="Equation"/>
      </w:pPr>
      <w:r>
        <w:t xml:space="preserve">cos 2θ=1−2 sin² θ=2 cos² θ−1</w:t>
      </w:r>
    </w:p>
    <w:p>
      <w:pPr>
        <w:pStyle w:val="Normal"/>
      </w:pPr>
      <w:r>
        <w:t xml:space="preserve">將第一式除以 cos² θ（cos θ ≠ 0），可得：</w:t>
      </w:r>
    </w:p>
    <w:p>
      <w:pPr>
        <w:pStyle w:val="Equation"/>
      </w:pPr>
      <w:r>
        <w:t xml:space="preserve">tan 2θ=2 tan θ／(1−tan² θ)，條件為 cos θ ≠ 0 且 tan² θ ≠ 1。</w:t>
      </w:r>
    </w:p>
    <w:p>
      <w:pPr>
        <w:pStyle w:val="Heading1"/>
      </w:pPr>
      <w:r>
        <w:t xml:space="preserve">五、三角形面積公式</w:t>
      </w:r>
    </w:p>
    <w:p>
      <w:pPr>
        <w:pStyle w:val="Normal"/>
      </w:pPr>
      <w:r>
        <w:t xml:space="preserve">令 △ABC 中 AB=c、AC=b、夾角 ∠A=A。從 C 向 AB 作高，記高為 h。直角三角形中 sin A=h／b，所以 h=b sin A。</w:t>
      </w:r>
    </w:p>
    <w:p>
      <w:pPr>
        <w:pStyle w:val="Equation"/>
      </w:pPr>
      <w:r>
        <w:t xml:space="preserve">K=1／2 × 底 × 高=1／2 c h=1／2 bc sin A。</w:t>
      </w:r>
    </w:p>
    <w:p>
      <w:pPr>
        <w:pStyle w:val="Normal"/>
      </w:pPr>
      <w:r>
        <w:t xml:space="preserve">循環換角可得三種等價形式：</w:t>
      </w:r>
    </w:p>
    <w:p>
      <w:pPr>
        <w:pStyle w:val="Equation"/>
      </w:pPr>
      <w:r>
        <w:t xml:space="preserve">K=1／2 bc sin A=1／2 ca sin B=1／2 ab sin C。</w:t>
      </w:r>
    </w:p>
    <w:p>
      <w:pPr>
        <w:pStyle w:val="Note"/>
      </w:pPr>
      <w:r>
        <w:t xml:space="preserve">若 A 為鈍角，向 AB 所在直線作垂線時垂足落在延長線上，但高度大小仍為 b sin A，因 0°&lt;A&lt;180° 時 sin A&gt;0。</w:t>
      </w:r>
    </w:p>
    <w:p>
      <w:pPr>
        <w:pStyle w:val="Heading1"/>
      </w:pPr>
      <w:r>
        <w:t xml:space="preserve">六、正弦定理</w:t>
      </w:r>
    </w:p>
    <w:p>
      <w:pPr>
        <w:pStyle w:val="Equation"/>
      </w:pPr>
      <w:r>
        <w:t xml:space="preserve">a／sin A=b／sin B=c／sin C。</w:t>
      </w:r>
    </w:p>
    <w:p>
      <w:pPr>
        <w:pStyle w:val="Heading2"/>
      </w:pPr>
      <w:r>
        <w:t xml:space="preserve">證明（由面積公式）</w:t>
      </w:r>
    </w:p>
    <w:p>
      <w:pPr>
        <w:pStyle w:val="Normal"/>
      </w:pPr>
      <w:r>
        <w:t xml:space="preserve">由上一節的面積等式：</w:t>
      </w:r>
    </w:p>
    <w:p>
      <w:pPr>
        <w:pStyle w:val="Equation"/>
      </w:pPr>
      <w:r>
        <w:t xml:space="preserve">2K=bc sin A=ca sin B=ab sin C。</w:t>
      </w:r>
    </w:p>
    <w:p>
      <w:pPr>
        <w:pStyle w:val="Normal"/>
      </w:pPr>
      <w:r>
        <w:t xml:space="preserve">三邊皆為正，將三式同除以 abc：</w:t>
      </w:r>
    </w:p>
    <w:p>
      <w:pPr>
        <w:pStyle w:val="Equation"/>
      </w:pPr>
      <w:r>
        <w:t xml:space="preserve">2K／abc=sin A／a=sin B／b=sin C／c。</w:t>
      </w:r>
    </w:p>
    <w:p>
      <w:pPr>
        <w:pStyle w:val="Normal"/>
      </w:pPr>
      <w:r>
        <w:t xml:space="preserve">取倒數便得正弦定理。</w:t>
      </w:r>
    </w:p>
    <w:p>
      <w:pPr>
        <w:pStyle w:val="Heading2"/>
      </w:pPr>
      <w:r>
        <w:t xml:space="preserve">外接圓形式</w:t>
      </w:r>
    </w:p>
    <w:p>
      <w:pPr>
        <w:pStyle w:val="Normal"/>
      </w:pPr>
      <w:r>
        <w:t xml:space="preserve">設 △ABC 的外接圓半徑為 R。弦 BC 長為 a，圓心角 ∠BOC 對應的弧若取小弧，其圓心角為 2A（必要時取對應弦的等價角），弦長公式給 a=2R sin A；因此 a／sin A=2R。也可對 b、c 作同樣推導：</w:t>
      </w:r>
    </w:p>
    <w:p>
      <w:pPr>
        <w:pStyle w:val="Equation"/>
      </w:pPr>
      <w:r>
        <w:t xml:space="preserve">a／sin A=b／sin B=c／sin C=2R。</w:t>
      </w:r>
    </w:p>
    <w:p>
      <w:pPr>
        <w:pStyle w:val="Note"/>
      </w:pPr>
      <w:r>
        <w:t xml:space="preserve">外接圓弦長證明中，若角 A 為鈍角，使用有向角或對應的補角即可，因 sin(180°−A)=sin A。</w:t>
      </w:r>
    </w:p>
    <w:p>
      <w:pPr>
        <w:pStyle w:val="Heading1"/>
      </w:pPr>
      <w:r>
        <w:t xml:space="preserve">七、餘弦定理</w:t>
      </w:r>
    </w:p>
    <w:p>
      <w:pPr>
        <w:pStyle w:val="Equation"/>
      </w:pPr>
      <w:r>
        <w:t xml:space="preserve">a²=b²+c²−2bc cos A</w:t>
      </w:r>
    </w:p>
    <w:p>
      <w:pPr>
        <w:pStyle w:val="Equation"/>
      </w:pPr>
      <w:r>
        <w:t xml:space="preserve">b²=c²+a²−2ca cos B；　c²=a²+b²−2ab cos C。</w:t>
      </w:r>
    </w:p>
    <w:p>
      <w:pPr>
        <w:pStyle w:val="Heading2"/>
      </w:pPr>
      <w:r>
        <w:t xml:space="preserve">主證明：投影座標與畢氏定理</w:t>
      </w:r>
    </w:p>
    <w:p>
      <w:pPr>
        <w:pStyle w:val="Normal"/>
      </w:pPr>
      <w:r>
        <w:t xml:space="preserve">取 AB 所在直線為 x 軸，令 A=(0,0)、B=(c,0)。由 AC=b 及夾角 A，C 在 x 軸方向的有向投影為 b cosA，垂直分量為 b sinA，因此 C=(b cosA,b sinA)。若 A 為鈍角，cosA&lt;0 正好表示投影落在 A 的另一側；高度仍是正長度 b sinA。</w:t>
      </w:r>
    </w:p>
    <w:p>
      <w:pPr>
        <w:pStyle w:val="Equation"/>
      </w:pPr>
      <w:r>
        <w:t xml:space="preserve">由畢氏定理：a²=BC²=(c−b cosA)²+(b sinA)²=b²+c²−2bc cosA。</w:t>
      </w:r>
    </w:p>
    <w:p>
      <w:pPr>
        <w:pStyle w:val="Normal"/>
      </w:pPr>
      <w:r>
        <w:t xml:space="preserve">此證明只用三角比的投影定義與畢氏定理，不使用內積，也不以餘弦定理作前提。</w:t>
      </w:r>
    </w:p>
    <w:p>
      <w:pPr>
        <w:pStyle w:val="Heading2"/>
      </w:pPr>
      <w:r>
        <w:t xml:space="preserve">補充證明（座標內積法）</w:t>
      </w:r>
    </w:p>
    <w:p>
      <w:pPr>
        <w:pStyle w:val="Normal"/>
      </w:pPr>
      <w:r>
        <w:t xml:space="preserve">若採座標內積 u·v=uₓvₓ+uᵧvᵧ，恆等式 u·v=|u||v|cosA 可由投影獨立得到：把 v 分解為沿 u 單位方向的投影 |v|cosA 與垂直分量；垂直分量與 u 的內積為 0，故 u·v=|u||v|cosA。這一步不使用餘弦定理。</w:t>
      </w:r>
    </w:p>
    <w:p>
      <w:pPr>
        <w:pStyle w:val="Normal"/>
      </w:pPr>
      <w:r>
        <w:t xml:space="preserve">以 A 為原點，令向量 u=AB、v=AC。則 |u|=c、|v|=b，兩向量夾角為 A，而 BC 向量是 v−u，長度為 a。利用 |v−u|²=(v−u)·(v−u)：</w:t>
      </w:r>
    </w:p>
    <w:p>
      <w:pPr>
        <w:pStyle w:val="Equation"/>
      </w:pPr>
      <w:r>
        <w:t xml:space="preserve">a²=|v−u|²=|v|²+|u|²−2u·v</w:t>
      </w:r>
    </w:p>
    <w:p>
      <w:pPr>
        <w:pStyle w:val="Normal"/>
      </w:pPr>
      <w:r>
        <w:t xml:space="preserve">由內積公式 u·v=|u||v| cos A=bc cos A，代回即得：</w:t>
      </w:r>
    </w:p>
    <w:p>
      <w:pPr>
        <w:pStyle w:val="Equation"/>
      </w:pPr>
      <w:r>
        <w:t xml:space="preserve">a²=b²+c²−2bc cos A。</w:t>
      </w:r>
    </w:p>
    <w:p>
      <w:pPr>
        <w:pStyle w:val="Heading2"/>
      </w:pPr>
      <w:r>
        <w:t xml:space="preserve">直角三角形的畢氏定理是特例</w:t>
      </w:r>
    </w:p>
    <w:p>
      <w:pPr>
        <w:pStyle w:val="Normal"/>
      </w:pPr>
      <w:r>
        <w:t xml:space="preserve">若 A=90°，cos A=0，因此餘弦定理化為 a²=b²+c²。</w:t>
      </w:r>
    </w:p>
    <w:p>
      <w:pPr>
        <w:pStyle w:val="Heading1"/>
      </w:pPr>
      <w:r>
        <w:t xml:space="preserve">八、計算例題</w:t>
      </w:r>
    </w:p>
    <w:p>
      <w:pPr>
        <w:pStyle w:val="Heading2"/>
      </w:pPr>
      <w:r>
        <w:t xml:space="preserve">例 1：正弦定理求邊</w:t>
      </w:r>
    </w:p>
    <w:p>
      <w:pPr>
        <w:pStyle w:val="Normal"/>
      </w:pPr>
      <w:r>
        <w:t xml:space="preserve">已知 A=30°、B=45°、a=10，求 b。</w:t>
      </w:r>
    </w:p>
    <w:p>
      <w:pPr>
        <w:pStyle w:val="Equation"/>
      </w:pPr>
      <w:r>
        <w:t xml:space="preserve">b／sin45°=10／sin30°，所以 b=10×(√2／2)÷(1／2)=10√2。</w:t>
      </w:r>
    </w:p>
    <w:p>
      <w:pPr>
        <w:pStyle w:val="Heading2"/>
      </w:pPr>
      <w:r>
        <w:t xml:space="preserve">例 2：餘弦定理求邊</w:t>
      </w:r>
    </w:p>
    <w:p>
      <w:pPr>
        <w:pStyle w:val="Normal"/>
      </w:pPr>
      <w:r>
        <w:t xml:space="preserve">兩邊長 b=5、c=7，夾角 A=60°，求 a。</w:t>
      </w:r>
    </w:p>
    <w:p>
      <w:pPr>
        <w:pStyle w:val="Equation"/>
      </w:pPr>
      <w:r>
        <w:t xml:space="preserve">a²=5²+7²−2×5×7×cos60°=25+49−35=39，因此 a=√39。</w:t>
      </w:r>
    </w:p>
    <w:p>
      <w:pPr>
        <w:pStyle w:val="Heading2"/>
      </w:pPr>
      <w:r>
        <w:t xml:space="preserve">例 3：求三角形面積</w:t>
      </w:r>
    </w:p>
    <w:p>
      <w:pPr>
        <w:pStyle w:val="Normal"/>
      </w:pPr>
      <w:r>
        <w:t xml:space="preserve">兩邊長 5、7，夾角 60°：</w:t>
      </w:r>
    </w:p>
    <w:p>
      <w:pPr>
        <w:pStyle w:val="Equation"/>
      </w:pPr>
      <w:r>
        <w:t xml:space="preserve">K=1／2×5×7×sin60°=35√3／4。</w:t>
      </w:r>
    </w:p>
    <w:p>
      <w:pPr>
        <w:pStyle w:val="Heading1"/>
      </w:pPr>
      <w:r>
        <w:t xml:space="preserve">九、常見錯誤與使用條件</w:t>
      </w:r>
    </w:p>
    <w:p>
      <w:pPr>
        <w:pStyle w:val="Normal"/>
      </w:pPr>
      <w:r>
        <w:t xml:space="preserve">1. 正弦定理可用於已知一角與其對邊的比例；SSA 情形可能有兩個三角形解，需檢查角度範圍。</w:t>
      </w:r>
    </w:p>
    <w:p>
      <w:pPr>
        <w:pStyle w:val="Normal"/>
      </w:pPr>
      <w:r>
        <w:t xml:space="preserve">2. 餘弦定理中，角 A 的兩鄰邊是 b、c，對邊是 a，容易把字母配錯。</w:t>
      </w:r>
    </w:p>
    <w:p>
      <w:pPr>
        <w:pStyle w:val="Normal"/>
      </w:pPr>
      <w:r>
        <w:t xml:space="preserve">3. tan θ=sin θ／cos θ 僅在 cos θ≠0 時有定義；除法推導須保留分母不為零的條件。</w:t>
      </w:r>
    </w:p>
    <w:p>
      <w:pPr>
        <w:pStyle w:val="Normal"/>
      </w:pPr>
      <w:r>
        <w:t xml:space="preserve">4. 計算器若切錯角度制（度／弧度），數值會錯；帶 π 的公式通常採弧度。</w:t>
      </w:r>
    </w:p>
    <w:p>
      <w:pPr>
        <w:pStyle w:val="Heading1"/>
      </w:pPr>
      <w:r>
        <w:t xml:space="preserve">十、公式總表</w:t>
      </w:r>
    </w:p>
    <w:p>
      <w:pPr>
        <w:pStyle w:val="Equation"/>
      </w:pPr>
      <w:r>
        <w:t xml:space="preserve">sin² θ+cos² θ=1</w:t>
      </w:r>
    </w:p>
    <w:p>
      <w:pPr>
        <w:pStyle w:val="Equation"/>
      </w:pPr>
      <w:r>
        <w:t xml:space="preserve">sin(α±β)=sin α cos β±cos α sin β</w:t>
      </w:r>
    </w:p>
    <w:p>
      <w:pPr>
        <w:pStyle w:val="Equation"/>
      </w:pPr>
      <w:r>
        <w:t xml:space="preserve">cos(α±β)=cos α cos β∓sin α sin β</w:t>
      </w:r>
    </w:p>
    <w:p>
      <w:pPr>
        <w:pStyle w:val="Equation"/>
      </w:pPr>
      <w:r>
        <w:t xml:space="preserve">sin 2θ=2 sin θ cos θ；　cos 2θ=cos² θ−sin² θ</w:t>
      </w:r>
    </w:p>
    <w:p>
      <w:pPr>
        <w:pStyle w:val="Equation"/>
      </w:pPr>
      <w:r>
        <w:t xml:space="preserve">K=1／2 bc sin A；　a／sin A=b／sin B=c／sin C</w:t>
      </w:r>
    </w:p>
    <w:p>
      <w:pPr>
        <w:pStyle w:val="Equation"/>
      </w:pPr>
      <w:r>
        <w:t xml:space="preserve">a²=b²+c²−2bc cos A（循環類推）</w:t>
      </w:r>
    </w:p>
    <w:sectPr>
      <w:pgSz w:w="12240" w:h="15840"/>
      <w:pgMar w:top="1080" w:right="900" w:bottom="1080" w:left="9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eastAsia="Microsoft JhengHei" w:hAnsi="Aptos"/>
        <w:sz w:val="22"/>
        <w:lang w:val="zh-TW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120" w:after="180"/>
    </w:pPr>
    <w:rPr>
      <w:rFonts w:eastAsia="Microsoft JhengHei"/>
      <w:b/>
      <w:color w:val="17365D"/>
      <w:sz w:val="36"/>
    </w:rPr>
  </w:style>
  <w:style w:type="paragraph" w:styleId="Subtitle">
    <w:name w:val="Subtitle"/>
    <w:basedOn w:val="Normal"/>
    <w:rPr>
      <w:color w:val="4472C4"/>
      <w:sz w:val="24"/>
    </w:rPr>
  </w:style>
  <w:style w:type="paragraph" w:styleId="Heading1">
    <w:name w:val="heading 1"/>
    <w:basedOn w:val="Normal"/>
    <w:pPr>
      <w:keepNext/>
      <w:spacing w:before="280" w:after="100"/>
    </w:pPr>
    <w:rPr>
      <w:rFonts w:eastAsia="Microsoft JhengHei"/>
      <w:b/>
      <w:color w:val="1F4E79"/>
      <w:sz w:val="28"/>
    </w:rPr>
  </w:style>
  <w:style w:type="paragraph" w:styleId="Heading2">
    <w:name w:val="heading 2"/>
    <w:basedOn w:val="Normal"/>
    <w:pPr>
      <w:keepNext/>
      <w:spacing w:before="180" w:after="60"/>
    </w:pPr>
    <w:rPr>
      <w:rFonts w:eastAsia="Microsoft JhengHei"/>
      <w:b/>
      <w:color w:val="4472C4"/>
      <w:sz w:val="24"/>
    </w:rPr>
  </w:style>
  <w:style w:type="paragraph" w:styleId="Equation">
    <w:name w:val="Equation"/>
    <w:basedOn w:val="Normal"/>
    <w:pPr>
      <w:ind w:left="360"/>
      <w:spacing w:before="45" w:after="75"/>
    </w:pPr>
    <w:rPr>
      <w:rFonts w:ascii="Cambria Math" w:eastAsia="Microsoft JhengHei" w:hAnsi="Cambria Math"/>
      <w:color w:val="17365D"/>
      <w:sz w:val="23"/>
    </w:rPr>
  </w:style>
  <w:style w:type="paragraph" w:styleId="Note">
    <w:name w:val="Note"/>
    <w:basedOn w:val="Normal"/>
    <w:pPr>
      <w:ind w:left="240" w:right="240"/>
      <w:shd w:fill="EAF2F8"/>
      <w:spacing w:before="100" w:after="140"/>
    </w:pPr>
    <w:rPr>
      <w:color w:val="44546A"/>
      <w:i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