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二次方程式公式解法證明</w:t>
      </w:r>
    </w:p>
    <w:p>
      <w:pPr>
        <w:pStyle w:val="Subtitle"/>
      </w:pPr>
      <w:r>
        <w:t xml:space="preserve">由配方法推導 一般形式與例題</w:t>
      </w:r>
    </w:p>
    <w:p>
      <w:pPr>
        <w:pStyle w:val="Heading1"/>
      </w:pPr>
      <w:r>
        <w:t xml:space="preserve">適用範圍</w:t>
      </w:r>
    </w:p>
    <w:p>
      <w:pPr>
        <w:pStyle w:val="Normal"/>
      </w:pPr>
      <w:r>
        <w:t xml:space="preserve">二次方程式的一般形式是 ax²＋bx＋c＝0，其中 a≠0。將等式除以 a 並配方，可直接得到兩個根；判別式 Δ＝b²−4ac 則告訴我們根的數量與型態。</w:t>
      </w:r>
    </w:p>
    <w:p>
      <w:pPr>
        <w:pStyle w:val="Heading1"/>
      </w:pPr>
      <w:r>
        <w:t xml:space="preserve">公式推導</w:t>
      </w:r>
    </w:p>
    <w:p>
      <w:pPr>
        <w:pStyle w:val="Equation"/>
      </w:pPr>
      <w:r>
        <w:t xml:space="preserve">ax²＋bx＋c＝0</w:t>
      </w:r>
    </w:p>
    <w:p>
      <w:pPr>
        <w:pStyle w:val="Equation"/>
      </w:pPr>
      <w:r>
        <w:t xml:space="preserve">x²＋(b／a)x＝−c／a</w:t>
      </w:r>
    </w:p>
    <w:p>
      <w:pPr>
        <w:pStyle w:val="Normal"/>
      </w:pPr>
      <w:r>
        <w:t xml:space="preserve">在等式兩側加上 (b／2a)²，左側成為完全平方：</w:t>
      </w:r>
    </w:p>
    <w:p>
      <w:pPr>
        <w:pStyle w:val="Equation"/>
      </w:pPr>
      <w:r>
        <w:t xml:space="preserve">(x＋b／2a)²＝(b²−4ac)／(4a²)</w:t>
      </w:r>
    </w:p>
    <w:p>
      <w:pPr>
        <w:pStyle w:val="Normal"/>
      </w:pPr>
      <w:r>
        <w:t xml:space="preserve">將完全平方式兩側乘以 4a²（a≠0），得 (2ax+b)²=Δ。接著對整個平方式取根，避免把分母開根號時漏掉絕對值：</w:t>
      </w:r>
    </w:p>
    <w:p>
      <w:pPr>
        <w:pStyle w:val="Equation"/>
      </w:pPr>
      <w:r>
        <w:t xml:space="preserve">2ax+b=±√Δ</w:t>
      </w:r>
    </w:p>
    <w:p>
      <w:pPr>
        <w:pStyle w:val="Note"/>
      </w:pPr>
      <w:r>
        <w:t xml:space="preserve">若直接對 (x+b/(2a))²=Δ/(4a²) 開根，必須寫 √(4a²)=|2a|，不可假設 a&gt;0。</w:t>
      </w:r>
    </w:p>
    <w:p>
      <w:pPr>
        <w:pStyle w:val="Equation"/>
      </w:pPr>
      <w:r>
        <w:t xml:space="preserve">x＝(−b±√(b²−4ac))／(2a)＝(−b±√Δ)／(2a)</w:t>
      </w:r>
    </w:p>
    <w:p>
      <w:pPr>
        <w:pStyle w:val="Note"/>
      </w:pPr>
      <w:r>
        <w:t xml:space="preserve">若考慮複數，平方根一律可取複數平方根，公式對所有 a≠0 的二次方程式都成立。</w:t>
      </w:r>
    </w:p>
    <w:p>
      <w:pPr>
        <w:pStyle w:val="Heading1"/>
      </w:pPr>
      <w:r>
        <w:t xml:space="preserve">判別式決定根的型態</w:t>
      </w:r>
    </w:p>
    <w:p>
      <w:pPr>
        <w:pStyle w:val="Bullet"/>
      </w:pPr>
      <w:r>
        <w:t xml:space="preserve">Δ＞0：兩個相異實根。</w:t>
      </w:r>
    </w:p>
    <w:p>
      <w:pPr>
        <w:pStyle w:val="Bullet"/>
      </w:pPr>
      <w:r>
        <w:t xml:space="preserve">Δ＝0：一個重根 x＝−b／(2a)，拋物線與 x 軸相切。</w:t>
      </w:r>
    </w:p>
    <w:p>
      <w:pPr>
        <w:pStyle w:val="Bullet"/>
      </w:pPr>
      <w:r>
        <w:t xml:space="preserve">Δ＜0：沒有實根，但有一對共軛複數根。</w:t>
      </w:r>
    </w:p>
    <w:p>
      <w:pPr>
        <w:pStyle w:val="Normal"/>
      </w:pPr>
      <w:r>
        <w:t xml:space="preserve">若 Δ&lt;0 且係數為實數，令 q=√(−Δ)&gt;0，兩根可寫成 x=−b/(2a)±iq/|2a|。標準式中以 2a 為分母的 ± 寫法也表示同一根對；a&lt;0 時兩支標號互換。</w:t>
      </w:r>
    </w:p>
    <w:p>
      <w:pPr>
        <w:pStyle w:val="Heading1"/>
      </w:pPr>
      <w:r>
        <w:t xml:space="preserve">圖形意義</w:t>
      </w:r>
    </w:p>
    <w:p>
      <w:pPr>
        <w:pStyle w:val="Normal"/>
      </w:pPr>
      <w:r>
        <w:t xml:space="preserve">配方也把二次函數寫成頂點式：y＝a(x＋b／2a)²−Δ／(4a)。因此頂點座標為 (−b／2a, −Δ／4a)，而解方程就是找圖形與 x 軸的交點。示意圖以 y＝x²−4x＋3 為例。</w:t>
      </w:r>
    </w:p>
    <w:p>
      <w:pPr>
        <w:jc w:val="center"/>
        <w:spacing w:before="120" w:after="200"/>
      </w:pPr>
      <w:r>
        <w:drawing>
          <wp:inline distT="0" distB="0" distL="0" distR="0">
            <wp:extent cx="5486400" cy="2920181"/>
            <wp:docPr id="1" name="自製數學示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例題一 有理數根</w:t>
      </w:r>
    </w:p>
    <w:p>
      <w:pPr>
        <w:pStyle w:val="Normal"/>
      </w:pPr>
      <w:r>
        <w:t xml:space="preserve">解 2x²−5x−3＝0。此處 a＝2、b＝−5、c＝−3，所以 Δ＝(−5)²−4(2)(−3)＝49。</w:t>
      </w:r>
    </w:p>
    <w:p>
      <w:pPr>
        <w:pStyle w:val="Equation"/>
      </w:pPr>
      <w:r>
        <w:t xml:space="preserve">x＝(5±7)／4，因此 x＝3 或 x＝−1／2。</w:t>
      </w:r>
    </w:p>
    <w:p>
      <w:pPr>
        <w:pStyle w:val="Heading1"/>
      </w:pPr>
      <w:r>
        <w:t xml:space="preserve">例題二 複數根</w:t>
      </w:r>
    </w:p>
    <w:p>
      <w:pPr>
        <w:pStyle w:val="Normal"/>
      </w:pPr>
      <w:r>
        <w:t xml:space="preserve">解 x²＋4x＋13＝0。判別式 Δ＝16−52＝−36，故：</w:t>
      </w:r>
    </w:p>
    <w:p>
      <w:pPr>
        <w:pStyle w:val="Equation"/>
      </w:pPr>
      <w:r>
        <w:t xml:space="preserve">x＝(−4±√(−36))／2＝−2±3i</w:t>
      </w:r>
    </w:p>
    <w:p>
      <w:pPr>
        <w:pStyle w:val="Heading1"/>
      </w:pPr>
      <w:r>
        <w:t xml:space="preserve">容易出錯的地方</w:t>
      </w:r>
    </w:p>
    <w:p>
      <w:pPr>
        <w:pStyle w:val="Normal"/>
      </w:pPr>
      <w:r>
        <w:t xml:space="preserve">使用前先確認 a≠0；若 a＝0，方程式其實是一次式或退化式。代入時注意 b 的正負，根號只作用在判別式上，整個分子都要除以 2a。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30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8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90" w:after="150"/>
    </w:pPr>
    <w:rPr>
      <w:b/>
      <w:color w:val="8A4B25"/>
      <w:sz w:val="23"/>
    </w:rPr>
  </w:style>
  <w:style w:type="paragraph" w:styleId="Note">
    <w:name w:val="Note"/>
    <w:pPr>
      <w:ind w:left="240"/>
      <w:spacing w:before="70" w:after="130"/>
    </w:pPr>
    <w:rPr>
      <w:color w:val="7B4C27"/>
    </w:rPr>
  </w:style>
  <w:style w:type="paragraph" w:styleId="Bullet">
    <w:name w:val="Bullet"/>
    <w:pPr>
      <w:ind w:left="360"/>
    </w:pPr>
  </w:style>
  <w:style w:type="paragraph" w:styleId="Source">
    <w:name w:val="Source"/>
    <w:rPr>
      <w:color w:val="4D6473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