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圓外兩割線的外冪定理</w:t>
      </w:r>
    </w:p>
    <w:p>
      <w:pPr>
        <w:pStyle w:val="Heading1"/>
      </w:pPr>
      <w:r>
        <w:t xml:space="preserve">若從圓外點 P 引兩條割線，交圓於 P−A−B 與 P−C−D（A、C 為近點），則 PA·PB=PC·PD。外點的有向冪為 PO²−R²&gt;0。</w:t>
      </w:r>
    </w:p>
    <w:p>
      <w:pPr>
        <w:pStyle w:val="Heading1"/>
      </w:pPr>
      <w:r>
        <w:t xml:space="preserve">公式與符號</w:t>
      </w:r>
    </w:p>
    <w:p>
      <w:pPr>
        <w:pStyle w:val="Normal"/>
      </w:pPr>
      <w:r>
        <w:t xml:space="preserve">PA 等表示線段長度。圓的半徑為 R、圓心為 O；有向冪定義為 PO²−R²。</w:t>
      </w:r>
    </w:p>
    <w:p>
      <w:pPr>
        <w:pStyle w:val="Heading1"/>
      </w:pPr>
      <w:r>
        <w:t xml:space="preserve">證明</w:t>
      </w:r>
    </w:p>
    <w:p>
      <w:pPr>
        <w:pStyle w:val="Heading1"/>
      </w:pPr>
      <w:r>
        <w:t xml:space="preserve">相似三角形證明</w:t>
      </w:r>
    </w:p>
    <w:p>
      <w:pPr>
        <w:pStyle w:val="Normal"/>
      </w:pPr>
      <w:r>
        <w:t xml:space="preserve">連結 A、D、B、C。∠BPC=∠DPA，因為 PB 與 PA 同方向、PC 與 PD 同方向。又 ∠PBC=∠PDA，兩角分別等於截弧 AC 的圓周角，所以 △PBC∼△PDA。對應邊給 PB/PD=PC/PA，交叉相乘得 PA·PB=PC·PD。</w:t>
      </w:r>
    </w:p>
    <w:p>
      <w:pPr>
        <w:pStyle w:val="Normal"/>
      </w:pPr>
      <w:r>
        <w:t xml:space="preserve">動態極限觀點：固定外點 P 與割線 P−A−B，讓另一條割線 P−C−D 以 P 為轉動中心，連續轉向切線 PT。當割線趨近切線時，交點 C、D 都趨近 T，因此 PC→PT、PD→PT，乘積 PC·PD→PT²。原來的兩割線定理在這個極限下成為切線定理；這是連結兩個定理的直觀，前面的相似形仍是各自的直接證明。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圖為依定理條件繪製的示意圖，非依比例。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