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柯西不等式的二元三元與 n 元證明</w:t>
      </w:r>
    </w:p>
    <w:p>
      <w:pPr>
        <w:pStyle w:val="Subtitle"/>
      </w:pPr>
      <w:r>
        <w:t xml:space="preserve">平方恆等式 內積幾何與常用推論</w:t>
      </w:r>
    </w:p>
    <w:p>
      <w:pPr>
        <w:pStyle w:val="Heading1"/>
      </w:pPr>
      <w:r>
        <w:t xml:space="preserve">實數版定理</w:t>
      </w:r>
    </w:p>
    <w:p>
      <w:pPr>
        <w:pStyle w:val="Normal"/>
      </w:pPr>
      <w:r>
        <w:t xml:space="preserve">對任意實數 aᵢ、xᵢ（i＝1,…,n），有：</w:t>
      </w:r>
    </w:p>
    <w:p>
      <w:pPr>
        <w:pStyle w:val="Equation"/>
      </w:pPr>
      <w:r>
        <w:t xml:space="preserve">(Σaᵢxᵢ)² ≤ (Σaᵢ²)(Σxᵢ²)</w:t>
      </w:r>
    </w:p>
    <w:p>
      <w:pPr>
        <w:pStyle w:val="Note"/>
      </w:pPr>
      <w:r>
        <w:t xml:space="preserve">等號成立當且僅當兩列數成比例（包含其中一列全為零的情況）。</w:t>
      </w:r>
    </w:p>
    <w:p>
      <w:pPr>
        <w:pStyle w:val="Heading1"/>
      </w:pPr>
      <w:r>
        <w:t xml:space="preserve">二元證明</w:t>
      </w:r>
    </w:p>
    <w:p>
      <w:pPr>
        <w:pStyle w:val="Normal"/>
      </w:pPr>
      <w:r>
        <w:t xml:space="preserve">兩邊相減後可寫成一個平方：</w:t>
      </w:r>
    </w:p>
    <w:p>
      <w:pPr>
        <w:pStyle w:val="Equation"/>
      </w:pPr>
      <w:r>
        <w:t xml:space="preserve">(a²＋b²)(x²＋y²)−(ax＋by)²＝(ay−bx)² ≥ 0</w:t>
      </w:r>
    </w:p>
    <w:p>
      <w:pPr>
        <w:pStyle w:val="Normal"/>
      </w:pPr>
      <w:r>
        <w:t xml:space="preserve">移項即得二元柯西不等式。等號條件 ay＝bx，也就是 (a,b) 與 (x,y) 成比例。</w:t>
      </w:r>
    </w:p>
    <w:p>
      <w:pPr>
        <w:pStyle w:val="Heading1"/>
      </w:pPr>
      <w:r>
        <w:t xml:space="preserve">三元證明</w:t>
      </w:r>
    </w:p>
    <w:p>
      <w:pPr>
        <w:pStyle w:val="Normal"/>
      </w:pPr>
      <w:r>
        <w:t xml:space="preserve">直接展開相減：</w:t>
      </w:r>
    </w:p>
    <w:p>
      <w:pPr>
        <w:pStyle w:val="Equation"/>
      </w:pPr>
      <w:r>
        <w:t xml:space="preserve">(a²＋b²＋c²)(x²＋y²＋z²)−(ax＋by＋cz)²＝(ay−bx)²＋(az−cx)²＋(bz−cy)² ≥ 0</w:t>
      </w:r>
    </w:p>
    <w:p>
      <w:pPr>
        <w:pStyle w:val="Normal"/>
      </w:pPr>
      <w:r>
        <w:t xml:space="preserve">右側是三個平方和，因此不等式成立。等號條件要求三個平方同時為零，即兩個三元向量成比例。</w:t>
      </w:r>
    </w:p>
    <w:p>
      <w:pPr>
        <w:pStyle w:val="Heading1"/>
      </w:pPr>
      <w:r>
        <w:t xml:space="preserve">n 元證明</w:t>
      </w:r>
    </w:p>
    <w:p>
      <w:pPr>
        <w:pStyle w:val="Normal"/>
      </w:pPr>
      <w:r>
        <w:t xml:space="preserve">對任意 n，使用恆等式：</w:t>
      </w:r>
    </w:p>
    <w:p>
      <w:pPr>
        <w:pStyle w:val="Equation"/>
      </w:pPr>
      <w:r>
        <w:t xml:space="preserve">(Σaᵢ²)(Σxᵢ²)−(Σaᵢxᵢ)²＝Σᵢ＜ⱼ(aᵢxⱼ−aⱼxᵢ)² ≥ 0</w:t>
      </w:r>
    </w:p>
    <w:p>
      <w:pPr>
        <w:pStyle w:val="Normal"/>
      </w:pPr>
      <w:r>
        <w:t xml:space="preserve">右側逐對相加，每一項都是平方，所以非負。這同時證明任意有限維的柯西不等式。</w:t>
      </w:r>
    </w:p>
    <w:p>
      <w:pPr>
        <w:pStyle w:val="Heading1"/>
      </w:pPr>
      <w:r>
        <w:t xml:space="preserve">判別式證法（任意 n）</w:t>
      </w:r>
    </w:p>
    <w:p>
      <w:pPr>
        <w:pStyle w:val="Normal"/>
      </w:pPr>
      <w:r>
        <w:t xml:space="preserve">令 f(t)=Σ(aᵢt＋xᵢ)²。因為 f(t) 對所有實數 t 都是平方和且非負，展開為 f(t)=(Σaᵢ²)t²＋2(Σaᵢxᵢ)t＋Σxᵢ²。</w:t>
      </w:r>
    </w:p>
    <w:p>
      <w:pPr>
        <w:pStyle w:val="Normal"/>
      </w:pPr>
      <w:r>
        <w:t xml:space="preserve">若 Σaᵢ²=0，所有 aᵢ皆為 0，不等式立即成立。否則 f 是首項係數為正且對所有 t 非負的二次函數，故判別式 Δ=4(Σaᵢxᵢ)²−4(Σaᵢ²)(Σxᵢ²)≤0。整理即得 (Σaᵢxᵢ)²≤(Σaᵢ²)(Σxᵢ²)。Δ=0 時，f 在某個 t 取零，亦即 xᵢ=−taᵢ 對每個 i 成立，正是兩列數成比例的等號條件。</w:t>
      </w:r>
    </w:p>
    <w:p>
      <w:pPr>
        <w:pStyle w:val="Heading1"/>
      </w:pPr>
      <w:r>
        <w:t xml:space="preserve">內積幾何證明</w:t>
      </w:r>
    </w:p>
    <w:p>
      <w:pPr>
        <w:pStyle w:val="Normal"/>
      </w:pPr>
      <w:r>
        <w:t xml:space="preserve">把兩列數看成向量 a、x。內積滿足 a·x＝‖a‖‖x‖cosθ，所以 |a·x|≤‖a‖‖x‖；平方後正是柯西不等式。幾何上，內積的絕對值不會超過一個向量長度乘上另一個向量長度。</w:t>
      </w:r>
    </w:p>
    <w:p>
      <w:pPr>
        <w:jc w:val="center"/>
        <w:spacing w:before="100" w:after="170"/>
      </w:pPr>
      <w:r>
        <w:drawing>
          <wp:inline distT="0" distB="0" distL="0" distR="0">
            <wp:extent cx="5486400" cy="2654710"/>
            <wp:docPr id="1" name="自製數學示意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常用推論 Engel 形式</w:t>
      </w:r>
    </w:p>
    <w:p>
      <w:pPr>
        <w:pStyle w:val="Normal"/>
      </w:pPr>
      <w:r>
        <w:t xml:space="preserve">令 aᵢ＝uᵢ／√rᵢ、xᵢ＝√rᵢ，其中 rᵢ＞0。由柯西不等式可得：</w:t>
      </w:r>
    </w:p>
    <w:p>
      <w:pPr>
        <w:pStyle w:val="Equation"/>
      </w:pPr>
      <w:r>
        <w:t xml:space="preserve">(Σuᵢ)² ≤ (Σuᵢ²／rᵢ)(Σrᵢ)</w:t>
      </w:r>
    </w:p>
    <w:p>
      <w:pPr>
        <w:pStyle w:val="Normal"/>
      </w:pPr>
      <w:r>
        <w:t xml:space="preserve">也常寫成 Σ(uᵢ²／rᵢ) ≥ (Σuᵢ)²／Σrᵢ。它常用來估計分式和；當 uᵢ／rᵢ 為固定常數時取等號。</w:t>
      </w:r>
    </w:p>
    <w:p>
      <w:pPr>
        <w:pStyle w:val="Heading1"/>
      </w:pPr>
      <w:r>
        <w:t xml:space="preserve">使用提示</w:t>
      </w:r>
    </w:p>
    <w:p>
      <w:pPr>
        <w:pStyle w:val="Note"/>
      </w:pPr>
      <w:r>
        <w:t xml:space="preserve">若左側是內積平方，先辨認兩列對應項，再套用平方和乘積。使用 Engel 形式時要確保分母 rᵢ 為正，並記住等號條件是兩列比例。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25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6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Equation">
    <w:name w:val="Equation"/>
    <w:pPr>
      <w:jc w:val="center"/>
      <w:spacing w:before="80" w:after="130"/>
    </w:pPr>
    <w:rPr>
      <w:b/>
      <w:color w:val="8A4B25"/>
      <w:sz w:val="23"/>
    </w:rPr>
  </w:style>
  <w:style w:type="paragraph" w:styleId="Note">
    <w:name w:val="Note"/>
    <w:pPr>
      <w:ind w:left="240"/>
      <w:spacing w:before="60" w:after="120"/>
    </w:pPr>
    <w:rPr>
      <w:color w:val="7B4C27"/>
    </w:rPr>
  </w:style>
  <w:style w:type="paragraph" w:styleId="Bullet">
    <w:name w:val="Bullet"/>
    <w:pPr>
      <w:ind w:left="360"/>
      <w:spacing w:after="70"/>
    </w:pPr>
  </w:style>
  <w:style w:type="paragraph" w:styleId="Source">
    <w:name w:val="Source"/>
    <w:rPr>
      <w:color w:val="4D6473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