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media/diagram.svg" ContentType="image/sv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>畢氏定理的二十種證明路徑</w:t>
      </w:r>
    </w:p>
    <w:p>
      <w:pPr/>
      <w:r>
        <w:rPr>
          <w:i/>
        </w:rPr>
        <w:t>幾何 代數 向量與前置定理核對</w:t>
      </w:r>
    </w:p>
    <w:p>
      <w:pPr>
        <w:pStyle w:val="Normal"/>
      </w:pPr>
      <w:r>
        <w:t>直角三角形兩股長為 a、b，斜邊長為 c。以下整理二十條推導路徑，涵蓋幾何、代數、向量與其他定理。它們展示不同觀點，但不全是邏輯上互相獨立的證明；每條路徑引用的前置結果，都應依本節核對後再使用。</w:t>
      </w:r>
    </w:p>
    <w:p>
      <w:pPr>
        <w:pStyle w:val="Heading1"/>
      </w:pPr>
      <w:r>
        <w:t xml:space="preserve">圖示</w:t>
      </w:r>
    </w:p>
    <w:p>
      <w:pPr>
        <w:jc w:val="center"/>
      </w:pPr>
      <w:r>
        <w:drawing>
          <ns1:inline>
            <ns1:extent cx="5486400" cy="2621280"/>
            <ns1:docPr id="1" name="相似與拼圖示意圖"/>
            <ns2:graphic>
              <ns2:graphicData uri="http://schemas.openxmlformats.org/drawingml/2006/picture">
                <ns3:pic>
                  <ns3:nvPicPr>
                    <ns3:cNvPr id="0" name="diagram.svg"/>
                    <ns3:cNvPicPr/>
                  </ns3:nvPicPr>
                  <ns3:blipFill>
                    <ns2:blip ns4:embed="rId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262128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Heading1"/>
      </w:pPr>
      <w:r>
        <w:t>二十條證明路徑</w:t>
      </w:r>
    </w:p>
    <w:p>
      <w:pPr>
        <w:pStyle w:val="Heading1"/>
      </w:pPr>
      <w:r>
        <w:t xml:space="preserve">1. 相似三角形與斜邊高</w:t>
      </w:r>
    </w:p>
    <w:p>
      <w:pPr>
        <w:pStyle w:val="Normal"/>
      </w:pPr>
      <w:r>
        <w:t xml:space="preserve">在直角三角形 ABC 中，∠A=90°，令 AB=a、AC=b、BC=c。從 A 向 BC 作高 AD，垂足 D。由 △ABD∼△CBA，得 a²=c·BD；由 △ACD∼△BCA，得 b²=c·DC。相加得 a²+b²=c(BD+DC)=c²。</w:t>
      </w:r>
    </w:p>
    <w:p>
      <w:pPr>
        <w:pStyle w:val="Heading1"/>
      </w:pPr>
      <w:r>
        <w:t xml:space="preserve">2. 斜邊投影的幾何平均</w:t>
      </w:r>
    </w:p>
    <w:p>
      <w:pPr>
        <w:pStyle w:val="Normal"/>
      </w:pPr>
      <w:r>
        <w:t xml:space="preserve">令 BD=m、DC=n，則 c=m+n。由直角三角形的相似關係，a²=cm、b²=cn。兩式相加：a²+b²=c(m+n)=c²。此證法把畢氏定理看成「兩股平方和等於斜邊乘兩段投影之和」。</w:t>
      </w:r>
    </w:p>
    <w:p>
      <w:pPr>
        <w:pStyle w:val="Heading1"/>
      </w:pPr>
      <w:r>
        <w:t xml:space="preserve">3. 歐幾里得的正方形面積法</w:t>
      </w:r>
    </w:p>
    <w:p>
      <w:pPr>
        <w:pStyle w:val="Normal"/>
      </w:pPr>
      <w:r>
        <w:t xml:space="preserve">在三邊外側作正方形。在斜邊正方形內，過 A 作垂直於 BC 的線，把它分成兩個長方形，面積分別是 c·BD 與 c·DC。相似三角形給出 AB²=c·BD、AC²=c·DC；故兩股上的正方形面積和等於斜邊正方形面積。</w:t>
      </w:r>
    </w:p>
    <w:p>
      <w:pPr>
        <w:pStyle w:val="Heading1"/>
      </w:pPr>
      <w:r>
        <w:t xml:space="preserve">4. 婆什迦羅四三角形拼合法</w:t>
      </w:r>
    </w:p>
    <w:p>
      <w:pPr>
        <w:pStyle w:val="Normal"/>
      </w:pPr>
      <w:r>
        <w:t xml:space="preserve">把四個全等的直角三角形放進邊長 a+b 的大正方形，讓斜邊圍成中央正方形。大正方形面積為 (a+b)²，四個三角形總面積為 2ab，所以中央正方形面積 c²=(a+b)²−2ab=a²+b²。</w:t>
      </w:r>
    </w:p>
    <w:p>
      <w:pPr>
        <w:pStyle w:val="Heading1"/>
      </w:pPr>
      <w:r>
        <w:t xml:space="preserve">5. 趙爽弦圖面積法</w:t>
      </w:r>
    </w:p>
    <w:p>
      <w:pPr>
        <w:pStyle w:val="Normal"/>
      </w:pPr>
      <w:r>
        <w:t xml:space="preserve">在邊長 a+b 的方形中放入四個股長為 a、b 的全等直角三角形，中央留下邊長為 c 的方形。比較「大方形」與「四三角形加中央方形」的面積：(a+b)²=4(</w:t>
      </w:r>
      <m:oMath xmlns:m="http://schemas.openxmlformats.org/officeDocument/2006/math">
        <m:f>
          <m:fPr>
            <m:type m:val="bar"/>
          </m:fPr>
          <m:num>
            <m:r>
              <m:t>ab</m:t>
            </m:r>
          </m:num>
          <m:den>
            <m:r>
              <m:t>2</m:t>
            </m:r>
          </m:den>
        </m:f>
      </m:oMath>
      <w:r>
        <w:t xml:space="preserve">)+c²，整理即得 c²=a²+b²。這是中國古代弦圖的面積思路。</w:t>
      </w:r>
    </w:p>
    <w:p>
      <w:pPr>
        <w:pStyle w:val="Heading1"/>
      </w:pPr>
      <w:r>
        <w:t xml:space="preserve">6. Garfield 梯形證明</w:t>
      </w:r>
    </w:p>
    <w:p>
      <w:pPr>
        <w:pStyle w:val="Normal"/>
      </w:pPr>
      <w:r>
        <w:t xml:space="preserve">將兩個全等直角三角形和一個等腰直角三角形拼成梯形。梯形兩底長為 a、b，高為 a+b，所以面積為 </w:t>
      </w:r>
      <m:oMath xmlns:m="http://schemas.openxmlformats.org/officeDocument/2006/math">
        <m:f>
          <m:fPr>
            <m:type m:val="bar"/>
          </m:fPr>
          <m:num>
            <m:r>
              <m:t>(a+b)²</m:t>
            </m:r>
          </m:num>
          <m:den>
            <m:r>
              <m:t>2</m:t>
            </m:r>
          </m:den>
        </m:f>
      </m:oMath>
      <w:r>
        <w:t xml:space="preserve">。三塊拼片面積和為 </w:t>
      </w:r>
      <m:oMath xmlns:m="http://schemas.openxmlformats.org/officeDocument/2006/math">
        <m:f>
          <m:fPr>
            <m:type m:val="bar"/>
          </m:fPr>
          <m:num>
            <m:r>
              <m:t>ab</m:t>
            </m:r>
          </m:num>
          <m:den>
            <m:r>
              <m:t>2</m:t>
            </m:r>
          </m:den>
        </m:f>
      </m:oMath>
      <w:r>
        <w:t xml:space="preserve">+</w:t>
      </w:r>
      <m:oMath xmlns:m="http://schemas.openxmlformats.org/officeDocument/2006/math">
        <m:f>
          <m:fPr>
            <m:type m:val="bar"/>
          </m:fPr>
          <m:num>
            <m:r>
              <m:t>ab</m:t>
            </m:r>
          </m:num>
          <m:den>
            <m:r>
              <m:t>2</m:t>
            </m:r>
          </m:den>
        </m:f>
      </m:oMath>
      <w:r>
        <w:t xml:space="preserve">+</w:t>
      </w:r>
      <m:oMath xmlns:m="http://schemas.openxmlformats.org/officeDocument/2006/math">
        <m:f>
          <m:fPr>
            <m:type m:val="bar"/>
          </m:fPr>
          <m:num>
            <m:r>
              <m:t>c²</m:t>
            </m:r>
          </m:num>
          <m:den>
            <m:r>
              <m:t>2</m:t>
            </m:r>
          </m:den>
        </m:f>
      </m:oMath>
      <w:r>
        <w:t xml:space="preserve">。令兩種面積相等，得 </w:t>
      </w:r>
      <m:oMath xmlns:m="http://schemas.openxmlformats.org/officeDocument/2006/math">
        <m:f>
          <m:fPr>
            <m:type m:val="bar"/>
          </m:fPr>
          <m:num>
            <m:r>
              <m:t>(a+b)²</m:t>
            </m:r>
          </m:num>
          <m:den>
            <m:r>
              <m:t>2</m:t>
            </m:r>
          </m:den>
        </m:f>
      </m:oMath>
      <w:r>
        <w:t xml:space="preserve">=ab+</w:t>
      </w:r>
      <m:oMath xmlns:m="http://schemas.openxmlformats.org/officeDocument/2006/math">
        <m:f>
          <m:fPr>
            <m:type m:val="bar"/>
          </m:fPr>
          <m:num>
            <m:r>
              <m:t>c²</m:t>
            </m:r>
          </m:num>
          <m:den>
            <m:r>
              <m:t>2</m:t>
            </m:r>
          </m:den>
        </m:f>
      </m:oMath>
      <w:r>
        <w:t xml:space="preserve">，化簡得 a²+b²=c²。</w:t>
      </w:r>
    </w:p>
    <w:p>
      <w:pPr>
        <w:pStyle w:val="Heading1"/>
      </w:pPr>
      <w:r>
        <w:t xml:space="preserve">7. 座標距離公式</w:t>
      </w:r>
    </w:p>
    <w:p>
      <w:pPr>
        <w:pStyle w:val="Normal"/>
      </w:pPr>
      <w:r>
        <w:t xml:space="preserve">把直角頂點放在原點，兩股分別沿 x、y 軸，令 B=(a,0)、C=(0,b)。由平面兩點距離公式，BC²=(a−0)²+(0−b)²=a²+b²。因 BC=c，故 c²=a²+b²。</w:t>
      </w:r>
    </w:p>
    <w:p>
      <w:pPr>
        <w:pStyle w:val="Heading1"/>
      </w:pPr>
      <w:r>
        <w:t xml:space="preserve">8. 斜邊投影的座標證明</w:t>
      </w:r>
    </w:p>
    <w:p>
      <w:pPr>
        <w:pStyle w:val="Normal"/>
      </w:pPr>
      <w:r>
        <w:t xml:space="preserve">令斜邊 BC 為 x 軸，B=(0,0)、C=(c,0)，直角頂點 A=(x,y)。AB 與 AC 垂直，所以 (B−A)·(C−A)=0，得 y²=x(c−x)。因此 AB²=x²+y²=cx，AC²=(c−x)²+y²=c(c−x)。相加得 AB²+AC²=c²。</w:t>
      </w:r>
    </w:p>
    <w:p>
      <w:pPr>
        <w:pStyle w:val="Heading1"/>
      </w:pPr>
      <w:r>
        <w:t xml:space="preserve">9. 向量內積證明</w:t>
      </w:r>
    </w:p>
    <w:p>
      <w:pPr>
        <w:pStyle w:val="Normal"/>
      </w:pPr>
      <w:r>
        <w:t xml:space="preserve">令從直角頂點出發的兩股向量為 u、v。直角表示 u·v=0，且 |u|=a、|v|=b。斜邊向量是 u−v，因此 c²=|u−v|²=(u−v)·(u−v)=a²+b²。</w:t>
      </w:r>
    </w:p>
    <w:p>
      <w:pPr>
        <w:pStyle w:val="Heading1"/>
      </w:pPr>
      <w:r>
        <w:t xml:space="preserve">10. 平行四邊形定理</w:t>
      </w:r>
    </w:p>
    <w:p>
      <w:pPr>
        <w:pStyle w:val="Normal"/>
      </w:pPr>
      <w:r>
        <w:t xml:space="preserve">以兩股向量 u、v 作平行四邊形，其兩條對角線向量是 u+v 與 u−v。平行四邊形定理給 |u+v|²+|u−v|²=2(|u|²+|v|²)。因 u⊥v，兩條對角線長相等，皆為 c；故 2c²=2(a²+b²)。</w:t>
      </w:r>
    </w:p>
    <w:p>
      <w:pPr>
        <w:pStyle w:val="Heading1"/>
      </w:pPr>
      <w:r>
        <w:t xml:space="preserve">11. 餘弦定理</w:t>
      </w:r>
    </w:p>
    <w:p>
      <w:pPr>
        <w:pStyle w:val="Normal"/>
      </w:pPr>
      <w:r>
        <w:t xml:space="preserve">餘弦定理寫成 c²=a²+b²−2ab cos C。直角三角形的 C=90°，cos C=0，所以 c²=a²+b²。</w:t>
      </w:r>
    </w:p>
    <w:p>
      <w:pPr>
        <w:pStyle w:val="Heading1"/>
      </w:pPr>
      <w:r>
        <w:t xml:space="preserve">12. 正弦與餘弦恆等式</w:t>
      </w:r>
    </w:p>
    <w:p>
      <w:pPr>
        <w:pStyle w:val="Normal"/>
      </w:pPr>
      <w:r>
        <w:t xml:space="preserve">取一個銳角 θ，使兩股分別為對邊 a、鄰邊 b，斜邊為 c。則 sin θ=</w:t>
      </w:r>
      <m:oMath xmlns:m="http://schemas.openxmlformats.org/officeDocument/2006/math"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</m:oMath>
      <w:r>
        <w:t xml:space="preserve">、cos θ=</w:t>
      </w:r>
      <m:oMath xmlns:m="http://schemas.openxmlformats.org/officeDocument/2006/math">
        <m:f>
          <m:fPr>
            <m:type m:val="bar"/>
          </m:fPr>
          <m:num>
            <m:r>
              <m:t>b</m:t>
            </m:r>
          </m:num>
          <m:den>
            <m:r>
              <m:t>c</m:t>
            </m:r>
          </m:den>
        </m:f>
      </m:oMath>
      <w:r>
        <w:t xml:space="preserve">。由 sin²θ+cos²θ=1，得到 </w:t>
      </w:r>
      <m:oMath xmlns:m="http://schemas.openxmlformats.org/officeDocument/2006/math">
        <m:f>
          <m:fPr>
            <m:type m:val="bar"/>
          </m:fPr>
          <m:num>
            <m:r>
              <m:t>a²</m:t>
            </m:r>
          </m:num>
          <m:den>
            <m:r>
              <m:t>c²</m:t>
            </m:r>
          </m:den>
        </m:f>
      </m:oMath>
      <w:r>
        <w:t xml:space="preserve">+</w:t>
      </w:r>
      <m:oMath xmlns:m="http://schemas.openxmlformats.org/officeDocument/2006/math">
        <m:f>
          <m:fPr>
            <m:type m:val="bar"/>
          </m:fPr>
          <m:num>
            <m:r>
              <m:t>b²</m:t>
            </m:r>
          </m:num>
          <m:den>
            <m:r>
              <m:t>c²</m:t>
            </m:r>
          </m:den>
        </m:f>
      </m:oMath>
      <w:r>
        <w:t xml:space="preserve">=1，故 a²+b²=c²。</w:t>
      </w:r>
    </w:p>
    <w:p>
      <w:pPr>
        <w:pStyle w:val="Heading1"/>
      </w:pPr>
      <w:r>
        <w:t xml:space="preserve">13. 正切與正割恆等式</w:t>
      </w:r>
    </w:p>
    <w:p>
      <w:pPr>
        <w:pStyle w:val="Normal"/>
      </w:pPr>
      <w:r>
        <w:t xml:space="preserve">同一角 θ 滿足 tan θ=</w:t>
      </w:r>
      <m:oMath xmlns:m="http://schemas.openxmlformats.org/officeDocument/2006/math"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、sec θ=</w:t>
      </w:r>
      <m:oMath xmlns:m="http://schemas.openxmlformats.org/officeDocument/2006/math">
        <m:f>
          <m:fPr>
            <m:type m:val="bar"/>
          </m:fPr>
          <m:num>
            <m:r>
              <m:t>c</m:t>
            </m:r>
          </m:num>
          <m:den>
            <m:r>
              <m:t>b</m:t>
            </m:r>
          </m:den>
        </m:f>
      </m:oMath>
      <w:r>
        <w:t xml:space="preserve">。由 sec²θ=1+tan²θ，得 </w:t>
      </w:r>
      <m:oMath xmlns:m="http://schemas.openxmlformats.org/officeDocument/2006/math">
        <m:f>
          <m:fPr>
            <m:type m:val="bar"/>
          </m:fPr>
          <m:num>
            <m:r>
              <m:t>c²</m:t>
            </m:r>
          </m:num>
          <m:den>
            <m:r>
              <m:t>b²</m:t>
            </m:r>
          </m:den>
        </m:f>
      </m:oMath>
      <w:r>
        <w:t xml:space="preserve">=1+</w:t>
      </w:r>
      <m:oMath xmlns:m="http://schemas.openxmlformats.org/officeDocument/2006/math">
        <m:f>
          <m:fPr>
            <m:type m:val="bar"/>
          </m:fPr>
          <m:num>
            <m:r>
              <m:t>a²</m:t>
            </m:r>
          </m:num>
          <m:den>
            <m:r>
              <m:t>b²</m:t>
            </m:r>
          </m:den>
        </m:f>
      </m:oMath>
      <w:r>
        <w:t xml:space="preserve">，乘以 b² 即 c²=a²+b²。</w:t>
      </w:r>
    </w:p>
    <w:p>
      <w:pPr>
        <w:pStyle w:val="Heading1"/>
      </w:pPr>
      <w:r>
        <w:t xml:space="preserve">三角函數證法的獨立性提醒</w:t>
      </w:r>
    </w:p>
    <w:p>
      <w:pPr>
        <w:pStyle w:val="Normal"/>
      </w:pPr>
      <w:r>
        <w:t xml:space="preserve">若 sin、cos、tan、sec 是以直角三角形邊長比定義，則 sin²θ＋cos²θ＝1 與 sec²θ＝1＋tan²θ 已直接或間接使用畢氏定理，因此證法 12、13 會形成循環論證。只有在三角函數先由泰勒級數、微分方程等不依賴畢氏定理的方式獨立定義，並先獨立證明相應恆等式時，這兩條才構成畢氏定理的獨立證明。</w:t>
      </w:r>
    </w:p>
    <w:p>
      <w:pPr>
        <w:pStyle w:val="Heading1"/>
      </w:pPr>
      <w:r>
        <w:t xml:space="preserve">14. 複數模長</w:t>
      </w:r>
    </w:p>
    <w:p>
      <w:pPr>
        <w:pStyle w:val="Normal"/>
      </w:pPr>
      <w:r>
        <w:t xml:space="preserve">把兩股分別視為複數 a 與 ib，斜邊對應 a+ib。複數模長滿足 |a+ib|²=(a+ib)(a−ib)=a²+b²；而 |a+ib| 就是斜邊長 c，所以 c²=a²+b²。</w:t>
      </w:r>
    </w:p>
    <w:p>
      <w:pPr>
        <w:pStyle w:val="Heading1"/>
      </w:pPr>
      <w:r>
        <w:t xml:space="preserve">15. 托勒密定理</w:t>
      </w:r>
    </w:p>
    <w:p>
      <w:pPr>
        <w:pStyle w:val="Normal"/>
      </w:pPr>
      <w:r>
        <w:t xml:space="preserve">把直角三角形補成以兩股為邊的矩形。矩形是圓內接四邊形，兩條對角線都長 c。托勒密定理給對角線乘積等於兩組對邊乘積之和：c·c=a·a+b·b，因此 c²=a²+b²。</w:t>
      </w:r>
    </w:p>
    <w:p>
      <w:pPr>
        <w:pStyle w:val="Heading1"/>
      </w:pPr>
      <w:r>
        <w:t xml:space="preserve">16. 海龍公式</w:t>
      </w:r>
    </w:p>
    <w:p>
      <w:pPr>
        <w:pStyle w:val="Normal"/>
      </w:pPr>
      <w:r>
        <w:t xml:space="preserve">海龍公式給 K²=s(s−a)(s−b)(s−c)，其中 K=</w:t>
      </w:r>
      <m:oMath xmlns:m="http://schemas.openxmlformats.org/officeDocument/2006/math">
        <m:f>
          <m:fPr>
            <m:type m:val="bar"/>
          </m:fPr>
          <m:num>
            <m:r>
              <m:t>ab</m:t>
            </m:r>
          </m:num>
          <m:den>
            <m:r>
              <m:t>2</m:t>
            </m:r>
          </m:den>
        </m:f>
      </m:oMath>
      <w:r>
        <w:t xml:space="preserve">、s=</w:t>
      </w:r>
      <m:oMath xmlns:m="http://schemas.openxmlformats.org/officeDocument/2006/math">
        <m:f>
          <m:fPr>
            <m:type m:val="bar"/>
          </m:fPr>
          <m:num>
            <m:r>
              <m:t>(a+b+c)</m:t>
            </m:r>
          </m:num>
          <m:den>
            <m:r>
              <m:t>2</m:t>
            </m:r>
          </m:den>
        </m:f>
      </m:oMath>
      <w:r>
        <w:t xml:space="preserve">。代入並整理得 4a²b²=4a²b²−(c²−a²−b²)²，因此 (c²−a²−b²)²=0，故 c²=a²+b²。使用此法時，海龍公式須由不依賴畢氏定理的方式先證明。</w:t>
      </w:r>
    </w:p>
    <w:p>
      <w:pPr>
        <w:pStyle w:val="Heading1"/>
      </w:pPr>
      <w:r>
        <w:t xml:space="preserve">17. 內切圓半徑與切線長</w:t>
      </w:r>
    </w:p>
    <w:p>
      <w:pPr>
        <w:pStyle w:val="Normal"/>
      </w:pPr>
      <w:r>
        <w:t xml:space="preserve">設內切圓半徑為 r，半周長為 s。面積分割給 K=rs。直角頂點到兩股切點的切線長均為 r，沿斜邊的兩段切線長分別是 a−r、b−r，所以 c=a+b−2r，即 r=</w:t>
      </w:r>
      <m:oMath xmlns:m="http://schemas.openxmlformats.org/officeDocument/2006/math">
        <m:f>
          <m:fPr>
            <m:type m:val="bar"/>
          </m:fPr>
          <m:num>
            <m:r>
              <m:t>(a+b−c)</m:t>
            </m:r>
          </m:num>
          <m:den>
            <m:r>
              <m:t>2</m:t>
            </m:r>
          </m:den>
        </m:f>
      </m:oMath>
      <w:r>
        <w:t xml:space="preserve">。將 K=</w:t>
      </w:r>
      <m:oMath xmlns:m="http://schemas.openxmlformats.org/officeDocument/2006/math">
        <m:f>
          <m:fPr>
            <m:type m:val="bar"/>
          </m:fPr>
          <m:num>
            <m:r>
              <m:t>ab</m:t>
            </m:r>
          </m:num>
          <m:den>
            <m:r>
              <m:t>2</m:t>
            </m:r>
          </m:den>
        </m:f>
      </m:oMath>
      <w:r>
        <w:t xml:space="preserve">=rs 代入，得 </w:t>
      </w:r>
      <m:oMath xmlns:m="http://schemas.openxmlformats.org/officeDocument/2006/math">
        <m:f>
          <m:fPr>
            <m:type m:val="bar"/>
          </m:fPr>
          <m:num>
            <m:r>
              <m:t>ab</m:t>
            </m:r>
          </m:num>
          <m:den>
            <m:r>
              <m:t>2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(a+b+c)(a+b−c)</m:t>
            </m:r>
          </m:num>
          <m:den>
            <m:r>
              <m:t>4</m:t>
            </m:r>
          </m:den>
        </m:f>
      </m:oMath>
      <w:r>
        <w:t xml:space="preserve">，整理得 c²=a²+b²。</w:t>
      </w:r>
    </w:p>
    <w:p>
      <w:pPr>
        <w:pStyle w:val="Heading1"/>
      </w:pPr>
      <w:r>
        <w:t xml:space="preserve">18. 外接圓弦長與對頂圓心角</w:t>
      </w:r>
    </w:p>
    <w:p>
      <w:pPr>
        <w:pStyle w:val="Normal"/>
      </w:pPr>
      <w:r>
        <w:t xml:space="preserve">直角三角形的外接圓半徑 R=</w:t>
      </w:r>
      <m:oMath xmlns:m="http://schemas.openxmlformats.org/officeDocument/2006/math"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</m:oMath>
      <w:r>
        <w:t xml:space="preserve">。兩股是圓上的弦。若它們所對的圓心角為 φ 與 180°−φ，弦長公式給 a²=2R²(1−cos φ)、b²=2R²(1−cos(180°−φ))。因 cos(180°−φ)=−cosφ，相加得 a²+b²=4R²=c²。</w:t>
      </w:r>
    </w:p>
    <w:p>
      <w:pPr>
        <w:pStyle w:val="Heading1"/>
      </w:pPr>
      <w:r>
        <w:t xml:space="preserve">19. 阿波羅尼斯中線定理</w:t>
      </w:r>
    </w:p>
    <w:p>
      <w:pPr>
        <w:pStyle w:val="Normal"/>
      </w:pPr>
      <w:r>
        <w:t xml:space="preserve">令 M 為斜邊 BC 的中點。直角三角形的外心就是斜邊中點，所以 AM=BM=CM=</w:t>
      </w:r>
      <m:oMath xmlns:m="http://schemas.openxmlformats.org/officeDocument/2006/math"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</m:oMath>
      <w:r>
        <w:t xml:space="preserve">。阿波羅尼斯定理指出 AB²+AC²=2(AM²+BM²)。代入 AM=BM=</w:t>
      </w:r>
      <m:oMath xmlns:m="http://schemas.openxmlformats.org/officeDocument/2006/math"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</m:oMath>
      <w:r>
        <w:t xml:space="preserve">，得到 AB²+AC²=c²。須先獨立建立阿波羅尼斯定理。</w:t>
      </w:r>
    </w:p>
    <w:p>
      <w:pPr>
        <w:pStyle w:val="Heading1"/>
      </w:pPr>
      <w:r>
        <w:t xml:space="preserve">20. 矩陣正交變換</w:t>
      </w:r>
    </w:p>
    <w:p>
      <w:pPr>
        <w:pStyle w:val="Normal"/>
      </w:pPr>
      <w:r>
        <w:t xml:space="preserve">以兩股方向為互相垂直的單位基底，向量座標為 (a,b)。任意旋轉矩陣 Q 都滿足 QᵀQ=I，因此長度平方不變：|Q(a,b)ᵀ|²=(a,b)QᵀQ(a,b)ᵀ=a²+b²。旋轉後的向量就是斜邊方向，長度為 c，故 c²=a²+b²。</w:t>
      </w:r>
    </w:p>
    <w:p>
      <w:pPr>
        <w:pStyle w:val="Heading1"/>
      </w:pPr>
      <w:r>
        <w:t>前置結果與循環論證核對</w:t>
      </w:r>
    </w:p>
    <w:p>
      <w:pPr/>
      <w:r>
        <w:t>閱讀原則：若前置定理的證明已使用畢氏定理，該路徑只能視為推論或重述，不能計作獨立證明。下列核對說明每條路徑需要先具備的結果。</w:t>
      </w:r>
    </w:p>
    <w:p>
      <w:r>
        <w:t>1. 相似三角形與斜邊高：先獨立證明 AA 相似判準與相似三角形對應邊成比例；可由平行線角度及基本比例定理建立。</w:t>
      </w:r>
    </w:p>
    <w:p>
      <w:r>
        <w:t>2. 斜邊投影的幾何平均：先獨立得到 a²=c·BD、b²=c·DC 的相似關係；本法依賴投影相似定理。</w:t>
      </w:r>
    </w:p>
    <w:p>
      <w:r>
        <w:t>3. 歐幾里得正方形面積法：需先證明投影關係 AB²=c·BD、AC²=c·DC；若其證明引用畢氏定理，本路徑便不是獨立證明。</w:t>
      </w:r>
    </w:p>
    <w:p>
      <w:r>
        <w:t>4. 婆什迦羅四三角形拼合法：只需全等搬移、正方形面積與面積可加；以邊長 a+b 的大正方形分割即可直接比較。</w:t>
      </w:r>
    </w:p>
    <w:p>
      <w:r>
        <w:t>5. 趙爽弦圖面積法：只需全等直角三角形、中央正方形邊長為 c 及面積可加；確認拼圖不重疊且無空隙後即可獨立比較。</w:t>
      </w:r>
    </w:p>
    <w:p>
      <w:r>
        <w:t>6. Garfield 梯形證明：需先建立梯形面積公式與三角形面積公式；拼片的高、底和角度關係可由平行線及全等確認。</w:t>
      </w:r>
    </w:p>
    <w:p>
      <w:r>
        <w:t>7. 座標距離公式：平面距離公式通常由畢氏定理導出。若要視為獨立證明，須先從獨立的度量公理建立座標距離公式。</w:t>
      </w:r>
    </w:p>
    <w:p>
      <w:r>
        <w:t>8. 斜邊投影座標證明：需先獨立建立座標範數 x²+y² 與幾何距離的對應，以及內積為零刻畫垂直；若兩者來自畢氏定理，本法是改寫。</w:t>
      </w:r>
    </w:p>
    <w:p>
      <w:r>
        <w:t>9. 向量內積證明：把內積與範數當作獨立公理化結構，先證 |u−v|²=|u|²+|v|²−2u·v，再用直角下 u·v=0。</w:t>
      </w:r>
    </w:p>
    <w:p>
      <w:r>
        <w:t>10. 平行四邊形定理：先獨立建立平行四邊形範數恆等式；若教材由畢氏定理證明該恆等式，就不能用它再證畢氏定理。</w:t>
      </w:r>
    </w:p>
    <w:p>
      <w:r>
        <w:t>11. 餘弦定理：常見幾何證明會先用畢氏定理，所以通常是推論。只有從獨立的向量內積理論建立餘弦定理，才不形成循環。</w:t>
      </w:r>
    </w:p>
    <w:p>
      <w:r>
        <w:t>12. 正弦與餘弦恆等式：若 sin、cos 由直角三角形邊比定義，sin²θ+cos²θ=1 已等同待證命題；須先用獨立的分析定義證明恆等式。</w:t>
      </w:r>
    </w:p>
    <w:p>
      <w:r>
        <w:t>13. 正切與正割恆等式：sec²θ=1+tan²θ 通常由 sin²θ+cos²θ=1 推出；若三角函數依邊比定義，這條也承襲畢氏前提。</w:t>
      </w:r>
    </w:p>
    <w:p>
      <w:r>
        <w:t>14. 複數模長：代數上 |a+ib|²=a²+b² 來自模長的座標定義；還須獨立說明此模長就是平面幾何長度，不能再用畢氏定理解釋。</w:t>
      </w:r>
    </w:p>
    <w:p>
      <w:r>
        <w:t>15. 托勒密定理：須先用不依賴畢氏定理的相似形或其他方法證明托勒密定理，再套用於矩形的內接四邊形。</w:t>
      </w:r>
    </w:p>
    <w:p>
      <w:r>
        <w:t>16. 海龍公式：本法只有在海龍公式已由不依賴畢氏定理的方法證明後才有效；若先用畢氏推海龍公式，會形成循環。</w:t>
      </w:r>
    </w:p>
    <w:p>
      <w:r>
        <w:t>17. 內切圓半徑與切線長：先以切線段等長、垂直半徑及面積分割獨立建立 K=rs 和切線長關係；這些步驟不需畢氏定理。</w:t>
      </w:r>
    </w:p>
    <w:p>
      <w:r>
        <w:t>18. 外接圓弦長與圓心角：弦長公式若由圓心、弦中點形成的直角三角形推導，便使用畢氏定理；須先獨立建立弦長公式才可稱為獨立路徑。</w:t>
      </w:r>
    </w:p>
    <w:p>
      <w:r>
        <w:t>19. 阿波羅尼斯中線定理：其常見證明會使用畢氏定理；須先以不依賴畢氏定理的向量內積公理證明阿波羅尼斯定理。</w:t>
      </w:r>
    </w:p>
    <w:p>
      <w:r>
        <w:t>20. 矩陣正交變換：QᵀQ=I 是代數上的保範數性質；須先獨立建立座標範數與幾何長度對應，否則只是把命題寫成座標形式。</w:t>
      </w:r>
    </w:p>
    <w:sectPr>
      <w:pgSz w:w="11906" w:h="16838"/>
      <w:pgMar w:top="1000" w:right="1134" w:bottom="1000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Microsoft JhengHei" w:ascii="Aptos" w:hAnsi="Aptos"/>
        <w:sz w:val="22"/>
      </w:rPr>
    </w:rPrDefault>
    <w:pPrDefault>
      <w:pPr>
        <w:spacing w:after="140" w:line="34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6"/>
      <w:color w:val="16324F"/>
    </w:rPr>
  </w:style>
  <w:style w:type="paragraph" w:styleId="Heading1">
    <w:name w:val="heading 1"/>
    <w:rPr>
      <w:b/>
      <w:sz w:val="25"/>
      <w:color w:val="1D4ED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