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費馬大定理與四次方無解特例</w:t>
      </w:r>
    </w:p>
    <w:p>
      <w:pPr>
        <w:pStyle w:val="Subtitle"/>
      </w:pPr>
      <w:r>
        <w:t xml:space="preserve">定理內容 無限遞降證明與完整證明的邏輯</w:t>
      </w:r>
    </w:p>
    <w:p>
      <w:pPr>
        <w:pStyle w:val="Heading1"/>
      </w:pPr>
      <w:r>
        <w:t xml:space="preserve">閱讀範圍</w:t>
      </w:r>
    </w:p>
    <w:p>
      <w:pPr>
        <w:pStyle w:val="Normal"/>
      </w:pPr>
      <w:r>
        <w:t xml:space="preserve">費馬大定理（Fermat’s Last Theorem）斷言：對整數 n＞2，不存在正整數 x、y、z 使 xⁿ＋yⁿ＝zⁿ。這份文件先完整證明四次方的一個更強特例，再說明現代完整證明的主要邏輯。四次方特例可以用初等無限遞降證明；一般定理的完整證明則需要橢圓曲線與模形式，本文不把證明架構冒充為完整細節。</w:t>
      </w:r>
    </w:p>
    <w:p>
      <w:pPr>
        <w:pStyle w:val="Heading1"/>
      </w:pPr>
      <w:r>
        <w:t xml:space="preserve">四次方特例</w:t>
      </w:r>
    </w:p>
    <w:p>
      <w:pPr>
        <w:pStyle w:val="Note"/>
      </w:pPr>
      <w:r>
        <w:t xml:space="preserve">命題：不存在正整數 x、y、z 使 x⁴＋y⁴＝z²。因此更不可能有 x⁴＋y⁴＝z⁴。</w:t>
      </w:r>
    </w:p>
    <w:p>
      <w:pPr>
        <w:pStyle w:val="Heading2"/>
      </w:pPr>
      <w:r>
        <w:t xml:space="preserve">證明</w:t>
      </w:r>
    </w:p>
    <w:p>
      <w:pPr>
        <w:pStyle w:val="Normal"/>
      </w:pPr>
      <w:r>
        <w:t xml:space="preserve">反設存在解，並選取 z 最小的一組。若 d＝gcd(x,y)＞1，則 d⁴ 整除 z²，故 d² 整除 z；除以 d 後仍得到同型解。因此可假設 gcd(x,y)=1。x、y 不可能同為偶數；也不可能同為奇數，因為奇數四次方模 16 都是 1，兩者相加為 2，不是平方數。交換 x、y 後，令 x 為奇數、y 為偶數。</w:t>
      </w:r>
    </w:p>
    <w:p>
      <w:pPr>
        <w:pStyle w:val="Normal"/>
      </w:pPr>
      <w:r>
        <w:t xml:space="preserve">把 x²、y²、z 看成互質勾股數的兩股與斜邊。由原始勾股數參數式，存在互質、奇偶相反的正整數 m、n，使 x²＝m²−n²、y²＝2mn、z＝m²＋n²。因 x²＝(m−n)(m＋n)，而 m−n、m＋n 是互質奇數，它們的乘積為平方，所以各自為平方：m＋n＝r²、m−n＝s²。</w:t>
      </w:r>
    </w:p>
    <w:p>
      <w:pPr>
        <w:pStyle w:val="Normal"/>
      </w:pPr>
      <w:r>
        <w:t xml:space="preserve">令 u＝(r＋s)/2、v＝(r−s)/2，則 u、v 為互質正整數且奇偶相反，並且 m＝u²＋v²、n＝2uv。將 y＝2w 代入 y²＝2mn，得到 w²＝uv(u²＋v²)。三個因數 u、v、u²＋v² 兩兩互質；它們的乘積是平方，因此每個因數都是平方。令 u＝a²、v＝b²、u²＋v²＝t²，便有 a⁴＋b⁴＝t²。</w:t>
      </w:r>
    </w:p>
    <w:p>
      <w:pPr>
        <w:pStyle w:val="Normal"/>
      </w:pPr>
      <w:r>
        <w:t xml:space="preserve">這裡的代換可看成對勾股結構再參數化一次：由 m＋n＝r²、m−n＝s² 相加與相減，得 m＝(r²＋s²)/2、n＝(r²−s²)/2；令 u＝(r＋s)/2、v＝(r−s)/2，便化為 m＝u²＋v²、n＝2uv。</w:t>
      </w:r>
    </w:p>
    <w:p>
      <w:pPr>
        <w:pStyle w:val="Heading2"/>
      </w:pPr>
      <w:r>
        <w:t xml:space="preserve">新的解更小</w:t>
      </w:r>
    </w:p>
    <w:p>
      <w:pPr>
        <w:pStyle w:val="Normal"/>
      </w:pPr>
      <w:r>
        <w:t xml:space="preserve">由 m＝u²＋v²＝a⁴＋b⁴＝t²，且 z＝m²＋n²，可知 t²＝m＜z，所以 t＜z。這就從 z 最小的解造出另一組更小的正整數解，矛盾。故 x⁴＋y⁴＝z² 無正整數解。證畢。</w:t>
      </w:r>
    </w:p>
    <w:p>
      <w:pPr>
        <w:pStyle w:val="Heading2"/>
      </w:pPr>
      <w:r>
        <w:t xml:space="preserve">無限遞降的結構</w:t>
      </w:r>
    </w:p>
    <w:p>
      <w:pPr>
        <w:pStyle w:val="Normal"/>
      </w:pPr>
      <w:r>
        <w:t xml:space="preserve">圖示把反覆下降的關鍵串起來：假設一個最小解，經互質分解後，造出斜邊更小的新解。</w:t>
      </w:r>
    </w:p>
    <w:p>
      <w:pPr>
        <w:jc w:val="center"/>
        <w:spacing w:before="120" w:after="220"/>
      </w:pPr>
      <w:r>
        <w:drawing>
          <ns1:inline distT="0" distB="0" distL="0" distR="0">
            <ns1:extent cx="5486400" cy="1600200"/>
            <ns1:docPr id="1" name="自製幾何示意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16002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完整費馬大定理的證明架構</w:t>
      </w:r>
    </w:p>
    <w:p>
      <w:pPr>
        <w:pStyle w:val="Heading2"/>
      </w:pPr>
      <w:r>
        <w:t xml:space="preserve">指數歸約</w:t>
      </w:r>
    </w:p>
    <w:p>
      <w:pPr>
        <w:pStyle w:val="Normal"/>
      </w:pPr>
      <w:r>
        <w:t xml:space="preserve">若 n＞2 有奇質因數 p，則假設 xⁿ＋yⁿ＝zⁿ 會導致 Xᵖ＋Yᵖ＝Zᵖ，其中 X＝xⁿ⁄ᵖ、Y＝yⁿ⁄ᵖ、Z＝zⁿ⁄ᵖ。若 n 沒有奇質因數且 n＞2，則 4 整除 n，會導致四次方反例。因此只需處理質數指數，以及四次方情況；指數 3 也已有初等的無限遞降證明。</w:t>
      </w:r>
    </w:p>
    <w:p>
      <w:pPr>
        <w:pStyle w:val="Heading2"/>
      </w:pPr>
      <w:r>
        <w:t xml:space="preserve">橢圓曲線與模形式</w:t>
      </w:r>
    </w:p>
    <w:p>
      <w:pPr>
        <w:pStyle w:val="Normal"/>
      </w:pPr>
      <w:r>
        <w:t xml:space="preserve">對假想的奇質數指數解（質數 p≥5），Frey 提出由它構造一條半穩定橢圓曲線。Ribet 的降層結果表示，這條曲線會導出與模性結論衝突的性質；Wiles 與 Taylor–Wiles 證明所需的半穩定模性定理。兩者合起來排除假想解。這段是證明路線摘要，核心定理本身遠比此處複雜。</w:t>
      </w:r>
    </w:p>
    <w:p>
      <w:pPr>
        <w:pStyle w:val="Heading1"/>
      </w:pPr>
      <w:r>
        <w:t xml:space="preserve">原始論文</w:t>
      </w:r>
    </w:p>
    <w:p>
      <w:pPr>
        <w:pStyle w:val="Source"/>
      </w:pPr>
      <w:r>
        <w:t xml:space="preserve">Andrew Wiles, “Modular elliptic curves and Fermat’s Last Theorem,” Annals of Mathematics 141 (1995), 443–551.</w:t>
      </w:r>
    </w:p>
    <w:p>
      <w:pPr>
        <w:pStyle w:val="Source"/>
      </w:pPr>
      <w:r>
        <w:t xml:space="preserve">Richard Taylor and Andrew Wiles, “Ring-theoretic properties of certain Hecke algebras,” Annals of Mathematics 141 (1995), 553–572.</w:t>
      </w:r>
    </w:p>
    <w:p>
      <w:pPr>
        <w:pStyle w:val="Source"/>
      </w:pPr>
      <w:r>
        <w:t xml:space="preserve">Kenneth A. Ribet, “On modular representations of Gal(Q̄/Q) arising from modular forms,” Inventiones Mathematicae 100 (1990), 431–476.</w:t>
      </w:r>
    </w:p>
    <w:p>
      <w:pPr>
        <w:pStyle w:val="Source"/>
      </w:pPr>
      <w:r>
        <w:t xml:space="preserve">命題版本：annals.math.princeton.edu/1995/141-3/p01；annals.math.princeton.edu/1995/141-3/p02；math.berkeley.edu/~ribet/Articles/invent_100.pdf</w:t>
      </w:r>
    </w:p>
    <w:sectPr>
      <w:pgSz w:w="12240" w:h="15840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30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8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Bullet">
    <w:name w:val="Bullet"/>
    <w:pPr>
      <w:ind w:left="360"/>
      <w:spacing w:after="70"/>
    </w:pPr>
  </w:style>
  <w:style w:type="paragraph" w:styleId="Equation">
    <w:name w:val="Equation"/>
    <w:pPr>
      <w:jc w:val="center"/>
      <w:spacing w:before="90" w:after="150"/>
    </w:pPr>
    <w:rPr>
      <w:rFonts w:eastAsia="Cambria Math"/>
      <w:b/>
      <w:color w:val="8A4B25"/>
      <w:sz w:val="23"/>
    </w:rPr>
  </w:style>
  <w:style w:type="paragraph" w:styleId="Note">
    <w:name w:val="Note"/>
    <w:pPr>
      <w:ind w:left="240"/>
      <w:spacing w:before="70" w:after="130"/>
    </w:pPr>
    <w:rPr>
      <w:color w:val="7B4C27"/>
    </w:rPr>
  </w:style>
  <w:style w:type="paragraph" w:styleId="Source">
    <w:name w:val="Source"/>
    <w:pPr>
      <w:spacing w:after="60"/>
    </w:pPr>
    <w:rPr>
      <w:color w:val="4D6473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