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svg" ContentType="image/svg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drawingml/2006/wordprocessingDrawing" xmlns:ns2="http://schemas.openxmlformats.org/drawingml/2006/main" xmlns:ns3="http://schemas.openxmlformats.org/drawingml/2006/picture" xmlns:ns4="http://schemas.openxmlformats.org/officeDocument/2006/relationships" xmlns:w="http://schemas.openxmlformats.org/wordprocessingml/2006/main">
  <w:body>
    <w:p>
      <w:pPr>
        <w:pStyle w:val="Title"/>
      </w:pPr>
      <w:r>
        <w:t xml:space="preserve">費馬小定理的兩種初等證明</w:t>
      </w:r>
    </w:p>
    <w:p>
      <w:pPr>
        <w:pStyle w:val="Subtitle"/>
      </w:pPr>
      <w:r>
        <w:t xml:space="preserve">置換非零餘數與二項式歸納</w:t>
      </w:r>
    </w:p>
    <w:p>
      <w:pPr>
        <w:pStyle w:val="Heading1"/>
      </w:pPr>
      <w:r>
        <w:t xml:space="preserve">定理</w:t>
      </w:r>
    </w:p>
    <w:p>
      <w:pPr>
        <w:pStyle w:val="Normal"/>
      </w:pPr>
      <w:r>
        <w:t xml:space="preserve">若 p 是質數，則對任意整數 a 都有 aᵖ≡a（mod p）。當 p 不整除 a 時，等價地有 aᵖ⁻¹≡1（mod p）。</w:t>
      </w:r>
    </w:p>
    <w:p>
      <w:pPr>
        <w:pStyle w:val="Heading1"/>
      </w:pPr>
      <w:r>
        <w:t xml:space="preserve">證明一 乘法置換非零餘數</w:t>
      </w:r>
    </w:p>
    <w:p>
      <w:pPr>
        <w:pStyle w:val="Normal"/>
      </w:pPr>
      <w:r>
        <w:t xml:space="preserve">先假設 p 不整除 a。考慮模 p 的非零餘數 1、2、…、p−1，將它們各自乘以 a 並取模 p。結果仍是這 p−1 個非零餘數的一種排列：若 ai≡aj（mod p），由 p 不整除 a 可約去 a，得到 i≡j（mod p），所以沒有兩項重複。</w:t>
      </w:r>
    </w:p>
    <w:p>
      <w:pPr>
        <w:pStyle w:val="Normal"/>
      </w:pPr>
      <w:r>
        <w:t xml:space="preserve">因此，所有新餘數的乘積與原乘積相同：</w:t>
      </w:r>
    </w:p>
    <w:p>
      <w:pPr>
        <w:pStyle w:val="Equation"/>
      </w:pPr>
      <w:r>
        <w:t xml:space="preserve">(a·1)(a·2)…(a·(p−1)) ≡ 1·2·…·(p−1)（mod p）</w:t>
      </w:r>
    </w:p>
    <w:p>
      <w:pPr>
        <w:pStyle w:val="Normal"/>
      </w:pPr>
      <w:r>
        <w:t xml:space="preserve">左側等於 aᵖ⁻¹(p−1)!。因 p 不整除 (p−1)!，可在模 p 下約去它，得到 aᵖ⁻¹≡1。再乘以 a，得 aᵖ≡a。若 p 整除 a，則 a≡0，結論也成立。</w:t>
      </w:r>
    </w:p>
    <w:p>
      <w:pPr>
        <w:pStyle w:val="Heading2"/>
      </w:pPr>
      <w:r>
        <w:t xml:space="preserve">非零餘數被乘法重新排列</w:t>
      </w:r>
    </w:p>
    <w:p>
      <w:pPr>
        <w:pStyle w:val="Normal"/>
      </w:pPr>
      <w:r>
        <w:t xml:space="preserve">例如 p＝7、a＝3 時，非零餘數經乘以 3 再取模 7，仍各出現一次。</w:t>
      </w:r>
    </w:p>
    <w:p>
      <w:pPr>
        <w:jc w:val="center"/>
        <w:spacing w:before="120" w:after="220"/>
      </w:pPr>
      <w:r>
        <w:drawing>
          <ns1:inline distT="0" distB="0" distL="0" distR="0">
            <ns1:extent cx="5486400" cy="2841171"/>
            <ns1:docPr id="1" name="自製幾何示意圖"/>
            <ns1:cNvGraphicFramePr>
              <ns2:graphicFrameLocks noChangeAspect="1"/>
            </ns1:cNvGraphicFramePr>
            <ns2:graphic>
              <ns2:graphicData uri="http://schemas.openxmlformats.org/drawingml/2006/picture">
                <ns3:pic>
                  <ns3:nvPicPr>
                    <ns3:cNvPr id="0" name="diagram.svg"/>
                    <ns3:cNvPicPr/>
                  </ns3:nvPicPr>
                  <ns3:blipFill>
                    <ns2:blip ns4:embed="rId2"/>
                    <ns2:stretch>
                      <ns2:fillRect/>
                    </ns2:stretch>
                  </ns3:blipFill>
                  <ns3:spPr>
                    <ns2:xfrm>
                      <ns2:off x="0" y="0"/>
                      <ns2:ext cx="5486400" cy="2841171"/>
                    </ns2:xfrm>
                    <ns2:prstGeom prst="rect">
                      <ns2:avLst/>
                    </ns2:prstGeom>
                  </ns3:spPr>
                </ns3:pic>
              </ns2:graphicData>
            </ns2:graphic>
          </ns1:inline>
        </w:drawing>
      </w:r>
    </w:p>
    <w:p>
      <w:pPr>
        <w:pStyle w:val="Heading1"/>
      </w:pPr>
      <w:r>
        <w:t xml:space="preserve">證明二 二項式與歸納</w:t>
      </w:r>
    </w:p>
    <w:p>
      <w:pPr>
        <w:pStyle w:val="Normal"/>
      </w:pPr>
      <w:r>
        <w:t xml:space="preserve">對任何整數 k＝1、…、p−1，二項式係數 C(p,k) 都被質數 p 整除。因此：</w:t>
      </w:r>
    </w:p>
    <w:p>
      <w:pPr>
        <w:pStyle w:val="Equation"/>
      </w:pPr>
      <w:r>
        <w:t xml:space="preserve">(a＋1)ᵖ＝aᵖ＋C(p,1)aᵖ⁻¹＋…＋C(p,p−1)a＋1 ≡ aᵖ＋1（mod p）</w:t>
      </w:r>
    </w:p>
    <w:p>
      <w:pPr>
        <w:pStyle w:val="Normal"/>
      </w:pPr>
      <w:r>
        <w:t xml:space="preserve">從 a＝0 開始歸納。若 aᵖ≡a，則 (a＋1)ᵖ≡aᵖ＋1≡a＋1。故所有非負整數 a 都滿足 aᵖ≡a；任意整數可先換成模 p 的代表，故定理對所有整數成立。當 p 不整除 a，約去 a 就得到 aᵖ⁻¹≡1。</w:t>
      </w:r>
    </w:p>
    <w:p>
      <w:pPr>
        <w:pStyle w:val="Heading1"/>
      </w:pPr>
      <w:r>
        <w:t xml:space="preserve">小例子</w:t>
      </w:r>
    </w:p>
    <w:p>
      <w:pPr>
        <w:pStyle w:val="Normal"/>
      </w:pPr>
      <w:r>
        <w:t xml:space="preserve">p＝5、a＝2：2⁴＝16≡1（mod 5），所以 2⁵≡2（mod 5）。這個定理常用來化簡大次方的餘數，也用於費馬素性測試的基礎判斷；但單靠它不能保證一個合數一定被測出。</w:t>
      </w:r>
    </w:p>
    <w:p>
      <w:pPr>
        <w:pStyle w:val="Heading1"/>
      </w:pPr>
      <w:r>
        <w:t xml:space="preserve">群論觀點延伸</w:t>
      </w:r>
    </w:p>
    <w:p>
      <w:pPr>
        <w:pStyle w:val="Normal"/>
      </w:pPr>
      <w:r>
        <w:t xml:space="preserve">當 p 為質數時，非零模 p 餘數構成乘法群 (ℤ／pℤ)×，其階數為 p−1。由拉格朗日定理，任一非零餘數 a 的階數整除 p−1，故 aᵖ⁻¹≡1（mod p）；若 p 整除 a，則 aᵖ≡a≡0。這正是費馬小定理的群論表述。</w:t>
      </w:r>
    </w:p>
    <w:sectPr>
      <w:pgSz w:w="12240" w:h="15840"/>
      <w:pgMar w:top="1080" w:right="1080" w:bottom="1080" w:left="1080" w:header="540" w:footer="54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ptos" w:hAnsi="Aptos" w:eastAsia="Microsoft JhengHei"/>
        <w:lang w:val="zh-TW"/>
      </w:rPr>
    </w:rPrDefault>
    <w:pPrDefault>
      <w:pPr>
        <w:spacing w:after="130" w:line="300" w:lineRule="auto"/>
      </w:pPr>
    </w:pPrDefault>
  </w:docDefaults>
  <w:style w:type="paragraph" w:styleId="Normal">
    <w:name w:val="Normal"/>
    <w:rPr>
      <w:sz w:val="22"/>
    </w:rPr>
  </w:style>
  <w:style w:type="paragraph" w:styleId="Title">
    <w:name w:val="Title"/>
    <w:pPr>
      <w:spacing w:after="130"/>
    </w:pPr>
    <w:rPr>
      <w:b/>
      <w:color w:val="17324D"/>
      <w:sz w:val="34"/>
    </w:rPr>
  </w:style>
  <w:style w:type="paragraph" w:styleId="Subtitle">
    <w:name w:val="Subtitle"/>
    <w:rPr>
      <w:color w:val="526B7B"/>
      <w:sz w:val="23"/>
    </w:rPr>
  </w:style>
  <w:style w:type="paragraph" w:styleId="Heading1">
    <w:name w:val="heading 1"/>
    <w:basedOn w:val="Normal"/>
    <w:pPr>
      <w:keepNext/>
      <w:spacing w:before="280" w:after="100"/>
    </w:pPr>
    <w:rPr>
      <w:b/>
      <w:color w:val="1E5A72"/>
      <w:sz w:val="28"/>
    </w:rPr>
  </w:style>
  <w:style w:type="paragraph" w:styleId="Heading2">
    <w:name w:val="heading 2"/>
    <w:basedOn w:val="Normal"/>
    <w:pPr>
      <w:keepNext/>
      <w:spacing w:before="170" w:after="60"/>
    </w:pPr>
    <w:rPr>
      <w:b/>
      <w:color w:val="315D7D"/>
      <w:sz w:val="24"/>
    </w:rPr>
  </w:style>
  <w:style w:type="paragraph" w:styleId="Bullet">
    <w:name w:val="Bullet"/>
    <w:pPr>
      <w:ind w:left="360"/>
      <w:spacing w:after="70"/>
    </w:pPr>
  </w:style>
  <w:style w:type="paragraph" w:styleId="Equation">
    <w:name w:val="Equation"/>
    <w:pPr>
      <w:jc w:val="center"/>
      <w:spacing w:before="90" w:after="150"/>
    </w:pPr>
    <w:rPr>
      <w:rFonts w:eastAsia="Cambria Math"/>
      <w:b/>
      <w:color w:val="8A4B25"/>
      <w:sz w:val="23"/>
    </w:rPr>
  </w:style>
  <w:style w:type="paragraph" w:styleId="Note">
    <w:name w:val="Note"/>
    <w:pPr>
      <w:ind w:left="240"/>
      <w:spacing w:before="70" w:after="130"/>
    </w:pPr>
    <w:rPr>
      <w:color w:val="7B4C27"/>
    </w:rPr>
  </w:style>
  <w:style w:type="paragraph" w:styleId="Source">
    <w:name w:val="Source"/>
    <w:pPr>
      <w:spacing w:after="60"/>
    </w:pPr>
    <w:rPr>
      <w:color w:val="4D6473"/>
      <w:sz w:val="1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diagram.svg"/></Relationships>
</file>