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高中化學公式表</w:t>
      </w:r>
    </w:p>
    <w:p>
      <w:pPr>
        <w:pStyle w:val="Subtitle"/>
      </w:pPr>
      <w:r>
        <w:t>高中完整範圍與資優選拔前複習</w:t>
      </w:r>
    </w:p>
    <w:p>
      <w:pPr>
        <w:pStyle w:val="Note"/>
      </w:pPr>
      <w:r>
        <w:t>難度標記：（基礎）高中課內核心；（進階）跨章或多步應用；（資優）資優選拔常見延伸。各單元內依先備概念與運算難度排列；公式均附必要條件。</w:t>
      </w:r>
    </w:p>
    <w:p>
      <w:pPr>
        <w:pStyle w:val="Heading1"/>
      </w:pPr>
      <w:r>
        <w:t>一、原子結構與週期性</w:t>
      </w:r>
    </w:p>
    <w:p>
      <w:pPr>
        <w:pStyle w:val="Equation"/>
      </w:pPr>
      <w:r>
        <w:t>原子序 Z=質子數；質量數 A=質子數+中子數；中性原子電子數=Z（基礎）</w:t>
      </w:r>
    </w:p>
    <w:p>
      <w:pPr>
        <w:pStyle w:val="Equation"/>
      </w:pPr>
      <w:r>
        <w:t>同位素平均原子量：A_r=Σ(同位素質量×自然豐度比例)（基礎）</w:t>
      </w:r>
    </w:p>
    <w:p>
      <w:pPr>
        <w:pStyle w:val="Equation"/>
      </w:pPr>
      <w:r>
        <w:t xml:space="preserve">光子能量：E=hν=</w:t>
      </w:r>
      <m:oMath xmlns:m="http://schemas.openxmlformats.org/officeDocument/2006/math">
        <m:f>
          <m:fPr>
            <m:type m:val="bar"/>
          </m:fPr>
          <m:num>
            <m:r>
              <m:t>hc</m:t>
            </m:r>
          </m:num>
          <m:den>
            <m:r>
              <m:t>λ</m:t>
            </m:r>
          </m:den>
        </m:f>
      </m:oMath>
      <w:r>
        <w:t xml:space="preserve">；氫原子能階 E_n=−2.18×</w:t>
      </w:r>
      <m:oMath xmlns:m="http://schemas.openxmlformats.org/officeDocument/2006/math">
        <m:f>
          <m:fPr>
            <m:type m:val="bar"/>
          </m:fPr>
          <m:num>
            <m:r>
              <m:t>10⁻¹⁸</m:t>
            </m:r>
          </m:num>
          <m:den>
            <m:r>
              <m:t>n²</m:t>
            </m:r>
          </m:den>
        </m:f>
      </m:oMath>
      <w:r>
        <w:t xml:space="preserve"> J（進階）</w:t>
      </w:r>
    </w:p>
    <w:p>
      <w:pPr>
        <w:pStyle w:val="Equation"/>
      </w:pPr>
      <w:r>
        <w:t xml:space="preserve">波粒二象性：λ=</w:t>
      </w:r>
      <m:oMath xmlns:m="http://schemas.openxmlformats.org/officeDocument/2006/math">
        <m:f>
          <m:fPr>
            <m:type m:val="bar"/>
          </m:fPr>
          <m:num>
            <m:r>
              <m:t>h</m:t>
            </m:r>
          </m:num>
          <m:den>
            <m:r>
              <m:t>(mv)</m:t>
            </m:r>
          </m:den>
        </m:f>
      </m:oMath>
      <w:r>
        <w:t xml:space="preserve">（非相對論粒子近似）（資優）</w:t>
      </w:r>
    </w:p>
    <w:p>
      <w:pPr>
        <w:pStyle w:val="Equation"/>
      </w:pPr>
      <w:r>
        <w:t>電子組態依能量、包立不相容與洪德規則填入軌域；價電子數影響常見化學性質（基礎）</w:t>
      </w:r>
    </w:p>
    <w:p>
      <w:pPr>
        <w:pStyle w:val="Equation"/>
      </w:pPr>
      <w:r>
        <w:t>有效核電荷與原子半徑：同週期向右有效核電荷通常增大、原子半徑通常減小（定性趨勢）（進階）</w:t>
      </w:r>
    </w:p>
    <w:p>
      <w:pPr>
        <w:pStyle w:val="Heading1"/>
      </w:pPr>
      <w:r>
        <w:t>二、化學鍵與分子結構</w:t>
      </w:r>
    </w:p>
    <w:p>
      <w:pPr>
        <w:pStyle w:val="Equation"/>
      </w:pPr>
      <w:r>
        <w:t xml:space="preserve">形式電荷：FC=價電子數−孤電子數−</w:t>
      </w:r>
      <m:oMath xmlns:m="http://schemas.openxmlformats.org/officeDocument/2006/math">
        <m:f>
          <m:fPr>
            <m:type m:val="bar"/>
          </m:fPr>
          <m:num>
            <m:r>
              <m:t>[成鍵電子數]</m:t>
            </m:r>
          </m:num>
          <m:den>
            <m:r>
              <m:t>2</m:t>
            </m:r>
          </m:den>
        </m:f>
      </m:oMath>
      <w:r>
        <w:t xml:space="preserve">（進階）</w:t>
      </w:r>
    </w:p>
    <w:p>
      <w:pPr>
        <w:pStyle w:val="Equation"/>
      </w:pPr>
      <w:r>
        <w:t xml:space="preserve">鍵級（分子軌域）：BO=</w:t>
      </w:r>
      <m:oMath xmlns:m="http://schemas.openxmlformats.org/officeDocument/2006/math">
        <m:f>
          <m:fPr>
            <m:type m:val="bar"/>
          </m:fPr>
          <m:num>
            <m:r>
              <m:t>(成鍵電子數−反鍵電子數)</m:t>
            </m:r>
          </m:num>
          <m:den>
            <m:r>
              <m:t>2</m:t>
            </m:r>
          </m:den>
        </m:f>
      </m:oMath>
      <w:r>
        <w:t xml:space="preserve">（資優）</w:t>
      </w:r>
    </w:p>
    <w:p>
      <w:pPr>
        <w:pStyle w:val="Equation"/>
      </w:pPr>
      <w:r>
        <w:t xml:space="preserve">理想氣體分子平均平動動能：⟨E_k⟩=</w:t>
      </w:r>
      <m:oMath xmlns:m="http://schemas.openxmlformats.org/officeDocument/2006/math">
        <m:f>
          <m:fPr>
            <m:type m:val="bar"/>
          </m:fPr>
          <m:num>
            <m:r>
              <m:t>3RT</m:t>
            </m:r>
          </m:num>
          <m:den>
            <m:r>
              <m:t>(2N_A)</m:t>
            </m:r>
          </m:den>
        </m:f>
      </m:oMath>
      <w:r>
        <w:t xml:space="preserve">=</w:t>
      </w:r>
      <m:oMath xmlns:m="http://schemas.openxmlformats.org/officeDocument/2006/math">
        <m:f>
          <m:fPr>
            <m:type m:val="bar"/>
          </m:fPr>
          <m:num>
            <m:r>
              <m:t>3k_BT</m:t>
            </m:r>
          </m:num>
          <m:den>
            <m:r>
              <m:t>2</m:t>
            </m:r>
          </m:den>
        </m:f>
      </m:oMath>
      <w:r>
        <w:t xml:space="preserve">（進階）</w:t>
      </w:r>
    </w:p>
    <w:p>
      <w:pPr>
        <w:pStyle w:val="Equation"/>
      </w:pPr>
      <w:r>
        <w:t>分子極性由鍵偶極與立體形狀的向量合成決定（定性判斷）（基礎）</w:t>
      </w:r>
    </w:p>
    <w:p>
      <w:pPr>
        <w:pStyle w:val="Heading1"/>
      </w:pPr>
      <w:r>
        <w:t>三、莫耳、反應計量與氣體</w:t>
      </w:r>
    </w:p>
    <w:p>
      <w:pPr>
        <w:pStyle w:val="Equation"/>
      </w:pPr>
      <w:r>
        <w:t xml:space="preserve">莫耳數：n=</w:t>
      </w:r>
      <m:oMath xmlns:m="http://schemas.openxmlformats.org/officeDocument/2006/math">
        <m:f>
          <m:fPr>
            <m:type m:val="bar"/>
          </m:fPr>
          <m:num>
            <m:r>
              <m:t>m</m:t>
            </m:r>
          </m:num>
          <m:den>
            <m:r>
              <m:t>M</m:t>
            </m:r>
          </m:den>
        </m:f>
      </m:oMath>
      <w:r>
        <w:t xml:space="preserve">；粒子數 N=nN_A，N_A=6.022×10²³ mol⁻¹（基礎）</w:t>
      </w:r>
    </w:p>
    <w:p>
      <w:pPr>
        <w:pStyle w:val="Equation"/>
      </w:pPr>
      <w:r>
        <w:t xml:space="preserve">反應計量：依配平係數，</w:t>
      </w:r>
      <m:oMath xmlns:m="http://schemas.openxmlformats.org/officeDocument/2006/math">
        <m:f>
          <m:fPr>
            <m:type m:val="bar"/>
          </m:fPr>
          <m:num>
            <m:r>
              <m:t>[n_A]</m:t>
            </m:r>
          </m:num>
          <m:den>
            <m:r>
              <m:t>[ν_A]</m:t>
            </m:r>
          </m:den>
        </m:f>
      </m:oMath>
      <w:r>
        <w:t xml:space="preserve">=</w:t>
      </w:r>
      <m:oMath xmlns:m="http://schemas.openxmlformats.org/officeDocument/2006/math">
        <m:f>
          <m:fPr>
            <m:type m:val="bar"/>
          </m:fPr>
          <m:num>
            <m:r>
              <m:t>[n_B]</m:t>
            </m:r>
          </m:num>
          <m:den>
            <m:r>
              <m:t>[ν_B]</m:t>
            </m:r>
          </m:den>
        </m:f>
      </m:oMath>
      <w:r>
        <w:t xml:space="preserve">（進階）</w:t>
      </w:r>
    </w:p>
    <w:p>
      <w:pPr>
        <w:pStyle w:val="Equation"/>
      </w:pPr>
      <w:r>
        <w:t xml:space="preserve">限量試劑：比較 </w:t>
      </w:r>
      <m:oMath xmlns:m="http://schemas.openxmlformats.org/officeDocument/2006/math">
        <m:f>
          <m:fPr>
            <m:type m:val="bar"/>
          </m:fPr>
          <m:num>
            <m:r>
              <m:t>[n_i]</m:t>
            </m:r>
          </m:num>
          <m:den>
            <m:r>
              <m:t>[ν_i]</m:t>
            </m:r>
          </m:den>
        </m:f>
      </m:oMath>
      <w:r>
        <w:t xml:space="preserve">；最小者為限量試劑，並決定理論產量（進階）</w:t>
      </w:r>
    </w:p>
    <w:p>
      <w:pPr>
        <w:pStyle w:val="Equation"/>
      </w:pPr>
      <w:r>
        <w:t>理想氣體：PV=nRT；混合氣體 P_total=ΣP_i，P_i=x_iP_total（基礎）</w:t>
      </w:r>
    </w:p>
    <w:p>
      <w:pPr>
        <w:pStyle w:val="Equation"/>
      </w:pPr>
      <w:r>
        <w:t xml:space="preserve">氣體密度：ρ=</w:t>
      </w:r>
      <m:oMath xmlns:m="http://schemas.openxmlformats.org/officeDocument/2006/math">
        <m:f>
          <m:fPr>
            <m:type m:val="bar"/>
          </m:fPr>
          <m:num>
            <m:r>
              <m:t>PM</m:t>
            </m:r>
          </m:num>
          <m:den>
            <m:r>
              <m:t>(RT)</m:t>
            </m:r>
          </m:den>
        </m:f>
      </m:oMath>
      <w:r>
        <w:t xml:space="preserve">（理想氣體；P、T、單位須一致）（進階）</w:t>
      </w:r>
    </w:p>
    <w:p>
      <w:pPr>
        <w:pStyle w:val="Equation"/>
      </w:pPr>
      <w:r>
        <w:t>氣體反應體積比：同溫同壓下，氣體體積比等於莫耳數比（進階）</w:t>
      </w:r>
    </w:p>
    <w:p>
      <w:pPr>
        <w:pStyle w:val="Equation"/>
      </w:pPr>
      <w:r>
        <w:t xml:space="preserve">實際產率：百分產率=</w:t>
      </w:r>
      <m:oMath xmlns:m="http://schemas.openxmlformats.org/officeDocument/2006/math">
        <m:f>
          <m:fPr>
            <m:type m:val="bar"/>
          </m:fPr>
          <m:num>
            <m:r>
              <m:t>[實際產量]</m:t>
            </m:r>
          </m:num>
          <m:den>
            <m:r>
              <m:t>[理論產量]</m:t>
            </m:r>
          </m:den>
        </m:f>
      </m:oMath>
      <w:r>
        <w:t xml:space="preserve">×100%（基礎）</w:t>
      </w:r>
    </w:p>
    <w:p>
      <w:pPr>
        <w:pStyle w:val="Heading1"/>
      </w:pPr>
      <w:r>
        <w:t>四、溶液與濃度</w:t>
      </w:r>
    </w:p>
    <w:p>
      <w:pPr>
        <w:pStyle w:val="Equation"/>
      </w:pPr>
      <w:r>
        <w:t xml:space="preserve">莫耳濃度：C=</w:t>
      </w:r>
      <m:oMath xmlns:m="http://schemas.openxmlformats.org/officeDocument/2006/math">
        <m:f>
          <m:fPr>
            <m:type m:val="bar"/>
          </m:fPr>
          <m:num>
            <m:r>
              <m:t>n</m:t>
            </m:r>
          </m:num>
          <m:den>
            <m:r>
              <m:t>V</m:t>
            </m:r>
          </m:den>
        </m:f>
      </m:oMath>
      <w:r>
        <w:t xml:space="preserve">（V 以 L 計，單位 mol·L⁻¹）（基礎）</w:t>
      </w:r>
    </w:p>
    <w:p>
      <w:pPr>
        <w:pStyle w:val="Equation"/>
      </w:pPr>
      <w:r>
        <w:t xml:space="preserve">質量百分濃度=</w:t>
      </w:r>
      <m:oMath xmlns:m="http://schemas.openxmlformats.org/officeDocument/2006/math">
        <m:f>
          <m:fPr>
            <m:type m:val="bar"/>
          </m:fPr>
          <m:num>
            <m:r>
              <m:t>[溶質質量]</m:t>
            </m:r>
          </m:num>
          <m:den>
            <m:r>
              <m:t>[溶液質量]</m:t>
            </m:r>
          </m:den>
        </m:f>
      </m:oMath>
      <w:r>
        <w:t xml:space="preserve">×100%（基礎）</w:t>
      </w:r>
    </w:p>
    <w:p>
      <w:pPr>
        <w:pStyle w:val="Equation"/>
      </w:pPr>
      <w:r>
        <w:t>稀釋：C₁V₁=C₂V₂（溶質莫耳數不變）（基礎）</w:t>
      </w:r>
    </w:p>
    <w:p>
      <w:pPr>
        <w:pStyle w:val="Equation"/>
      </w:pPr>
      <w:r>
        <w:t xml:space="preserve">混合濃度：C_mix=</w:t>
      </w:r>
      <m:oMath xmlns:m="http://schemas.openxmlformats.org/officeDocument/2006/math">
        <m:f>
          <m:fPr>
            <m:type m:val="bar"/>
          </m:fPr>
          <m:num>
            <m:r>
              <m:t>(C₁V₁+C₂V₂)</m:t>
            </m:r>
          </m:num>
          <m:den>
            <m:r>
              <m:t>(V₁+V₂)</m:t>
            </m:r>
          </m:den>
        </m:f>
      </m:oMath>
      <w:r>
        <w:t xml:space="preserve">（同一溶質、體積可加且無反應）（進階）</w:t>
      </w:r>
    </w:p>
    <w:p>
      <w:pPr>
        <w:pStyle w:val="Equation"/>
      </w:pPr>
      <w:r>
        <w:t xml:space="preserve">莫耳分率：x_i=</w:t>
      </w:r>
      <m:oMath xmlns:m="http://schemas.openxmlformats.org/officeDocument/2006/math">
        <m:f>
          <m:fPr>
            <m:type m:val="bar"/>
          </m:fPr>
          <m:num>
            <m:r>
              <m:t>n_i</m:t>
            </m:r>
          </m:num>
          <m:den>
            <m:r>
              <m:t>Σn_j</m:t>
            </m:r>
          </m:den>
        </m:f>
      </m:oMath>
      <w:r>
        <w:t xml:space="preserve">；Σx_i=1（進階）</w:t>
      </w:r>
    </w:p>
    <w:p>
      <w:pPr>
        <w:pStyle w:val="Equation"/>
      </w:pPr>
      <w:r>
        <w:t>拉午耳定律：P_i=x_iP_i°；理想溶液總蒸氣壓 P=Σx_iP_i°（進階）</w:t>
      </w:r>
    </w:p>
    <w:p>
      <w:pPr>
        <w:pStyle w:val="Equation"/>
      </w:pPr>
      <w:r>
        <w:t>沸點上升與凝固點下降：ΔT_b=iK_bm；ΔT_f=iK_fm（稀溶液近似）（資優）</w:t>
      </w:r>
    </w:p>
    <w:p>
      <w:pPr>
        <w:pStyle w:val="Equation"/>
      </w:pPr>
      <w:r>
        <w:t>滲透壓：Π=iCRT（稀溶液、理想近似）（資優）</w:t>
      </w:r>
    </w:p>
    <w:p>
      <w:pPr>
        <w:pStyle w:val="Heading1"/>
      </w:pPr>
      <w:r>
        <w:t>五、熱化學與反應自發性</w:t>
      </w:r>
    </w:p>
    <w:p>
      <w:pPr>
        <w:pStyle w:val="Equation"/>
      </w:pPr>
      <w:r>
        <w:t>反應焓：ΔH°_rxn=ΣνΔH°_f(生成物)−ΣνΔH°_f(反應物)（進階）</w:t>
      </w:r>
    </w:p>
    <w:p>
      <w:pPr>
        <w:pStyle w:val="Equation"/>
      </w:pPr>
      <w:r>
        <w:t>熱量計：q=mcΔT；定壓反應 q_p=ΔH（忽略量熱器熱容時）（基礎）</w:t>
      </w:r>
    </w:p>
    <w:p>
      <w:pPr>
        <w:pStyle w:val="Equation"/>
      </w:pPr>
      <w:r>
        <w:t>赫斯定律：總反應焓變等於各步反應焓變的代數和（進階）</w:t>
      </w:r>
    </w:p>
    <w:p>
      <w:pPr>
        <w:pStyle w:val="Equation"/>
      </w:pPr>
      <w:r>
        <w:t>吉布斯自由能：ΔG=ΔH−TΔS；定溫定壓下 ΔG&lt;0 為自發方向（資優）</w:t>
      </w:r>
    </w:p>
    <w:p>
      <w:pPr>
        <w:pStyle w:val="Equation"/>
      </w:pPr>
      <w:r>
        <w:t>標準自由能與平衡常數：ΔG°=−RT ln K（資優）</w:t>
      </w:r>
    </w:p>
    <w:p>
      <w:pPr>
        <w:pStyle w:val="Heading1"/>
      </w:pPr>
      <w:r>
        <w:t>六、反應速率與化學平衡</w:t>
      </w:r>
    </w:p>
    <w:p>
      <w:pPr>
        <w:pStyle w:val="Equation"/>
      </w:pPr>
      <w:r>
        <w:t xml:space="preserve">平均反應速率：v=−</w:t>
      </w:r>
      <m:oMath xmlns:m="http://schemas.openxmlformats.org/officeDocument/2006/math">
        <m:f>
          <m:fPr>
            <m:type m:val="bar"/>
          </m:fPr>
          <m:num>
            <m:r>
              <m:t>Δ[A]</m:t>
            </m:r>
          </m:num>
          <m:den>
            <m:r>
              <m:t>(ν_AΔt)</m:t>
            </m:r>
          </m:den>
        </m:f>
      </m:oMath>
      <w:r>
        <w:t xml:space="preserve">=</w:t>
      </w:r>
      <m:oMath xmlns:m="http://schemas.openxmlformats.org/officeDocument/2006/math">
        <m:f>
          <m:fPr>
            <m:type m:val="bar"/>
          </m:fPr>
          <m:num>
            <m:r>
              <m:t>Δ[B]</m:t>
            </m:r>
          </m:num>
          <m:den>
            <m:r>
              <m:t>(ν_BΔt)</m:t>
            </m:r>
          </m:den>
        </m:f>
      </m:oMath>
      <w:r>
        <w:t xml:space="preserve">（依反應係數）（進階）</w:t>
      </w:r>
    </w:p>
    <w:p>
      <w:pPr>
        <w:pStyle w:val="Equation"/>
      </w:pPr>
      <w:r>
        <w:t>速率定律：v=k[A]^m[B]^n；級數由實驗決定，不可直接由配平係數推定（進階）</w:t>
      </w:r>
    </w:p>
    <w:p>
      <w:pPr>
        <w:pStyle w:val="Equation"/>
      </w:pPr>
      <w:r>
        <w:t xml:space="preserve">阿瑞尼士式：k=Ae^(−</w:t>
      </w:r>
      <m:oMath xmlns:m="http://schemas.openxmlformats.org/officeDocument/2006/math">
        <m:f>
          <m:fPr>
            <m:type m:val="bar"/>
          </m:fPr>
          <m:num>
            <m:r>
              <m:t>E_a</m:t>
            </m:r>
          </m:num>
          <m:den>
            <m:r>
              <m:t>(RT)</m:t>
            </m:r>
          </m:den>
        </m:f>
      </m:oMath>
      <w:r>
        <w:t xml:space="preserve">)；ln(</w:t>
      </w:r>
      <m:oMath xmlns:m="http://schemas.openxmlformats.org/officeDocument/2006/math">
        <m:f>
          <m:fPr>
            <m:type m:val="bar"/>
          </m:fPr>
          <m:num>
            <m:r>
              <m:t>[k₂]</m:t>
            </m:r>
          </m:num>
          <m:den>
            <m:r>
              <m:t>[k₁]</m:t>
            </m:r>
          </m:den>
        </m:f>
      </m:oMath>
      <w:r>
        <w:t xml:space="preserve">)=−(</w:t>
      </w:r>
      <m:oMath xmlns:m="http://schemas.openxmlformats.org/officeDocument/2006/math">
        <m:f>
          <m:fPr>
            <m:type m:val="bar"/>
          </m:fPr>
          <m:num>
            <m:r>
              <m:t>E_a</m:t>
            </m:r>
          </m:num>
          <m:den>
            <m:r>
              <m:t>R</m:t>
            </m:r>
          </m:den>
        </m:f>
      </m:oMath>
      <w:r>
        <w:t xml:space="preserve">)(</w:t>
      </w:r>
      <m:oMath xmlns:m="http://schemas.openxmlformats.org/officeDocument/2006/math">
        <m:f>
          <m:fPr>
            <m:type m:val="bar"/>
          </m:fPr>
          <m:num>
            <m:r>
              <m:t>1</m:t>
            </m:r>
          </m:num>
          <m:den>
            <m:r>
              <m:t>T₂</m:t>
            </m:r>
          </m:den>
        </m:f>
      </m:oMath>
      <w:r>
        <w:t xml:space="preserve">−</w:t>
      </w:r>
      <m:oMath xmlns:m="http://schemas.openxmlformats.org/officeDocument/2006/math">
        <m:f>
          <m:fPr>
            <m:type m:val="bar"/>
          </m:fPr>
          <m:num>
            <m:r>
              <m:t>1</m:t>
            </m:r>
          </m:num>
          <m:den>
            <m:r>
              <m:t>T₁</m:t>
            </m:r>
          </m:den>
        </m:f>
      </m:oMath>
      <w:r>
        <w:t xml:space="preserve">)（進階）</w:t>
      </w:r>
    </w:p>
    <w:p>
      <w:pPr>
        <w:pStyle w:val="Equation"/>
      </w:pPr>
      <w:r>
        <w:t xml:space="preserve">平衡常數：aA+bB⇌cC+dD，K_c=</w:t>
      </w:r>
      <m:oMath xmlns:m="http://schemas.openxmlformats.org/officeDocument/2006/math">
        <m:f>
          <m:fPr>
            <m:type m:val="bar"/>
          </m:fPr>
          <m:num>
            <m:r>
              <m:t>([C]^c[D]^d)</m:t>
            </m:r>
          </m:num>
          <m:den>
            <m:r>
              <m:t>([A]^a[B]^b)</m:t>
            </m:r>
          </m:den>
        </m:f>
      </m:oMath>
      <w:r>
        <w:t xml:space="preserve">（純固體與純液體不列入）（基礎）</w:t>
      </w:r>
    </w:p>
    <w:p>
      <w:pPr>
        <w:pStyle w:val="Equation"/>
      </w:pPr>
      <w:r>
        <w:t>反應商 Q 與平衡：Q&lt;K 向生成物方向；Q&gt;K 向反應物方向移動（進階）</w:t>
      </w:r>
    </w:p>
    <w:p>
      <w:pPr>
        <w:pStyle w:val="Equation"/>
      </w:pPr>
      <w:r>
        <w:t>氣體平衡：K_p=K_c(RT)^Δn_g（理想氣體；Δn_g 為氣體生成物與反應物係數差）（資優）</w:t>
      </w:r>
    </w:p>
    <w:p>
      <w:pPr>
        <w:pStyle w:val="Equation"/>
      </w:pPr>
      <w:r>
        <w:t>平衡改變：催化劑只加快到達平衡，不改變 K；溫度改變會改變 K（基礎）</w:t>
      </w:r>
    </w:p>
    <w:p>
      <w:pPr>
        <w:pStyle w:val="Heading1"/>
      </w:pPr>
      <w:r>
        <w:t>七、酸鹼平衡</w:t>
      </w:r>
    </w:p>
    <w:p>
      <w:pPr>
        <w:pStyle w:val="Equation"/>
      </w:pPr>
      <w:r>
        <w:t>pH=−log[H₃O⁺]；pOH=−log[OH⁻]；稀水溶液 25°C 時 pH+pOH=14（基礎）</w:t>
      </w:r>
    </w:p>
    <w:p>
      <w:pPr>
        <w:pStyle w:val="Equation"/>
      </w:pPr>
      <w:r>
        <w:t>水的離子積：K_w=[H₃O⁺][OH⁻]；25°C 時約 1.0×10⁻¹⁴（進階）</w:t>
      </w:r>
    </w:p>
    <w:p>
      <w:pPr>
        <w:pStyle w:val="Equation"/>
      </w:pPr>
      <w:r>
        <w:t xml:space="preserve">弱酸解離：K_a=</w:t>
      </w:r>
      <m:oMath xmlns:m="http://schemas.openxmlformats.org/officeDocument/2006/math">
        <m:f>
          <m:fPr>
            <m:type m:val="bar"/>
          </m:fPr>
          <m:num>
            <m:r>
              <m:t>[H₃O⁺][A⁻]</m:t>
            </m:r>
          </m:num>
          <m:den>
            <m:r>
              <m:t>[HA]</m:t>
            </m:r>
          </m:den>
        </m:f>
      </m:oMath>
      <w:r>
        <w:t xml:space="preserve">；pK_a=−logK_a（進階）</w:t>
      </w:r>
    </w:p>
    <w:p>
      <w:pPr>
        <w:pStyle w:val="Equation"/>
      </w:pPr>
      <w:r>
        <w:t xml:space="preserve">弱鹼解離：K_b=</w:t>
      </w:r>
      <m:oMath xmlns:m="http://schemas.openxmlformats.org/officeDocument/2006/math">
        <m:f>
          <m:fPr>
            <m:type m:val="bar"/>
          </m:fPr>
          <m:num>
            <m:r>
              <m:t>[BH⁺][OH⁻]</m:t>
            </m:r>
          </m:num>
          <m:den>
            <m:r>
              <m:t>[B]</m:t>
            </m:r>
          </m:den>
        </m:f>
      </m:oMath>
      <w:r>
        <w:t xml:space="preserve">；共軛酸鹼 K_aK_b=K_w（進階）</w:t>
      </w:r>
    </w:p>
    <w:p>
      <w:pPr>
        <w:pStyle w:val="Equation"/>
      </w:pPr>
      <w:r>
        <w:t xml:space="preserve">緩衝溶液：pH=pK_a+log(</w:t>
      </w:r>
      <m:oMath xmlns:m="http://schemas.openxmlformats.org/officeDocument/2006/math">
        <m:f>
          <m:fPr>
            <m:type m:val="bar"/>
          </m:fPr>
          <m:num>
            <m:r>
              <m:t>[A⁻]</m:t>
            </m:r>
          </m:num>
          <m:den>
            <m:r>
              <m:t>[HA]</m:t>
            </m:r>
          </m:den>
        </m:f>
      </m:oMath>
      <w:r>
        <w:t xml:space="preserve">)（Henderson–Hasselbalch 近似）（資優）</w:t>
      </w:r>
    </w:p>
    <w:p>
      <w:pPr>
        <w:pStyle w:val="Equation"/>
      </w:pPr>
      <w:r>
        <w:t>中和當量：酸提供 H⁺ 莫耳數=鹼提供 OH⁻ 莫耳數（依反應化學計量）（基礎）</w:t>
      </w:r>
    </w:p>
    <w:p>
      <w:pPr>
        <w:pStyle w:val="Equation"/>
      </w:pPr>
      <w:r>
        <w:t>弱酸近似：一元弱酸初濃度 C、解離量 x≪C 時，[H₃O⁺]≈√(K_aC)（進階）</w:t>
      </w:r>
    </w:p>
    <w:p>
      <w:pPr>
        <w:pStyle w:val="Heading1"/>
      </w:pPr>
      <w:r>
        <w:t>八、溶解平衡與沉澱</w:t>
      </w:r>
    </w:p>
    <w:p>
      <w:pPr>
        <w:pStyle w:val="Equation"/>
      </w:pPr>
      <w:r>
        <w:t>溶度積：A_mB_n(s)⇌mAⁿ⁺+nBᵐ⁻，K_sp=[Aⁿ⁺]^m[Bᵐ⁻]^n（基礎）</w:t>
      </w:r>
    </w:p>
    <w:p>
      <w:pPr>
        <w:pStyle w:val="Equation"/>
      </w:pPr>
      <w:r>
        <w:t>離子積 Q_sp&gt;K_sp 會形成沉澱；Q_sp&lt;K_sp 未達飽和（進階）</w:t>
      </w:r>
    </w:p>
    <w:p>
      <w:pPr>
        <w:pStyle w:val="Equation"/>
      </w:pPr>
      <w:r>
        <w:t>同離子效應：加入共同離子通常降低難溶鹽溶解度（平衡移動）（進階）</w:t>
      </w:r>
    </w:p>
    <w:p>
      <w:pPr>
        <w:pStyle w:val="Heading1"/>
      </w:pPr>
      <w:r>
        <w:t>九、氧化還原與電化學</w:t>
      </w:r>
    </w:p>
    <w:p>
      <w:pPr>
        <w:pStyle w:val="Equation"/>
      </w:pPr>
      <w:r>
        <w:t>氧化數守恆：氧化數上升為氧化、下降為還原；氧化劑得電子、還原劑失電子（基礎）</w:t>
      </w:r>
    </w:p>
    <w:p>
      <w:pPr>
        <w:pStyle w:val="Equation"/>
      </w:pPr>
      <w:r>
        <w:t>原電池標準電位：E°_cell=E°_cathode−E°_anode；E°_cell&gt;0 對應標準條件下自發（進階）</w:t>
      </w:r>
    </w:p>
    <w:p>
      <w:pPr>
        <w:pStyle w:val="Equation"/>
      </w:pPr>
      <w:r>
        <w:t>自由能與電池電位：ΔG=−nFE；標準平衡常數 lnK=nFE°/(RT)（資優）</w:t>
      </w:r>
    </w:p>
    <w:p>
      <w:pPr>
        <w:pStyle w:val="Equation"/>
      </w:pPr>
      <w:r>
        <w:t xml:space="preserve">能斯特方程：E=E°−(</w:t>
      </w:r>
      <m:oMath xmlns:m="http://schemas.openxmlformats.org/officeDocument/2006/math">
        <m:f>
          <m:fPr>
            <m:type m:val="bar"/>
          </m:fPr>
          <m:num>
            <m:r>
              <m:t>RT</m:t>
            </m:r>
          </m:num>
          <m:den>
            <m:r>
              <m:t>nF</m:t>
            </m:r>
          </m:den>
        </m:f>
      </m:oMath>
      <w:r>
        <w:t xml:space="preserve">)lnQ；25°C 時 E=E°−(</w:t>
      </w:r>
      <m:oMath xmlns:m="http://schemas.openxmlformats.org/officeDocument/2006/math">
        <m:f>
          <m:fPr>
            <m:type m:val="bar"/>
          </m:fPr>
          <m:num>
            <m:r>
              <m:t>0.0592</m:t>
            </m:r>
          </m:num>
          <m:den>
            <m:r>
              <m:t>n</m:t>
            </m:r>
          </m:den>
        </m:f>
      </m:oMath>
      <w:r>
        <w:t xml:space="preserve">)logQ（進階）</w:t>
      </w:r>
    </w:p>
    <w:p>
      <w:pPr>
        <w:pStyle w:val="Equation"/>
      </w:pPr>
      <w:r>
        <w:t xml:space="preserve">法拉第電解：Q=It；電子莫耳數 n(e⁻)=</w:t>
      </w:r>
      <m:oMath xmlns:m="http://schemas.openxmlformats.org/officeDocument/2006/math">
        <m:f>
          <m:fPr>
            <m:type m:val="bar"/>
          </m:fPr>
          <m:num>
            <m:r>
              <m:t>Q</m:t>
            </m:r>
          </m:num>
          <m:den>
            <m:r>
              <m:t>F</m:t>
            </m:r>
          </m:den>
        </m:f>
      </m:oMath>
      <w:r>
        <w:t xml:space="preserve">；F≈96485 C·mol⁻¹（進階）</w:t>
      </w:r>
    </w:p>
    <w:p>
      <w:pPr>
        <w:pStyle w:val="Equation"/>
      </w:pPr>
      <w:r>
        <w:t xml:space="preserve">電鍍質量：m=</w:t>
      </w:r>
      <m:oMath xmlns:m="http://schemas.openxmlformats.org/officeDocument/2006/math">
        <m:f>
          <m:fPr>
            <m:type m:val="bar"/>
          </m:fPr>
          <m:num>
            <m:r>
              <m:t>MIt</m:t>
            </m:r>
          </m:num>
          <m:den>
            <m:r>
              <m:t>(zF)</m:t>
            </m:r>
          </m:den>
        </m:f>
      </m:oMath>
      <w:r>
        <w:t xml:space="preserve">（電流效率 100% 時）（進階）</w:t>
      </w:r>
    </w:p>
    <w:p>
      <w:pPr>
        <w:pStyle w:val="Heading1"/>
      </w:pPr>
      <w:r>
        <w:t>十、有機化學與分析</w:t>
      </w:r>
    </w:p>
    <w:p>
      <w:pPr>
        <w:pStyle w:val="Equation"/>
      </w:pPr>
      <w:r>
        <w:t xml:space="preserve">不飽和度：DBE=</w:t>
      </w:r>
      <m:oMath xmlns:m="http://schemas.openxmlformats.org/officeDocument/2006/math">
        <m:f>
          <m:fPr>
            <m:type m:val="bar"/>
          </m:fPr>
          <m:num>
            <m:r>
              <m:t>(2C+2+N−H−X)</m:t>
            </m:r>
          </m:num>
          <m:den>
            <m:r>
              <m:t>2</m:t>
            </m:r>
          </m:den>
        </m:f>
      </m:oMath>
      <w:r>
        <w:t xml:space="preserve">（中性、一般閉殼層有機分子；O、S 不計）（進階）</w:t>
      </w:r>
    </w:p>
    <w:p>
      <w:pPr>
        <w:pStyle w:val="Equation"/>
      </w:pPr>
      <w:r>
        <w:t>燃燒分析：由 CO₂ 求碳莫耳數、由 H₂O 求氫莫耳數，再由樣品質量差求其他元素（進階）</w:t>
      </w:r>
    </w:p>
    <w:p>
      <w:pPr>
        <w:pStyle w:val="Equation"/>
      </w:pPr>
      <w:r>
        <w:t xml:space="preserve">高分子平均聚合度：聚合度≈</w:t>
      </w:r>
      <m:oMath xmlns:m="http://schemas.openxmlformats.org/officeDocument/2006/math">
        <m:f>
          <m:fPr>
            <m:type m:val="bar"/>
          </m:fPr>
          <m:num>
            <m:r>
              <m:t>[高分子摩爾質量]</m:t>
            </m:r>
          </m:num>
          <m:den>
            <m:r>
              <m:t>[重複單元摩爾質量]</m:t>
            </m:r>
          </m:den>
        </m:f>
      </m:oMath>
      <w:r>
        <w:t xml:space="preserve">（近似）（資優）</w:t>
      </w:r>
    </w:p>
    <w:sectPr>
      <w:pgSz w:w="12240" w:h="15840"/>
      <w:pgMar w:top="900" w:right="850" w:bottom="900" w:left="85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eastAsia="Microsoft JhengHei" w:hAnsi="Aptos"/>
        <w:sz w:val="21"/>
        <w:lang w:val="zh-TW"/>
      </w:rPr>
    </w:rPrDefault>
    <w:pPrDefault>
      <w:pPr>
        <w:spacing w:after="80" w:line="28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rFonts w:eastAsia="Microsoft JhengHei"/>
      <w:b/>
      <w:color w:val="17365D"/>
      <w:sz w:val="36"/>
    </w:rPr>
  </w:style>
  <w:style w:type="paragraph" w:styleId="Subtitle">
    <w:name w:val="Subtitle"/>
    <w:basedOn w:val="Normal"/>
    <w:rPr>
      <w:color w:val="4472C4"/>
      <w:sz w:val="23"/>
    </w:rPr>
  </w:style>
  <w:style w:type="paragraph" w:styleId="Heading1">
    <w:name w:val="heading 1"/>
    <w:basedOn w:val="Normal"/>
    <w:pPr>
      <w:keepNext/>
      <w:spacing w:before="250" w:after="85"/>
    </w:pPr>
    <w:rPr>
      <w:rFonts w:eastAsia="Microsoft JhengHei"/>
      <w:b/>
      <w:color w:val="1F4E79"/>
      <w:sz w:val="26"/>
    </w:rPr>
  </w:style>
  <w:style w:type="paragraph" w:styleId="Equation">
    <w:name w:val="Formula"/>
    <w:basedOn w:val="Normal"/>
    <w:pPr>
      <w:ind w:left="260"/>
      <w:spacing w:before="20" w:after="50"/>
    </w:pPr>
    <w:rPr>
      <w:rFonts w:ascii="Cambria Math" w:eastAsia="Microsoft JhengHei" w:hAnsi="Cambria Math"/>
      <w:color w:val="17365D"/>
      <w:sz w:val="21"/>
    </w:rPr>
  </w:style>
  <w:style w:type="paragraph" w:styleId="Note">
    <w:name w:val="Note"/>
    <w:basedOn w:val="Normal"/>
    <w:pPr>
      <w:ind w:left="220" w:right="220"/>
      <w:shd w:fill="EAF2F8"/>
    </w:pPr>
    <w:rPr>
      <w:color w:val="44546A"/>
      <w:sz w:val="19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