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切比雪夫不等式證明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Chebyshev inequality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X 有有限平均 μ 與變異數 σ²，則對 t&gt;0，P(|X−μ|≥t)≤</w:t>
      </w:r>
      <m:oMath>
        <m:f>
          <m:fPr>
            <m:type m:val="bar"/>
          </m:fPr>
          <m:num>
            <m:r>
              <m:rPr>
                <m:sty m:val="p"/>
              </m:rPr>
              <m:t>σ²</m:t>
            </m:r>
          </m:num>
          <m:den>
            <m:r>
              <m:rPr>
                <m:sty m:val="p"/>
              </m:rPr>
              <m:t>t²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Y=(X−μ)²≥0。事件 |X−μ|≥t 等價於 Y≥t²，且 E[Y]=σ²。對 Y 套用 Markov 不等式即得。標準化取 t=kσ（σ&gt;0），得到常見的 k 個標準差界。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P(|X−μ|≥t)=P((X−μ)²≥t²)≤</w:t>
      </w:r>
      <m:oMath>
        <m:f>
          <m:fPr>
            <m:type m:val="bar"/>
          </m:fPr>
          <m:num>
            <m:r>
              <m:rPr>
                <m:sty m:val="p"/>
              </m:rPr>
              <m:t>E[(X−μ)²]</m:t>
            </m:r>
          </m:num>
          <m:den>
            <m:r>
              <m:rPr>
                <m:sty m:val="p"/>
              </m:rPr>
              <m:t>t²</m:t>
            </m:r>
          </m:den>
        </m:f>
      </m:oMath>
      <w:r>
        <w:rPr>
          <w:rFonts w:ascii="Microsoft JhengHei" w:hAnsi="Microsoft JhengHei" w:eastAsia="Microsoft JhengHei"/>
          <w:sz w:val="22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m:t>σ²</m:t>
            </m:r>
          </m:num>
          <m:den>
            <m:r>
              <m:rPr>
                <m:sty m:val="p"/>
              </m:rPr>
              <m:t>t²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P(|X−μ|≥kσ)≤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k²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σ=0 時 X=μ 幾乎必然，尾端機率為零。界對任意分布成立，無須常態假設；常態分布會有更精確的尾機率公式。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切比雪夫不等式證明 證明</dc:title>
  <dc:subject>Chebyshev inequality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