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Microsoft JhengHei" w:hAnsi="Microsoft JhengHei" w:eastAsia="Microsoft JhengHei"/>
          <w:b/>
          <w:color w:val="193658"/>
          <w:sz w:val="46"/>
        </w:rPr>
        <w:t>高中 圓錐曲線焦點反射性質證明</w:t>
      </w:r>
    </w:p>
    <w:p>
      <w:pPr>
        <w:spacing w:after="280"/>
      </w:pPr>
      <w:r>
        <w:rPr>
          <w:rFonts w:ascii="Microsoft JhengHei" w:hAnsi="Microsoft JhengHei" w:eastAsia="Microsoft JhengHei"/>
          <w:color w:val="5C6D7B"/>
          <w:sz w:val="20"/>
        </w:rPr>
        <w:t>三角幾何與解析幾何　｜　Reflective property of conics</w:t>
      </w:r>
    </w:p>
    <w:p>
      <w:pPr>
        <w:spacing w:after="180"/>
      </w:pPr>
      <w:r>
        <w:rPr>
          <w:rFonts w:ascii="Microsoft JhengHei" w:hAnsi="Microsoft JhengHei" w:eastAsia="Microsoft JhengHei"/>
          <w:b/>
          <w:color w:val="185C6E"/>
          <w:sz w:val="24"/>
        </w:rPr>
        <w:t>先掌握結論</w:t>
      </w:r>
    </w:p>
    <w:p>
      <w:pPr>
        <w:spacing w:after="220"/>
      </w:pPr>
      <w:r>
        <w:rPr>
          <w:rFonts w:ascii="Microsoft JhengHei" w:hAnsi="Microsoft JhengHei" w:eastAsia="Microsoft JhengHei"/>
          <w:sz w:val="22"/>
        </w:rPr>
        <w:t>橢圓與雙曲線的焦點定義為兩焦距和或差固定；拋物線定義為到焦點與準線等距。光線沿入射方向抵達曲線時，其反射方向經法線對稱而通過另一焦點（拋物線則平行軸）。</w:t>
      </w:r>
    </w:p>
    <w:p>
      <w:pPr>
        <w:pStyle w:val="Heading1"/>
      </w:pPr>
      <w:r>
        <w:t>證明</w:t>
      </w:r>
    </w:p>
    <w:p>
      <w:r>
        <w:rPr>
          <w:rFonts w:ascii="Microsoft JhengHei" w:hAnsi="Microsoft JhengHei" w:eastAsia="Microsoft JhengHei"/>
          <w:sz w:val="22"/>
        </w:rPr>
        <w:t>對橢圓，設曲線點 P、焦點 F₁,F₂，令 d₁=|P−F₁|、d₂=|P−F₂|，且 d₁+d₂ 常數。沿曲線的切向微分得 (u₁+u₂)·v=0，其中 uⱼ=(P−Fⱼ)／dⱼ 是由焦點指向 P 的單位向量。故切線法向量平行 u₁+u₂；此向量是兩焦點視線方向的角平分線，入射與反射方向相對該法線對稱，反射線通過 F₂。雙曲線對 d₁−d₂ 微分，得到法向量平行兩焦點方向的差，仍推出焦點反射。拋物線可把準線距離的梯度視為固定法向量，對等距條件微分，得到曲線法線平分焦點方向與軸方向。</w:t>
      </w:r>
    </w:p>
    <w:p>
      <w:pPr>
        <w:pStyle w:val="Heading1"/>
      </w:pPr>
      <w:r>
        <w:t>關鍵式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橢圓：d₁+d₂=常數，∇(d₁+d₂)=u₁+u₂。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拋物線：|P−F|=dist(P,準線)。</w:t>
      </w:r>
    </w:p>
    <w:p>
      <w:pPr>
        <w:pStyle w:val="Heading1"/>
      </w:pPr>
      <w:r>
        <w:t>條件與延伸</w:t>
      </w:r>
    </w:p>
    <w:p>
      <w:r>
        <w:rPr>
          <w:rFonts w:ascii="Microsoft JhengHei" w:hAnsi="Microsoft JhengHei" w:eastAsia="Microsoft JhengHei"/>
          <w:sz w:val="22"/>
        </w:rPr>
        <w:t>反射律以幾何光學模型（入射角等於反射角）為前提。雙曲線須在同一分支上並採一致的距離差符號；焦點或頂點的退化切線位置以連續性處理。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737D87"/>
        <w:sz w:val="18"/>
      </w:rPr>
      <w:t xml:space="preserve">高中科學班數理證明　｜　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Microsoft JhengHei" w:hAnsi="Microsoft JhengHei" w:eastAsia="Microsoft JhengHei"/>
        <w:color w:val="737D87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85C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4F6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93658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高中 圓錐曲線焦點反射性質證明 證明</dc:title>
  <dc:subject>Reflective property of conics</dc:subject>
  <dc:creator>python-docx</dc:creator>
  <cp:keywords>高中, 科學班, 證明, 04 三角幾何與解析幾何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