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拉格朗日乘數法證明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Lagrange multipliers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在正則約束 g(x)=0 上，若 f 在內部可微並於 x* 取得局部極值，且 ∇g(x*)≠0，則 ∇f(x*)=λ∇g(x*)。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由 ∇g≠0 的隱函數定理，約束集合在 x* 附近是光滑曲面，其切空間為所有滿足 ∇g(x*)·v=0 的方向。沿曲面任一可行曲線微分 f，局部極值要求 ∇f·v=0 對所有切向量 v 成立。故 ∇f 垂直於切空間；切空間的正交補由 ∇g 張成，因此存在 λ 使 ∇f=λ∇g。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∇g(x*)·v=0 ⇒ ∇f(x*)·v=0。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∇f(x*)=λ∇g(x*)。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若 ∇g=0，正則條件失敗，乘數結論不保證成立，必須另行檢查奇異點。多個約束需其梯度線性獨立；邊界、非緊緻集合還要補做存在性與邊界分析。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拉格朗日乘數法證明 證明</dc:title>
  <dc:subject>Lagrange multipliers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