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Microsoft JhengHei" w:hAnsi="Microsoft JhengHei" w:eastAsia="Microsoft JhengHei"/>
          <w:b/>
          <w:color w:val="193658"/>
          <w:sz w:val="46"/>
        </w:rPr>
        <w:t>高中 線性遞迴特徵方程證明</w:t>
      </w:r>
    </w:p>
    <w:p>
      <w:pPr>
        <w:spacing w:after="280"/>
      </w:pPr>
      <w:r>
        <w:rPr>
          <w:rFonts w:ascii="Microsoft JhengHei" w:hAnsi="Microsoft JhengHei" w:eastAsia="Microsoft JhengHei"/>
          <w:color w:val="5C6D7B"/>
          <w:sz w:val="20"/>
        </w:rPr>
        <w:t>數列組合與機率　｜　Linear recurrence characteristic equation</w:t>
      </w:r>
    </w:p>
    <w:p>
      <w:pPr>
        <w:spacing w:after="180"/>
      </w:pPr>
      <w:r>
        <w:rPr>
          <w:rFonts w:ascii="Microsoft JhengHei" w:hAnsi="Microsoft JhengHei" w:eastAsia="Microsoft JhengHei"/>
          <w:b/>
          <w:color w:val="185C6E"/>
          <w:sz w:val="24"/>
        </w:rPr>
        <w:t>先掌握結論</w:t>
      </w:r>
    </w:p>
    <w:p>
      <w:pPr>
        <w:spacing w:after="220"/>
      </w:pPr>
      <w:r>
        <w:rPr>
          <w:rFonts w:ascii="Microsoft JhengHei" w:hAnsi="Microsoft JhengHei" w:eastAsia="Microsoft JhengHei"/>
          <w:sz w:val="22"/>
        </w:rPr>
        <w:t>對常係數遞迴 aₙ₊ₖ+c₁aₙ₊ₖ₋₁+⋯+cₖaₙ=0，解由特徵多項式 λᵏ+c₁λᵏ⁻¹+⋯+cₖ 的根決定。</w:t>
      </w:r>
    </w:p>
    <w:p>
      <w:pPr>
        <w:pStyle w:val="Heading1"/>
      </w:pPr>
      <w:r>
        <w:t>證明</w:t>
      </w:r>
    </w:p>
    <w:p>
      <w:r>
        <w:rPr>
          <w:rFonts w:ascii="Microsoft JhengHei" w:hAnsi="Microsoft JhengHei" w:eastAsia="Microsoft JhengHei"/>
          <w:sz w:val="22"/>
        </w:rPr>
        <w:t>先試解 aₙ=λⁿ，代入遞迴後得 λⁿ乘以特徵多項式，故每一特徵根都產生解。若特徵根互異，k 個指數解線性獨立；由初值決定其係數。若根 λ 的重數為 m，依序微分指數型生成族或直接代回可驗證 nʲλⁿ（j=0,…,m−1）也是解。這些解總數為 k，構成解空間基底，因此涵蓋所有解。</w:t>
      </w:r>
    </w:p>
    <w:p>
      <w:pPr>
        <w:pStyle w:val="Heading1"/>
      </w:pPr>
      <w:r>
        <w:t>關鍵式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λᵏ+c₁λᵏ⁻¹+⋯+cₖ=0。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重根 λ、重數 m： aₙ=(C₀+C₁n+⋯+Cₘ₋₁nᵐ⁻¹)λⁿ。</w:t>
      </w:r>
    </w:p>
    <w:p>
      <w:pPr>
        <w:pStyle w:val="Heading1"/>
      </w:pPr>
      <w:r>
        <w:t>條件與延伸</w:t>
      </w:r>
    </w:p>
    <w:p>
      <w:r>
        <w:rPr>
          <w:rFonts w:ascii="Microsoft JhengHei" w:hAnsi="Microsoft JhengHei" w:eastAsia="Microsoft JhengHei"/>
          <w:sz w:val="22"/>
        </w:rPr>
        <w:t>特徵根可為複數；實初值下，複共軛根配對後仍給出實解。根為零時須直接依遞迴處理有限初項。</w:t>
      </w:r>
    </w:p>
    <w:sectPr w:rsidR="00FC693F" w:rsidRPr="0006063C" w:rsidSect="00034616">
      <w:footerReference w:type="default" r:id="rId9"/>
      <w:pgSz w:w="12240" w:h="15840"/>
      <w:pgMar w:top="1008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737D87"/>
        <w:sz w:val="18"/>
      </w:rPr>
      <w:t xml:space="preserve">高中科學班數理證明　｜　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Microsoft JhengHei" w:hAnsi="Microsoft JhengHei" w:eastAsia="Microsoft JhengHei"/>
        <w:color w:val="737D87"/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5C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4F6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9365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高中 線性遞迴特徵方程證明 證明</dc:title>
  <dc:subject>Linear recurrence characteristic equation</dc:subject>
  <dc:creator>python-docx</dc:creator>
  <cp:keywords>高中, 科學班, 證明, 02 數列組合與機率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