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sp32-cc1101-transmission"/>
    <w:p>
      <w:pPr>
        <w:pStyle w:val="Heading1"/>
      </w:pPr>
      <w:r>
        <w:t xml:space="preserve">ESP32-CC1101-Transmission</w:t>
      </w:r>
    </w:p>
    <w:p>
      <w:pPr>
        <w:pStyle w:val="FirstParagraph"/>
      </w:pPr>
      <w:r>
        <w:drawing>
          <wp:inline>
            <wp:extent cx="5334000" cy="5334000"/>
            <wp:effectExtent b="0" l="0" r="0" t="0"/>
            <wp:docPr descr="cc1101.png" title="" id="21" name="Picture"/>
            <a:graphic>
              <a:graphicData uri="http://schemas.openxmlformats.org/drawingml/2006/picture">
                <pic:pic>
                  <pic:nvPicPr>
                    <pic:cNvPr descr="Assets/cc1101.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9" w:name="introduction"/>
    <w:p>
      <w:pPr>
        <w:pStyle w:val="Heading2"/>
      </w:pPr>
      <w:r>
        <w:t xml:space="preserve">Introduction</w:t>
      </w:r>
    </w:p>
    <w:p>
      <w:pPr>
        <w:pStyle w:val="FirstParagraph"/>
      </w:pPr>
      <w:r>
        <w:t xml:space="preserve">This project's primary goal is to demonstrate how to transmit a signal using the CC1101 transceiver with the ESP-IDF framework. We will also explore how to interpret and navigate long technical datasheets, particularly those for RF devices. This guide is intended for readers who are looking to get started writing firmware for any embedded device.</w:t>
      </w:r>
    </w:p>
    <w:p>
      <w:pPr>
        <w:pStyle w:val="BodyText"/>
      </w:pPr>
      <w:r>
        <w:t xml:space="preserve">Reading</w:t>
      </w:r>
      <w:r>
        <w:t xml:space="preserve"> </w:t>
      </w:r>
      <w:hyperlink r:id="rId23">
        <w:r>
          <w:rPr>
            <w:rStyle w:val="Hyperlink"/>
          </w:rPr>
          <w:t xml:space="preserve">my previous writeup</w:t>
        </w:r>
      </w:hyperlink>
      <w:r>
        <w:t xml:space="preserve"> </w:t>
      </w:r>
      <w:r>
        <w:t xml:space="preserve">first will be very helpful when following this guide. In that writeup, I discuss the software and hardware prerequisites, as well as explain fundamental concepts about embedded devices. It also shows the more rudimentary task of reading a status register inside of the CC1101.</w:t>
      </w:r>
    </w:p>
    <w:p>
      <w:pPr>
        <w:pStyle w:val="BodyText"/>
      </w:pPr>
      <w:r>
        <w:t xml:space="preserve">It is far more complex to transmit a radio signal with our device and the theory can be difficult to understand, so ensure you are comfortable with the topics in that guide before proceeding.</w:t>
      </w:r>
    </w:p>
    <w:p>
      <w:pPr>
        <w:pStyle w:val="BodyText"/>
      </w:pPr>
      <w:r>
        <w:t xml:space="preserve">In addition to the steps</w:t>
      </w:r>
      <w:r>
        <w:t xml:space="preserve"> </w:t>
      </w:r>
      <w:hyperlink r:id="rId24">
        <w:r>
          <w:rPr>
            <w:rStyle w:val="Hyperlink"/>
          </w:rPr>
          <w:t xml:space="preserve">outlined in my first guide</w:t>
        </w:r>
      </w:hyperlink>
      <w:r>
        <w:t xml:space="preserve">, transmitting a signal with the CC1101 requires multiple stages:</w:t>
      </w:r>
    </w:p>
    <w:p>
      <w:pPr>
        <w:pStyle w:val="Compact"/>
        <w:numPr>
          <w:ilvl w:val="0"/>
          <w:numId w:val="1001"/>
        </w:numPr>
      </w:pPr>
      <w:r>
        <w:t xml:space="preserve">Setting the carrier frequency (i.e. 315 MHz)</w:t>
      </w:r>
    </w:p>
    <w:p>
      <w:pPr>
        <w:pStyle w:val="Compact"/>
        <w:numPr>
          <w:ilvl w:val="0"/>
          <w:numId w:val="1001"/>
        </w:numPr>
      </w:pPr>
      <w:r>
        <w:t xml:space="preserve">Configuring the modulation format (AM, FM, etc)</w:t>
      </w:r>
    </w:p>
    <w:p>
      <w:pPr>
        <w:pStyle w:val="Compact"/>
        <w:numPr>
          <w:ilvl w:val="0"/>
          <w:numId w:val="1001"/>
        </w:numPr>
      </w:pPr>
      <w:r>
        <w:t xml:space="preserve">Specifying the data rate</w:t>
      </w:r>
    </w:p>
    <w:p>
      <w:pPr>
        <w:pStyle w:val="Compact"/>
        <w:numPr>
          <w:ilvl w:val="0"/>
          <w:numId w:val="1001"/>
        </w:numPr>
      </w:pPr>
      <w:r>
        <w:t xml:space="preserve">Setting the power level of your radio</w:t>
      </w:r>
    </w:p>
    <w:p>
      <w:pPr>
        <w:pStyle w:val="Compact"/>
        <w:numPr>
          <w:ilvl w:val="0"/>
          <w:numId w:val="1001"/>
        </w:numPr>
      </w:pPr>
      <w:r>
        <w:t xml:space="preserve">Understanding how to format the data you want to transmit</w:t>
      </w:r>
    </w:p>
    <w:p>
      <w:pPr>
        <w:pStyle w:val="Compact"/>
        <w:numPr>
          <w:ilvl w:val="0"/>
          <w:numId w:val="1001"/>
        </w:numPr>
      </w:pPr>
      <w:r>
        <w:t xml:space="preserve">Transmitting that data in C++ with ESP-IDF</w:t>
      </w:r>
    </w:p>
    <w:p>
      <w:pPr>
        <w:pStyle w:val="FirstParagraph"/>
      </w:pPr>
      <w:r>
        <w:t xml:space="preserve">After explaining a few important concepts, we will go through exactly how to accomplish each of these steps with examples from the datasheet.</w:t>
      </w:r>
    </w:p>
    <w:p>
      <w:pPr>
        <w:pStyle w:val="BodyText"/>
      </w:pPr>
      <w:r>
        <w:t xml:space="preserve">This README will heavily reference the official</w:t>
      </w:r>
      <w:r>
        <w:t xml:space="preserve"> </w:t>
      </w:r>
      <w:hyperlink r:id="rId25">
        <w:r>
          <w:rPr>
            <w:rStyle w:val="Hyperlink"/>
            <w:b/>
            <w:bCs/>
          </w:rPr>
          <w:t xml:space="preserve">TI CC1101 transceiver datasheet</w:t>
        </w:r>
      </w:hyperlink>
      <w:r>
        <w:t xml:space="preserve"> </w:t>
      </w:r>
      <w:r>
        <w:t xml:space="preserve">as well as parts of the</w:t>
      </w:r>
      <w:r>
        <w:t xml:space="preserve"> </w:t>
      </w:r>
      <w:hyperlink r:id="rId26">
        <w:r>
          <w:rPr>
            <w:rStyle w:val="Hyperlink"/>
          </w:rPr>
          <w:t xml:space="preserve">ESP32 documentation</w:t>
        </w:r>
      </w:hyperlink>
      <w:r>
        <w:t xml:space="preserve">. This particular repository uses the</w:t>
      </w:r>
      <w:r>
        <w:t xml:space="preserve"> </w:t>
      </w:r>
      <w:hyperlink r:id="rId27">
        <w:r>
          <w:rPr>
            <w:rStyle w:val="Hyperlink"/>
          </w:rPr>
          <w:t xml:space="preserve">PlatformIO IDE extension for VSCode</w:t>
        </w:r>
      </w:hyperlink>
      <w:r>
        <w:t xml:space="preserve">, but using the ESP-IDF extension for VSCode is also viable.</w:t>
      </w:r>
    </w:p>
    <w:p>
      <w:pPr>
        <w:pStyle w:val="BlockText"/>
      </w:pPr>
      <w:r>
        <w:t xml:space="preserve">Please see this project's guidelines for</w:t>
      </w:r>
      <w:r>
        <w:t xml:space="preserve"> </w:t>
      </w:r>
      <w:hyperlink r:id="rId28">
        <w:r>
          <w:rPr>
            <w:rStyle w:val="Hyperlink"/>
          </w:rPr>
          <w:t xml:space="preserve">contributing &amp; AI use</w:t>
        </w:r>
      </w:hyperlink>
      <w:r>
        <w:t xml:space="preserve">.</w:t>
      </w:r>
    </w:p>
    <w:bookmarkEnd w:id="29"/>
    <w:bookmarkStart w:id="30" w:name="table-of-contents"/>
    <w:p>
      <w:pPr>
        <w:pStyle w:val="Heading2"/>
      </w:pPr>
      <w:r>
        <w:t xml:space="preserve">Table of Contents</w:t>
      </w:r>
    </w:p>
    <w:p>
      <w:pPr>
        <w:pStyle w:val="Compact"/>
        <w:numPr>
          <w:ilvl w:val="0"/>
          <w:numId w:val="1002"/>
        </w:numPr>
      </w:pPr>
      <w:hyperlink w:anchor="Xc4d90a313733ce55a6a94b1c85f66b619bea9da">
        <w:r>
          <w:rPr>
            <w:rStyle w:val="Hyperlink"/>
          </w:rPr>
          <w:t xml:space="preserve">Important Concepts</w:t>
        </w:r>
      </w:hyperlink>
    </w:p>
    <w:p>
      <w:pPr>
        <w:pStyle w:val="Compact"/>
        <w:numPr>
          <w:ilvl w:val="1"/>
          <w:numId w:val="1003"/>
        </w:numPr>
      </w:pPr>
      <w:hyperlink w:anchor="carrier-frequency">
        <w:r>
          <w:rPr>
            <w:rStyle w:val="Hyperlink"/>
          </w:rPr>
          <w:t xml:space="preserve">Carrier Frequency</w:t>
        </w:r>
      </w:hyperlink>
    </w:p>
    <w:p>
      <w:pPr>
        <w:pStyle w:val="Compact"/>
        <w:numPr>
          <w:ilvl w:val="1"/>
          <w:numId w:val="1003"/>
        </w:numPr>
      </w:pPr>
      <w:hyperlink w:anchor="register-values">
        <w:r>
          <w:rPr>
            <w:rStyle w:val="Hyperlink"/>
          </w:rPr>
          <w:t xml:space="preserve">Register Values</w:t>
        </w:r>
      </w:hyperlink>
    </w:p>
    <w:p>
      <w:pPr>
        <w:pStyle w:val="Compact"/>
        <w:numPr>
          <w:ilvl w:val="1"/>
          <w:numId w:val="1003"/>
        </w:numPr>
      </w:pPr>
      <w:hyperlink w:anchor="radio-states">
        <w:r>
          <w:rPr>
            <w:rStyle w:val="Hyperlink"/>
          </w:rPr>
          <w:t xml:space="preserve">Radio States</w:t>
        </w:r>
      </w:hyperlink>
    </w:p>
    <w:p>
      <w:pPr>
        <w:pStyle w:val="Compact"/>
        <w:numPr>
          <w:ilvl w:val="1"/>
          <w:numId w:val="1003"/>
        </w:numPr>
      </w:pPr>
      <w:hyperlink w:anchor="navigating-the-datasheet">
        <w:r>
          <w:rPr>
            <w:rStyle w:val="Hyperlink"/>
          </w:rPr>
          <w:t xml:space="preserve">Navigating the Datasheet</w:t>
        </w:r>
      </w:hyperlink>
    </w:p>
    <w:p>
      <w:pPr>
        <w:pStyle w:val="Compact"/>
        <w:numPr>
          <w:ilvl w:val="0"/>
          <w:numId w:val="1002"/>
        </w:numPr>
      </w:pPr>
      <w:hyperlink w:anchor="Xd91ba05c40be54a9bfc3161d3bcd3453bd8276b">
        <w:r>
          <w:rPr>
            <w:rStyle w:val="Hyperlink"/>
          </w:rPr>
          <w:t xml:space="preserve">Frequency Programming</w:t>
        </w:r>
      </w:hyperlink>
    </w:p>
    <w:p>
      <w:pPr>
        <w:pStyle w:val="Compact"/>
        <w:numPr>
          <w:ilvl w:val="1"/>
          <w:numId w:val="1004"/>
        </w:numPr>
      </w:pPr>
      <w:hyperlink w:anchor="X7317a80a7fec7763b2ae6cd36dfe0696b001344">
        <w:r>
          <w:rPr>
            <w:rStyle w:val="Hyperlink"/>
          </w:rPr>
          <w:t xml:space="preserve">Frequency Overview</w:t>
        </w:r>
      </w:hyperlink>
    </w:p>
    <w:p>
      <w:pPr>
        <w:pStyle w:val="Compact"/>
        <w:numPr>
          <w:ilvl w:val="1"/>
          <w:numId w:val="1004"/>
        </w:numPr>
      </w:pPr>
      <w:hyperlink w:anchor="calculating-the-frequency">
        <w:r>
          <w:rPr>
            <w:rStyle w:val="Hyperlink"/>
          </w:rPr>
          <w:t xml:space="preserve">Calculating the Frequency</w:t>
        </w:r>
      </w:hyperlink>
    </w:p>
    <w:p>
      <w:pPr>
        <w:pStyle w:val="Compact"/>
        <w:numPr>
          <w:ilvl w:val="0"/>
          <w:numId w:val="1002"/>
        </w:numPr>
      </w:pPr>
      <w:hyperlink w:anchor="Xcdd332b351157f5bd8435e980e574ff72b9710a">
        <w:r>
          <w:rPr>
            <w:rStyle w:val="Hyperlink"/>
          </w:rPr>
          <w:t xml:space="preserve">Modulation Format</w:t>
        </w:r>
      </w:hyperlink>
    </w:p>
    <w:p>
      <w:pPr>
        <w:pStyle w:val="Compact"/>
        <w:numPr>
          <w:ilvl w:val="1"/>
          <w:numId w:val="1005"/>
        </w:numPr>
      </w:pPr>
      <w:hyperlink w:anchor="section-16-modulation-formats-overview">
        <w:r>
          <w:rPr>
            <w:rStyle w:val="Hyperlink"/>
          </w:rPr>
          <w:t xml:space="preserve">Modulation Overview</w:t>
        </w:r>
      </w:hyperlink>
    </w:p>
    <w:p>
      <w:pPr>
        <w:pStyle w:val="Compact"/>
        <w:numPr>
          <w:ilvl w:val="1"/>
          <w:numId w:val="1005"/>
        </w:numPr>
      </w:pPr>
      <w:hyperlink w:anchor="scientific-notation">
        <w:r>
          <w:rPr>
            <w:rStyle w:val="Hyperlink"/>
          </w:rPr>
          <w:t xml:space="preserve">Scientific Notation</w:t>
        </w:r>
      </w:hyperlink>
    </w:p>
    <w:p>
      <w:pPr>
        <w:pStyle w:val="Compact"/>
        <w:numPr>
          <w:ilvl w:val="1"/>
          <w:numId w:val="1005"/>
        </w:numPr>
      </w:pPr>
      <w:hyperlink w:anchor="calculating-the-frequency-deviation">
        <w:r>
          <w:rPr>
            <w:rStyle w:val="Hyperlink"/>
          </w:rPr>
          <w:t xml:space="preserve">Calculating the Frequency Deviation</w:t>
        </w:r>
      </w:hyperlink>
    </w:p>
    <w:p>
      <w:pPr>
        <w:pStyle w:val="Compact"/>
        <w:numPr>
          <w:ilvl w:val="0"/>
          <w:numId w:val="1002"/>
        </w:numPr>
      </w:pPr>
      <w:hyperlink w:anchor="X021a277fb78c7e4d6e4d136aced0a4bb289043d">
        <w:r>
          <w:rPr>
            <w:rStyle w:val="Hyperlink"/>
          </w:rPr>
          <w:t xml:space="preserve">Bit Timing and Data Rate</w:t>
        </w:r>
      </w:hyperlink>
    </w:p>
    <w:p>
      <w:pPr>
        <w:pStyle w:val="Compact"/>
        <w:numPr>
          <w:ilvl w:val="1"/>
          <w:numId w:val="1006"/>
        </w:numPr>
      </w:pPr>
      <w:hyperlink w:anchor="X657ca0b59a3418ed694a5a422189925e10ab64c">
        <w:r>
          <w:rPr>
            <w:rStyle w:val="Hyperlink"/>
          </w:rPr>
          <w:t xml:space="preserve">Data Rate Overview</w:t>
        </w:r>
      </w:hyperlink>
    </w:p>
    <w:p>
      <w:pPr>
        <w:pStyle w:val="Compact"/>
        <w:numPr>
          <w:ilvl w:val="1"/>
          <w:numId w:val="1006"/>
        </w:numPr>
      </w:pPr>
      <w:hyperlink w:anchor="calculating-the-data-rate">
        <w:r>
          <w:rPr>
            <w:rStyle w:val="Hyperlink"/>
          </w:rPr>
          <w:t xml:space="preserve">Calculating the Data Rate</w:t>
        </w:r>
      </w:hyperlink>
    </w:p>
    <w:p>
      <w:pPr>
        <w:pStyle w:val="Compact"/>
        <w:numPr>
          <w:ilvl w:val="0"/>
          <w:numId w:val="1002"/>
        </w:numPr>
      </w:pPr>
      <w:hyperlink w:anchor="Xcf0aa6b527e65664cde2610af24cb8410bbcd15">
        <w:r>
          <w:rPr>
            <w:rStyle w:val="Hyperlink"/>
          </w:rPr>
          <w:t xml:space="preserve">Transmit Power</w:t>
        </w:r>
      </w:hyperlink>
    </w:p>
    <w:p>
      <w:pPr>
        <w:pStyle w:val="Compact"/>
        <w:numPr>
          <w:ilvl w:val="1"/>
          <w:numId w:val="1007"/>
        </w:numPr>
      </w:pPr>
      <w:hyperlink w:anchor="Xc5fb91471412894689958ce088e3efb2297ac02">
        <w:r>
          <w:rPr>
            <w:rStyle w:val="Hyperlink"/>
          </w:rPr>
          <w:t xml:space="preserve">Power Overview</w:t>
        </w:r>
      </w:hyperlink>
    </w:p>
    <w:p>
      <w:pPr>
        <w:pStyle w:val="Compact"/>
        <w:numPr>
          <w:ilvl w:val="1"/>
          <w:numId w:val="1007"/>
        </w:numPr>
      </w:pPr>
      <w:hyperlink w:anchor="setting-the-output-power">
        <w:r>
          <w:rPr>
            <w:rStyle w:val="Hyperlink"/>
          </w:rPr>
          <w:t xml:space="preserve">Setting the Output Power</w:t>
        </w:r>
      </w:hyperlink>
    </w:p>
    <w:p>
      <w:pPr>
        <w:pStyle w:val="Compact"/>
        <w:numPr>
          <w:ilvl w:val="0"/>
          <w:numId w:val="1002"/>
        </w:numPr>
      </w:pPr>
      <w:hyperlink w:anchor="Xa7cdf997406a99e63034df3bc2d6bb7523df29c">
        <w:r>
          <w:rPr>
            <w:rStyle w:val="Hyperlink"/>
          </w:rPr>
          <w:t xml:space="preserve">Transmitting Packets</w:t>
        </w:r>
      </w:hyperlink>
    </w:p>
    <w:p>
      <w:pPr>
        <w:pStyle w:val="Compact"/>
        <w:numPr>
          <w:ilvl w:val="1"/>
          <w:numId w:val="1008"/>
        </w:numPr>
      </w:pPr>
      <w:hyperlink w:anchor="packet-structure">
        <w:r>
          <w:rPr>
            <w:rStyle w:val="Hyperlink"/>
          </w:rPr>
          <w:t xml:space="preserve">Packet Structure</w:t>
        </w:r>
      </w:hyperlink>
    </w:p>
    <w:p>
      <w:pPr>
        <w:pStyle w:val="Compact"/>
        <w:numPr>
          <w:ilvl w:val="1"/>
          <w:numId w:val="1008"/>
        </w:numPr>
      </w:pPr>
      <w:hyperlink w:anchor="transmission-mechanics-and-the-data-fifo">
        <w:r>
          <w:rPr>
            <w:rStyle w:val="Hyperlink"/>
          </w:rPr>
          <w:t xml:space="preserve">Transmission Mechanics and the Data FIFO</w:t>
        </w:r>
      </w:hyperlink>
    </w:p>
    <w:p>
      <w:pPr>
        <w:pStyle w:val="Compact"/>
        <w:numPr>
          <w:ilvl w:val="1"/>
          <w:numId w:val="1008"/>
        </w:numPr>
      </w:pPr>
      <w:hyperlink w:anchor="tx-fifo-threshold">
        <w:r>
          <w:rPr>
            <w:rStyle w:val="Hyperlink"/>
          </w:rPr>
          <w:t xml:space="preserve">TX FIFO Threshold</w:t>
        </w:r>
      </w:hyperlink>
    </w:p>
    <w:p>
      <w:pPr>
        <w:pStyle w:val="Compact"/>
        <w:numPr>
          <w:ilvl w:val="0"/>
          <w:numId w:val="1002"/>
        </w:numPr>
      </w:pPr>
      <w:hyperlink w:anchor="X8b439e390431f695ecb6133a7fe3036e1f09f1f">
        <w:r>
          <w:rPr>
            <w:rStyle w:val="Hyperlink"/>
          </w:rPr>
          <w:t xml:space="preserve">Sending Data in C++</w:t>
        </w:r>
      </w:hyperlink>
    </w:p>
    <w:p>
      <w:pPr>
        <w:pStyle w:val="Compact"/>
        <w:numPr>
          <w:ilvl w:val="1"/>
          <w:numId w:val="1009"/>
        </w:numPr>
      </w:pPr>
      <w:hyperlink w:anchor="configuring-the-spi-bus">
        <w:r>
          <w:rPr>
            <w:rStyle w:val="Hyperlink"/>
          </w:rPr>
          <w:t xml:space="preserve">Configuring the SPI Bus</w:t>
        </w:r>
      </w:hyperlink>
    </w:p>
    <w:p>
      <w:pPr>
        <w:pStyle w:val="Compact"/>
        <w:numPr>
          <w:ilvl w:val="1"/>
          <w:numId w:val="1009"/>
        </w:numPr>
      </w:pPr>
      <w:hyperlink w:anchor="helper-functions">
        <w:r>
          <w:rPr>
            <w:rStyle w:val="Hyperlink"/>
          </w:rPr>
          <w:t xml:space="preserve">Helper Functions</w:t>
        </w:r>
      </w:hyperlink>
    </w:p>
    <w:p>
      <w:pPr>
        <w:pStyle w:val="Compact"/>
        <w:numPr>
          <w:ilvl w:val="1"/>
          <w:numId w:val="1009"/>
        </w:numPr>
      </w:pPr>
      <w:hyperlink w:anchor="configuring-registers">
        <w:r>
          <w:rPr>
            <w:rStyle w:val="Hyperlink"/>
          </w:rPr>
          <w:t xml:space="preserve">Configuring Registers</w:t>
        </w:r>
      </w:hyperlink>
    </w:p>
    <w:p>
      <w:pPr>
        <w:pStyle w:val="Compact"/>
        <w:numPr>
          <w:ilvl w:val="0"/>
          <w:numId w:val="1002"/>
        </w:numPr>
      </w:pPr>
      <w:hyperlink w:anchor="Xdf15815e4d9f4ec35f3786703cae125db618703">
        <w:r>
          <w:rPr>
            <w:rStyle w:val="Hyperlink"/>
          </w:rPr>
          <w:t xml:space="preserve">Running the Program</w:t>
        </w:r>
      </w:hyperlink>
    </w:p>
    <w:p>
      <w:pPr>
        <w:pStyle w:val="Compact"/>
        <w:numPr>
          <w:ilvl w:val="1"/>
          <w:numId w:val="1010"/>
        </w:numPr>
      </w:pPr>
      <w:hyperlink w:anchor="proving-the-transmission-was-successful">
        <w:r>
          <w:rPr>
            <w:rStyle w:val="Hyperlink"/>
          </w:rPr>
          <w:t xml:space="preserve">Proving the Transmission Was Successful</w:t>
        </w:r>
      </w:hyperlink>
    </w:p>
    <w:p>
      <w:pPr>
        <w:pStyle w:val="Compact"/>
        <w:numPr>
          <w:ilvl w:val="0"/>
          <w:numId w:val="1002"/>
        </w:numPr>
      </w:pPr>
      <w:hyperlink w:anchor="X4417139789dde9551b902e438c42e143add0adf">
        <w:r>
          <w:rPr>
            <w:rStyle w:val="Hyperlink"/>
          </w:rPr>
          <w:t xml:space="preserve">Datasheet and Theory Abstraction in Libraries</w:t>
        </w:r>
      </w:hyperlink>
    </w:p>
    <w:bookmarkEnd w:id="30"/>
    <w:bookmarkEnd w:id="31"/>
    <w:bookmarkStart w:id="51" w:name="Xc4d90a313733ce55a6a94b1c85f66b619bea9da"/>
    <w:p>
      <w:pPr>
        <w:pStyle w:val="Heading1"/>
      </w:pPr>
      <w:r>
        <w:t xml:space="preserve">1. Important Concepts</w:t>
      </w:r>
    </w:p>
    <w:bookmarkStart w:id="35" w:name="carrier-frequency"/>
    <w:p>
      <w:pPr>
        <w:pStyle w:val="Heading2"/>
      </w:pPr>
      <w:r>
        <w:t xml:space="preserve">Carrier Frequency</w:t>
      </w:r>
    </w:p>
    <w:p>
      <w:pPr>
        <w:pStyle w:val="FirstParagraph"/>
      </w:pPr>
      <w:r>
        <w:t xml:space="preserve">The CC1101 uses what is known as a 'Carrier Frequency' to transmit data. The carrier frequency itself is just a sine wave, and properties of this wave are modulated to encode information. Common modulation techniques include FM and AM. FM (frequency modulation) works by shifting the frequency slightly while AM (amplitude modulation) works by varying the height of the wave to represent data.</w:t>
      </w:r>
    </w:p>
    <w:p>
      <w:pPr>
        <w:pStyle w:val="BlockText"/>
      </w:pPr>
      <w:r>
        <w:t xml:space="preserve">Example: 2-FSK, which is a type of FM modulation, works by shifting between specific frequencies to represent bits. The amount the frequency shifts by is called the 'deviation.' If we are transmitting a 315 MHz signal, we might use a deviation of 25 kHz and send 314.975 MHz to signify a</w:t>
      </w:r>
      <w:r>
        <w:t xml:space="preserve"> </w:t>
      </w:r>
      <w:r>
        <w:rPr>
          <w:rStyle w:val="VerbatimChar"/>
        </w:rPr>
        <w:t xml:space="preserve">0</w:t>
      </w:r>
      <w:r>
        <w:t xml:space="preserve"> </w:t>
      </w:r>
      <w:r>
        <w:t xml:space="preserve">bit and 315.025 MHz to signify a</w:t>
      </w:r>
      <w:r>
        <w:t xml:space="preserve"> </w:t>
      </w:r>
      <w:r>
        <w:rPr>
          <w:rStyle w:val="VerbatimChar"/>
        </w:rPr>
        <w:t xml:space="preserve">1</w:t>
      </w:r>
      <w:r>
        <w:t xml:space="preserve"> </w:t>
      </w:r>
      <w:r>
        <w:t xml:space="preserve">bit.</w:t>
      </w:r>
    </w:p>
    <w:p>
      <w:pPr>
        <w:pStyle w:val="FirstParagraph"/>
      </w:pPr>
      <w:r>
        <w:drawing>
          <wp:inline>
            <wp:extent cx="5334000" cy="2220373"/>
            <wp:effectExtent b="0" l="0" r="0" t="0"/>
            <wp:docPr descr="modulation_example.png" title="" id="33" name="Picture"/>
            <a:graphic>
              <a:graphicData uri="http://schemas.openxmlformats.org/drawingml/2006/picture">
                <pic:pic>
                  <pic:nvPicPr>
                    <pic:cNvPr descr="Assets/modulation_example.png" id="34" name="Picture"/>
                    <pic:cNvPicPr>
                      <a:picLocks noChangeArrowheads="1" noChangeAspect="1"/>
                    </pic:cNvPicPr>
                  </pic:nvPicPr>
                  <pic:blipFill>
                    <a:blip r:embed="rId32"/>
                    <a:stretch>
                      <a:fillRect/>
                    </a:stretch>
                  </pic:blipFill>
                  <pic:spPr bwMode="auto">
                    <a:xfrm>
                      <a:off x="0" y="0"/>
                      <a:ext cx="5334000" cy="2220373"/>
                    </a:xfrm>
                    <a:prstGeom prst="rect">
                      <a:avLst/>
                    </a:prstGeom>
                    <a:noFill/>
                    <a:ln w="9525">
                      <a:noFill/>
                      <a:headEnd/>
                      <a:tailEnd/>
                    </a:ln>
                  </pic:spPr>
                </pic:pic>
              </a:graphicData>
            </a:graphic>
          </wp:inline>
        </w:drawing>
      </w:r>
    </w:p>
    <w:p>
      <w:pPr>
        <w:pStyle w:val="BodyText"/>
      </w:pPr>
      <w:r>
        <w:t xml:space="preserve">Visual Representation of AM and FM</w:t>
      </w:r>
    </w:p>
    <w:bookmarkEnd w:id="35"/>
    <w:bookmarkStart w:id="41" w:name="register-values"/>
    <w:p>
      <w:pPr>
        <w:pStyle w:val="Heading2"/>
      </w:pPr>
      <w:r>
        <w:t xml:space="preserve">Register Values</w:t>
      </w:r>
    </w:p>
    <w:p>
      <w:pPr>
        <w:pStyle w:val="FirstParagraph"/>
      </w:pPr>
      <w:r>
        <w:t xml:space="preserve">A 'register' inside of the CC1101 is an addressable location that contains a byte of data relating to</w:t>
      </w:r>
      <w:r>
        <w:t xml:space="preserve"> </w:t>
      </w:r>
      <w:hyperlink r:id="rId36">
        <w:r>
          <w:rPr>
            <w:rStyle w:val="Hyperlink"/>
          </w:rPr>
          <w:t xml:space="preserve">configuration settings, status information, or command strobes</w:t>
        </w:r>
      </w:hyperlink>
      <w:r>
        <w:t xml:space="preserve">. Some registers are dedicated to containing only a single field. One example of this is the</w:t>
      </w:r>
      <w:r>
        <w:t xml:space="preserve"> </w:t>
      </w:r>
      <w:r>
        <w:rPr>
          <w:rStyle w:val="VerbatimChar"/>
        </w:rPr>
        <w:t xml:space="preserve">RSSI</w:t>
      </w:r>
      <w:r>
        <w:t xml:space="preserve"> </w:t>
      </w:r>
      <w:r>
        <w:t xml:space="preserve">register, which uses all 8 bits to hold the signal strength information.</w:t>
      </w:r>
    </w:p>
    <w:p>
      <w:pPr>
        <w:pStyle w:val="BodyText"/>
      </w:pPr>
      <w:r>
        <w:t xml:space="preserve">Alternatively, some registers have unused bits or may contain multiple fields. In these cases, since multiple fields share the same register,</w:t>
      </w:r>
      <w:r>
        <w:t xml:space="preserve"> </w:t>
      </w:r>
      <w:r>
        <w:rPr>
          <w:b/>
          <w:bCs/>
        </w:rPr>
        <w:t xml:space="preserve">we must modify only the relevant bits while leaving the others unchanged</w:t>
      </w:r>
      <w:r>
        <w:t xml:space="preserve">.</w:t>
      </w:r>
    </w:p>
    <w:p>
      <w:pPr>
        <w:pStyle w:val="BodyText"/>
      </w:pPr>
      <w:r>
        <w:t xml:space="preserve">Using the</w:t>
      </w:r>
      <w:r>
        <w:t xml:space="preserve"> </w:t>
      </w:r>
      <w:r>
        <w:rPr>
          <w:rStyle w:val="VerbatimChar"/>
        </w:rPr>
        <w:t xml:space="preserve">FOCCFG</w:t>
      </w:r>
      <w:r>
        <w:t xml:space="preserve"> </w:t>
      </w:r>
      <w:r>
        <w:t xml:space="preserve">register as an example, suppose we only want to set the</w:t>
      </w:r>
      <w:r>
        <w:t xml:space="preserve"> </w:t>
      </w:r>
      <w:r>
        <w:rPr>
          <w:rStyle w:val="VerbatimChar"/>
        </w:rPr>
        <w:t xml:space="preserve">FOC_PRE_K</w:t>
      </w:r>
      <w:r>
        <w:t xml:space="preserve"> </w:t>
      </w:r>
      <w:r>
        <w:t xml:space="preserve">field to</w:t>
      </w:r>
      <w:r>
        <w:t xml:space="preserve"> </w:t>
      </w:r>
      <w:r>
        <w:rPr>
          <w:rStyle w:val="VerbatimChar"/>
        </w:rPr>
        <w:t xml:space="preserve">11</w:t>
      </w:r>
      <w:r>
        <w:t xml:space="preserve">. The default bits in this register shown by the 'Reset' column are</w:t>
      </w:r>
      <w:r>
        <w:t xml:space="preserve"> </w:t>
      </w:r>
      <w:r>
        <w:rPr>
          <w:rStyle w:val="VerbatimChar"/>
        </w:rPr>
        <w:t xml:space="preserve">0011 0110</w:t>
      </w:r>
      <w:r>
        <w:t xml:space="preserve">.</w:t>
      </w:r>
      <w:r>
        <w:t xml:space="preserve"> </w:t>
      </w:r>
    </w:p>
    <w:p>
      <w:pPr>
        <w:pStyle w:val="BodyText"/>
      </w:pPr>
      <w:r>
        <w:drawing>
          <wp:inline>
            <wp:extent cx="5334000" cy="4045652"/>
            <wp:effectExtent b="0" l="0" r="0" t="0"/>
            <wp:docPr descr="register_example.png" title="" id="38" name="Picture"/>
            <a:graphic>
              <a:graphicData uri="http://schemas.openxmlformats.org/drawingml/2006/picture">
                <pic:pic>
                  <pic:nvPicPr>
                    <pic:cNvPr descr="Assets/register_example.png" id="39" name="Picture"/>
                    <pic:cNvPicPr>
                      <a:picLocks noChangeArrowheads="1" noChangeAspect="1"/>
                    </pic:cNvPicPr>
                  </pic:nvPicPr>
                  <pic:blipFill>
                    <a:blip r:embed="rId37"/>
                    <a:stretch>
                      <a:fillRect/>
                    </a:stretch>
                  </pic:blipFill>
                  <pic:spPr bwMode="auto">
                    <a:xfrm>
                      <a:off x="0" y="0"/>
                      <a:ext cx="5334000" cy="4045652"/>
                    </a:xfrm>
                    <a:prstGeom prst="rect">
                      <a:avLst/>
                    </a:prstGeom>
                    <a:noFill/>
                    <a:ln w="9525">
                      <a:noFill/>
                      <a:headEnd/>
                      <a:tailEnd/>
                    </a:ln>
                  </pic:spPr>
                </pic:pic>
              </a:graphicData>
            </a:graphic>
          </wp:inline>
        </w:drawing>
      </w:r>
    </w:p>
    <w:p>
      <w:pPr>
        <w:pStyle w:val="BodyText"/>
      </w:pPr>
      <w:r>
        <w:t xml:space="preserve">Page 83:</w:t>
      </w:r>
      <w:r>
        <w:t xml:space="preserve"> </w:t>
      </w:r>
      <w:r>
        <w:rPr>
          <w:rStyle w:val="VerbatimChar"/>
        </w:rPr>
        <w:t xml:space="preserve">FOCCFG</w:t>
      </w:r>
      <w:r>
        <w:t xml:space="preserve"> </w:t>
      </w:r>
      <w:r>
        <w:t xml:space="preserve">Register</w:t>
      </w:r>
    </w:p>
    <w:p>
      <w:pPr>
        <w:pStyle w:val="BodyText"/>
      </w:pPr>
      <w:r>
        <w:t xml:space="preserve">To preserve all other default values while updating the</w:t>
      </w:r>
      <w:r>
        <w:t xml:space="preserve"> </w:t>
      </w:r>
      <w:r>
        <w:rPr>
          <w:rStyle w:val="VerbatimChar"/>
        </w:rPr>
        <w:t xml:space="preserve">FOC_PRE_K</w:t>
      </w:r>
      <w:r>
        <w:t xml:space="preserve"> </w:t>
      </w:r>
      <w:r>
        <w:t xml:space="preserve">field to</w:t>
      </w:r>
      <w:r>
        <w:t xml:space="preserve"> </w:t>
      </w:r>
      <w:r>
        <w:rPr>
          <w:rStyle w:val="VerbatimChar"/>
        </w:rPr>
        <w:t xml:space="preserve">11</w:t>
      </w:r>
      <w:r>
        <w:t xml:space="preserve">, the resulting byte we send will be</w:t>
      </w:r>
      <w:r>
        <w:t xml:space="preserve"> </w:t>
      </w:r>
      <w:r>
        <w:rPr>
          <w:rStyle w:val="VerbatimChar"/>
        </w:rPr>
        <w:t xml:space="preserve">0011 1110</w:t>
      </w:r>
      <w:r>
        <w:t xml:space="preserve"> </w:t>
      </w:r>
      <w:r>
        <w:t xml:space="preserve">(or</w:t>
      </w:r>
      <w:r>
        <w:t xml:space="preserve"> </w:t>
      </w:r>
      <w:r>
        <w:rPr>
          <w:rStyle w:val="VerbatimChar"/>
        </w:rPr>
        <w:t xml:space="preserve">0x3E</w:t>
      </w:r>
      <w:r>
        <w:t xml:space="preserve"> </w:t>
      </w:r>
      <w:r>
        <w:t xml:space="preserve">in hexadecimal). The table below shows the exact bit changes when we update this register.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Bits</w:t>
            </w:r>
          </w:p>
        </w:tc>
        <w:tc>
          <w:tcPr/>
          <w:p>
            <w:pPr>
              <w:pStyle w:val="Compact"/>
              <w:jc w:val="left"/>
            </w:pPr>
            <w:r>
              <w:t xml:space="preserve">Field</w:t>
            </w:r>
          </w:p>
        </w:tc>
        <w:tc>
          <w:tcPr/>
          <w:p>
            <w:pPr>
              <w:pStyle w:val="Compact"/>
              <w:jc w:val="left"/>
            </w:pPr>
            <w:r>
              <w:t xml:space="preserve">Default</w:t>
            </w:r>
          </w:p>
        </w:tc>
        <w:tc>
          <w:tcPr/>
          <w:p>
            <w:pPr>
              <w:pStyle w:val="Compact"/>
              <w:jc w:val="left"/>
            </w:pPr>
            <w:r>
              <w:t xml:space="preserve">New Value</w:t>
            </w:r>
          </w:p>
        </w:tc>
      </w:tr>
      <w:tr>
        <w:tc>
          <w:tcPr/>
          <w:p>
            <w:pPr>
              <w:pStyle w:val="Compact"/>
              <w:jc w:val="left"/>
            </w:pPr>
            <w:r>
              <w:t xml:space="preserve">7:6</w:t>
            </w:r>
          </w:p>
        </w:tc>
        <w:tc>
          <w:tcPr/>
          <w:p>
            <w:pPr>
              <w:pStyle w:val="Compact"/>
              <w:jc w:val="left"/>
            </w:pPr>
            <w:r>
              <w:t xml:space="preserve">Not used</w:t>
            </w:r>
          </w:p>
        </w:tc>
        <w:tc>
          <w:tcPr/>
          <w:p>
            <w:pPr>
              <w:pStyle w:val="Compact"/>
              <w:jc w:val="left"/>
            </w:pPr>
            <w:r>
              <w:rPr>
                <w:rStyle w:val="VerbatimChar"/>
              </w:rPr>
              <w:t xml:space="preserve">00</w:t>
            </w:r>
          </w:p>
        </w:tc>
        <w:tc>
          <w:tcPr/>
          <w:p>
            <w:pPr>
              <w:pStyle w:val="Compact"/>
              <w:jc w:val="left"/>
            </w:pPr>
            <w:r>
              <w:rPr>
                <w:rStyle w:val="VerbatimChar"/>
              </w:rPr>
              <w:t xml:space="preserve">00</w:t>
            </w:r>
          </w:p>
        </w:tc>
      </w:tr>
      <w:tr>
        <w:tc>
          <w:tcPr/>
          <w:p>
            <w:pPr>
              <w:pStyle w:val="Compact"/>
              <w:jc w:val="left"/>
            </w:pPr>
            <w:r>
              <w:t xml:space="preserve">5</w:t>
            </w:r>
          </w:p>
        </w:tc>
        <w:tc>
          <w:tcPr/>
          <w:p>
            <w:pPr>
              <w:pStyle w:val="Compact"/>
              <w:jc w:val="left"/>
            </w:pPr>
            <w:r>
              <w:rPr>
                <w:rStyle w:val="VerbatimChar"/>
              </w:rPr>
              <w:t xml:space="preserve">FOC_BS_CS_GATE</w:t>
            </w:r>
          </w:p>
        </w:tc>
        <w:tc>
          <w:tcPr/>
          <w:p>
            <w:pPr>
              <w:pStyle w:val="Compact"/>
              <w:jc w:val="left"/>
            </w:pPr>
            <w:r>
              <w:rPr>
                <w:rStyle w:val="VerbatimChar"/>
              </w:rPr>
              <w:t xml:space="preserve">1</w:t>
            </w:r>
          </w:p>
        </w:tc>
        <w:tc>
          <w:tcPr/>
          <w:p>
            <w:pPr>
              <w:pStyle w:val="Compact"/>
              <w:jc w:val="left"/>
            </w:pPr>
            <w:r>
              <w:rPr>
                <w:rStyle w:val="VerbatimChar"/>
              </w:rPr>
              <w:t xml:space="preserve">1</w:t>
            </w:r>
          </w:p>
        </w:tc>
      </w:tr>
      <w:tr>
        <w:tc>
          <w:tcPr/>
          <w:p>
            <w:pPr>
              <w:pStyle w:val="Compact"/>
              <w:jc w:val="left"/>
            </w:pPr>
            <w:r>
              <w:t xml:space="preserve">4:3</w:t>
            </w:r>
          </w:p>
        </w:tc>
        <w:tc>
          <w:tcPr/>
          <w:p>
            <w:pPr>
              <w:pStyle w:val="Compact"/>
              <w:jc w:val="left"/>
            </w:pPr>
            <w:r>
              <w:rPr>
                <w:rStyle w:val="VerbatimChar"/>
              </w:rPr>
              <w:t xml:space="preserve">FOC_PRE_K[1:0]</w:t>
            </w:r>
          </w:p>
        </w:tc>
        <w:tc>
          <w:tcPr/>
          <w:p>
            <w:pPr>
              <w:pStyle w:val="Compact"/>
              <w:jc w:val="left"/>
            </w:pPr>
            <w:r>
              <w:rPr>
                <w:rStyle w:val="VerbatimChar"/>
              </w:rPr>
              <w:t xml:space="preserve">10</w:t>
            </w:r>
          </w:p>
        </w:tc>
        <w:tc>
          <w:tcPr/>
          <w:p>
            <w:pPr>
              <w:pStyle w:val="Compact"/>
              <w:jc w:val="left"/>
            </w:pPr>
            <w:r>
              <w:rPr>
                <w:rStyle w:val="VerbatimChar"/>
                <w:b/>
                <w:bCs/>
              </w:rPr>
              <w:t xml:space="preserve">11</w:t>
            </w:r>
          </w:p>
        </w:tc>
      </w:tr>
      <w:tr>
        <w:tc>
          <w:tcPr/>
          <w:p>
            <w:pPr>
              <w:pStyle w:val="Compact"/>
              <w:jc w:val="left"/>
            </w:pPr>
            <w:r>
              <w:t xml:space="preserve">2</w:t>
            </w:r>
          </w:p>
        </w:tc>
        <w:tc>
          <w:tcPr/>
          <w:p>
            <w:pPr>
              <w:pStyle w:val="Compact"/>
              <w:jc w:val="left"/>
            </w:pPr>
            <w:r>
              <w:rPr>
                <w:rStyle w:val="VerbatimChar"/>
              </w:rPr>
              <w:t xml:space="preserve">FOC_POST_K</w:t>
            </w:r>
          </w:p>
        </w:tc>
        <w:tc>
          <w:tcPr/>
          <w:p>
            <w:pPr>
              <w:pStyle w:val="Compact"/>
              <w:jc w:val="left"/>
            </w:pPr>
            <w:r>
              <w:rPr>
                <w:rStyle w:val="VerbatimChar"/>
              </w:rPr>
              <w:t xml:space="preserve">1</w:t>
            </w:r>
          </w:p>
        </w:tc>
        <w:tc>
          <w:tcPr/>
          <w:p>
            <w:pPr>
              <w:pStyle w:val="Compact"/>
              <w:jc w:val="left"/>
            </w:pPr>
            <w:r>
              <w:rPr>
                <w:rStyle w:val="VerbatimChar"/>
              </w:rPr>
              <w:t xml:space="preserve">1</w:t>
            </w:r>
          </w:p>
        </w:tc>
      </w:tr>
      <w:tr>
        <w:tc>
          <w:tcPr/>
          <w:p>
            <w:pPr>
              <w:pStyle w:val="Compact"/>
              <w:jc w:val="left"/>
            </w:pPr>
            <w:r>
              <w:t xml:space="preserve">1:0</w:t>
            </w:r>
          </w:p>
        </w:tc>
        <w:tc>
          <w:tcPr/>
          <w:p>
            <w:pPr>
              <w:pStyle w:val="Compact"/>
              <w:jc w:val="left"/>
            </w:pPr>
            <w:r>
              <w:rPr>
                <w:rStyle w:val="VerbatimChar"/>
              </w:rPr>
              <w:t xml:space="preserve">FOC_LIMIT[1:0]</w:t>
            </w:r>
          </w:p>
        </w:tc>
        <w:tc>
          <w:tcPr/>
          <w:p>
            <w:pPr>
              <w:pStyle w:val="Compact"/>
              <w:jc w:val="left"/>
            </w:pPr>
            <w:r>
              <w:rPr>
                <w:rStyle w:val="VerbatimChar"/>
              </w:rPr>
              <w:t xml:space="preserve">10</w:t>
            </w:r>
          </w:p>
        </w:tc>
        <w:tc>
          <w:tcPr/>
          <w:p>
            <w:pPr>
              <w:pStyle w:val="Compact"/>
              <w:jc w:val="left"/>
            </w:pPr>
            <w:r>
              <w:rPr>
                <w:rStyle w:val="VerbatimChar"/>
              </w:rPr>
              <w:t xml:space="preserve">10</w:t>
            </w:r>
          </w:p>
        </w:tc>
      </w:tr>
    </w:tbl>
    <w:p>
      <w:pPr>
        <w:pStyle w:val="BlockText"/>
      </w:pPr>
      <w:r>
        <w:t xml:space="preserve">Note: An online</w:t>
      </w:r>
      <w:r>
        <w:t xml:space="preserve"> </w:t>
      </w:r>
      <w:hyperlink r:id="rId40">
        <w:r>
          <w:rPr>
            <w:rStyle w:val="Hyperlink"/>
          </w:rPr>
          <w:t xml:space="preserve">binary to hex calculator</w:t>
        </w:r>
      </w:hyperlink>
      <w:r>
        <w:t xml:space="preserve"> </w:t>
      </w:r>
      <w:r>
        <w:t xml:space="preserve">can be helpful for converting register values.</w:t>
      </w:r>
    </w:p>
    <w:bookmarkEnd w:id="41"/>
    <w:bookmarkStart w:id="45" w:name="radio-states"/>
    <w:p>
      <w:pPr>
        <w:pStyle w:val="Heading2"/>
      </w:pPr>
      <w:r>
        <w:t xml:space="preserve">Radio States</w:t>
      </w:r>
    </w:p>
    <w:p>
      <w:pPr>
        <w:pStyle w:val="FirstParagraph"/>
      </w:pPr>
      <w:r>
        <w:t xml:space="preserve">The concept of a 'radio state' in the CC1101 refers to the device's ability to exist and switch between different operational modes. Basically, the CC1101 can only perform specific actions like transmitting a signal if it is in the correct radio state.</w:t>
      </w:r>
    </w:p>
    <w:p>
      <w:pPr>
        <w:pStyle w:val="BodyText"/>
      </w:pPr>
      <w:r>
        <w:t xml:space="preserve">Pictured below is the simplified Radio Control State diagram. It is not necessary to understand every part of the diagram, but it is helpful to understand the general concept. The</w:t>
      </w:r>
      <w:r>
        <w:t xml:space="preserve"> </w:t>
      </w:r>
      <w:hyperlink w:anchor="entire_radio">
        <w:r>
          <w:rPr>
            <w:rStyle w:val="Hyperlink"/>
          </w:rPr>
          <w:t xml:space="preserve">full diagram</w:t>
        </w:r>
      </w:hyperlink>
      <w:r>
        <w:t xml:space="preserve"> </w:t>
      </w:r>
      <w:r>
        <w:t xml:space="preserve">can be found on page 50 of the datasheet.</w:t>
      </w:r>
    </w:p>
    <w:p>
      <w:pPr>
        <w:pStyle w:val="BodyText"/>
      </w:pPr>
      <w:r>
        <w:drawing>
          <wp:inline>
            <wp:extent cx="5334000" cy="5406819"/>
            <wp:effectExtent b="0" l="0" r="0" t="0"/>
            <wp:docPr descr="Simplified Radio Control Diagram" title="" id="43" name="Picture"/>
            <a:graphic>
              <a:graphicData uri="http://schemas.openxmlformats.org/drawingml/2006/picture">
                <pic:pic>
                  <pic:nvPicPr>
                    <pic:cNvPr descr="Assets/simplified_state_diagram.png" id="44" name="Picture"/>
                    <pic:cNvPicPr>
                      <a:picLocks noChangeArrowheads="1" noChangeAspect="1"/>
                    </pic:cNvPicPr>
                  </pic:nvPicPr>
                  <pic:blipFill>
                    <a:blip r:embed="rId42"/>
                    <a:stretch>
                      <a:fillRect/>
                    </a:stretch>
                  </pic:blipFill>
                  <pic:spPr bwMode="auto">
                    <a:xfrm>
                      <a:off x="0" y="0"/>
                      <a:ext cx="5334000" cy="5406819"/>
                    </a:xfrm>
                    <a:prstGeom prst="rect">
                      <a:avLst/>
                    </a:prstGeom>
                    <a:noFill/>
                    <a:ln w="9525">
                      <a:noFill/>
                      <a:headEnd/>
                      <a:tailEnd/>
                    </a:ln>
                  </pic:spPr>
                </pic:pic>
              </a:graphicData>
            </a:graphic>
          </wp:inline>
        </w:drawing>
      </w:r>
    </w:p>
    <w:p>
      <w:pPr>
        <w:pStyle w:val="BodyText"/>
      </w:pPr>
      <w:r>
        <w:t xml:space="preserve">Page 28: Simplified Radio Control Diagram</w:t>
      </w:r>
    </w:p>
    <w:p>
      <w:pPr>
        <w:pStyle w:val="BodyText"/>
      </w:pPr>
      <w:r>
        <w:t xml:space="preserve">Note</w:t>
      </w:r>
    </w:p>
    <w:p>
      <w:pPr>
        <w:pStyle w:val="BodyText"/>
      </w:pPr>
      <w:r>
        <w:t xml:space="preserve">For example, the radio cannot enter the</w:t>
      </w:r>
      <w:r>
        <w:t xml:space="preserve"> </w:t>
      </w:r>
      <w:r>
        <w:rPr>
          <w:rStyle w:val="VerbatimChar"/>
        </w:rPr>
        <w:t xml:space="preserve">TXFIFO_UNDERFLOW</w:t>
      </w:r>
      <w:r>
        <w:t xml:space="preserve"> </w:t>
      </w:r>
      <w:r>
        <w:t xml:space="preserve">state if it is in the</w:t>
      </w:r>
      <w:r>
        <w:t xml:space="preserve"> </w:t>
      </w:r>
      <w:r>
        <w:rPr>
          <w:rStyle w:val="VerbatimChar"/>
        </w:rPr>
        <w:t xml:space="preserve">IDLE</w:t>
      </w:r>
      <w:r>
        <w:t xml:space="preserve"> </w:t>
      </w:r>
      <w:r>
        <w:t xml:space="preserve">state. It must first move through the required</w:t>
      </w:r>
      <w:r>
        <w:t xml:space="preserve"> </w:t>
      </w:r>
      <w:r>
        <w:t xml:space="preserve">intermediate states like frequency synthesizer calibration and transmit mode.</w:t>
      </w:r>
    </w:p>
    <w:bookmarkEnd w:id="45"/>
    <w:bookmarkStart w:id="50" w:name="navigating-the-datasheet"/>
    <w:p>
      <w:pPr>
        <w:pStyle w:val="Heading2"/>
      </w:pPr>
      <w:r>
        <w:t xml:space="preserve">Navigating the Datasheet</w:t>
      </w:r>
    </w:p>
    <w:p>
      <w:pPr>
        <w:pStyle w:val="FirstParagraph"/>
      </w:pPr>
      <w:r>
        <w:t xml:space="preserve">The CC1101 datasheet is around 100 pages long and contains many diagrams, equations, and tables detailing various properties of the device. If you have never worked with a datasheet before, it can be difficult to know where to begin. To approach this, we will work backwards from our goal of transmitting a signal with the CC1101 and think about what properties we need to configure in order to achieve this.</w:t>
      </w:r>
    </w:p>
    <w:p>
      <w:pPr>
        <w:pStyle w:val="BodyText"/>
      </w:pPr>
      <w:r>
        <w:rPr>
          <w:b/>
          <w:bCs/>
        </w:rPr>
        <w:t xml:space="preserve">Section 8: Configuration Overview</w:t>
      </w:r>
      <w:r>
        <w:t xml:space="preserve"> </w:t>
      </w:r>
      <w:r>
        <w:t xml:space="preserve">gives a holistic account of the radio's different functions and will be helpful in guiding our intuition. We can separate the datasheet sections into three different categories:</w:t>
      </w:r>
    </w:p>
    <w:p>
      <w:pPr>
        <w:numPr>
          <w:ilvl w:val="0"/>
          <w:numId w:val="1011"/>
        </w:numPr>
      </w:pPr>
      <w:r>
        <w:t xml:space="preserve">The first category includes sections regarding general configuration. This includes how we can communicate with the CC1101, any specific power-on sequence the device requires, and other basic setup details.</w:t>
      </w:r>
    </w:p>
    <w:p>
      <w:pPr>
        <w:numPr>
          <w:ilvl w:val="0"/>
          <w:numId w:val="1011"/>
        </w:numPr>
      </w:pPr>
      <w:r>
        <w:t xml:space="preserve">The second category includes sections regarding configuring the parameters of the signal we transmit. This includes the frequency, modulation technique, data rate, and radio power level.</w:t>
      </w:r>
    </w:p>
    <w:p>
      <w:pPr>
        <w:numPr>
          <w:ilvl w:val="0"/>
          <w:numId w:val="1011"/>
        </w:numPr>
      </w:pPr>
      <w:r>
        <w:t xml:space="preserve">The third category includes sections that may be helpful for transmitting a signal, but are not strictly necessary. Any sections related to receiving signals will be ignored, since we are focusing solely on transmission.</w:t>
      </w:r>
    </w:p>
    <w:p>
      <w:pPr>
        <w:pStyle w:val="FirstParagraph"/>
      </w:pPr>
      <w:r>
        <w:t xml:space="preserve">With this mental map, let's analyze the datasheet and find the relevant sections. You will notice many of the earlier sections in the datasheet relate to the physical hardware specifications. This includes</w:t>
      </w:r>
      <w:r>
        <w:t xml:space="preserve"> </w:t>
      </w:r>
      <w:r>
        <w:rPr>
          <w:b/>
          <w:bCs/>
        </w:rPr>
        <w:t xml:space="preserve">Section 1</w:t>
      </w:r>
      <w:r>
        <w:t xml:space="preserve"> </w:t>
      </w:r>
      <w:r>
        <w:t xml:space="preserve">(absolute maximum ratings),</w:t>
      </w:r>
      <w:r>
        <w:t xml:space="preserve"> </w:t>
      </w:r>
      <w:r>
        <w:rPr>
          <w:b/>
          <w:bCs/>
        </w:rPr>
        <w:t xml:space="preserve">Section 2</w:t>
      </w:r>
      <w:r>
        <w:t xml:space="preserve"> </w:t>
      </w:r>
      <w:r>
        <w:t xml:space="preserve">(operating conditions), and so on. Many of these are not directly relevant to the goal of this project and can largely be ignored.</w:t>
      </w:r>
    </w:p>
    <w:p>
      <w:pPr>
        <w:pStyle w:val="Compact"/>
        <w:numPr>
          <w:ilvl w:val="0"/>
          <w:numId w:val="1012"/>
        </w:numPr>
      </w:pPr>
      <w:r>
        <w:t xml:space="preserve">Absolute Maximum Ratings</w:t>
      </w:r>
    </w:p>
    <w:p>
      <w:pPr>
        <w:pStyle w:val="Compact"/>
        <w:numPr>
          <w:ilvl w:val="0"/>
          <w:numId w:val="1012"/>
        </w:numPr>
      </w:pPr>
      <w:r>
        <w:t xml:space="preserve">Operating Conditions</w:t>
      </w:r>
    </w:p>
    <w:p>
      <w:pPr>
        <w:pStyle w:val="Compact"/>
        <w:numPr>
          <w:ilvl w:val="0"/>
          <w:numId w:val="1012"/>
        </w:numPr>
      </w:pPr>
      <w:r>
        <w:t xml:space="preserve">General Characteristics</w:t>
      </w:r>
    </w:p>
    <w:p>
      <w:pPr>
        <w:pStyle w:val="Compact"/>
        <w:numPr>
          <w:ilvl w:val="0"/>
          <w:numId w:val="1012"/>
        </w:numPr>
      </w:pPr>
      <w:r>
        <w:t xml:space="preserve">Electrical Specifications</w:t>
      </w:r>
      <w:r>
        <w:t xml:space="preserve"> </w:t>
      </w:r>
      <w:r>
        <w:t xml:space="preserve">4.1 Current Consumption</w:t>
      </w:r>
      <w:r>
        <w:t xml:space="preserve"> </w:t>
      </w:r>
      <w:r>
        <w:t xml:space="preserve">4.2 RF Receive Section</w:t>
      </w:r>
      <w:r>
        <w:t xml:space="preserve"> </w:t>
      </w:r>
      <w:r>
        <w:t xml:space="preserve">4.3 RF Transmit Section</w:t>
      </w:r>
      <w:r>
        <w:t xml:space="preserve"> </w:t>
      </w:r>
      <w:r>
        <w:t xml:space="preserve">4.4 Crystal Oscillator</w:t>
      </w:r>
      <w:r>
        <w:t xml:space="preserve"> </w:t>
      </w:r>
      <w:r>
        <w:t xml:space="preserve">4.5 Low Power RC Oscillator</w:t>
      </w:r>
      <w:r>
        <w:t xml:space="preserve"> </w:t>
      </w:r>
      <w:r>
        <w:t xml:space="preserve">4.6 Frequency Synthesizer Characteristics</w:t>
      </w:r>
      <w:r>
        <w:t xml:space="preserve"> </w:t>
      </w:r>
      <w:r>
        <w:t xml:space="preserve">4.7 Analog Temperature Sensor</w:t>
      </w:r>
      <w:r>
        <w:t xml:space="preserve"> </w:t>
      </w:r>
      <w:r>
        <w:t xml:space="preserve">4.8 DC Characteristics</w:t>
      </w:r>
      <w:r>
        <w:t xml:space="preserve"> </w:t>
      </w:r>
      <w:r>
        <w:t xml:space="preserve">4.9 Power-On Reset</w:t>
      </w:r>
    </w:p>
    <w:p>
      <w:pPr>
        <w:pStyle w:val="Compact"/>
        <w:numPr>
          <w:ilvl w:val="0"/>
          <w:numId w:val="1012"/>
        </w:numPr>
      </w:pPr>
      <w:r>
        <w:t xml:space="preserve">Pin Configuration</w:t>
      </w:r>
    </w:p>
    <w:p>
      <w:pPr>
        <w:pStyle w:val="Compact"/>
        <w:numPr>
          <w:ilvl w:val="0"/>
          <w:numId w:val="1012"/>
        </w:numPr>
      </w:pPr>
      <w:r>
        <w:t xml:space="preserve">Circuit Description</w:t>
      </w:r>
    </w:p>
    <w:p>
      <w:pPr>
        <w:pStyle w:val="Compact"/>
        <w:numPr>
          <w:ilvl w:val="0"/>
          <w:numId w:val="1012"/>
        </w:numPr>
      </w:pPr>
      <w:r>
        <w:t xml:space="preserve">Application Circuit</w:t>
      </w:r>
      <w:r>
        <w:t xml:space="preserve"> </w:t>
      </w:r>
      <w:r>
        <w:t xml:space="preserve">7.1 Bias Resistor</w:t>
      </w:r>
      <w:r>
        <w:t xml:space="preserve"> </w:t>
      </w:r>
      <w:r>
        <w:t xml:space="preserve">7.2 Balun and RF Matching</w:t>
      </w:r>
      <w:r>
        <w:t xml:space="preserve"> </w:t>
      </w:r>
      <w:r>
        <w:t xml:space="preserve">7.3 Crystal</w:t>
      </w:r>
      <w:r>
        <w:t xml:space="preserve"> </w:t>
      </w:r>
      <w:r>
        <w:t xml:space="preserve">7.4 Reference Signal</w:t>
      </w:r>
      <w:r>
        <w:t xml:space="preserve"> </w:t>
      </w:r>
      <w:r>
        <w:t xml:space="preserve">7.5 Additional Filtering</w:t>
      </w:r>
      <w:r>
        <w:t xml:space="preserve"> </w:t>
      </w:r>
      <w:r>
        <w:t xml:space="preserve">7.6 Power Supply Decoupling</w:t>
      </w:r>
      <w:r>
        <w:t xml:space="preserve"> </w:t>
      </w:r>
      <w:r>
        <w:t xml:space="preserve">7.7 Antenna Considerations</w:t>
      </w:r>
      <w:r>
        <w:t xml:space="preserve"> </w:t>
      </w:r>
      <w:r>
        <w:t xml:space="preserve">7.8 PCB Layout Recommendations</w:t>
      </w:r>
    </w:p>
    <w:p>
      <w:pPr>
        <w:pStyle w:val="Compact"/>
        <w:numPr>
          <w:ilvl w:val="0"/>
          <w:numId w:val="1012"/>
        </w:numPr>
      </w:pPr>
      <w:r>
        <w:t xml:space="preserve">Configuration Overview</w:t>
      </w:r>
    </w:p>
    <w:p>
      <w:pPr>
        <w:pStyle w:val="Compact"/>
        <w:numPr>
          <w:ilvl w:val="0"/>
          <w:numId w:val="1012"/>
        </w:numPr>
      </w:pPr>
      <w:r>
        <w:t xml:space="preserve">Configuration Software</w:t>
      </w:r>
    </w:p>
    <w:p>
      <w:pPr>
        <w:pStyle w:val="Compact"/>
        <w:numPr>
          <w:ilvl w:val="0"/>
          <w:numId w:val="1012"/>
        </w:numPr>
      </w:pPr>
      <w:r>
        <w:t xml:space="preserve">4-Wire Serial Configuration and Data Interface</w:t>
      </w:r>
      <w:r>
        <w:t xml:space="preserve"> </w:t>
      </w:r>
      <w:r>
        <w:t xml:space="preserve">10.1 Chip Status Byte</w:t>
      </w:r>
      <w:r>
        <w:t xml:space="preserve"> </w:t>
      </w:r>
      <w:r>
        <w:t xml:space="preserve">10.2 Register Access</w:t>
      </w:r>
      <w:r>
        <w:t xml:space="preserve"> </w:t>
      </w:r>
      <w:r>
        <w:t xml:space="preserve">10.3 SPI Read</w:t>
      </w:r>
      <w:r>
        <w:t xml:space="preserve"> </w:t>
      </w:r>
      <w:r>
        <w:t xml:space="preserve">10.4 Command Strobes</w:t>
      </w:r>
      <w:r>
        <w:t xml:space="preserve"> </w:t>
      </w:r>
      <w:r>
        <w:t xml:space="preserve">10.5 FIFO Access</w:t>
      </w:r>
      <w:r>
        <w:t xml:space="preserve"> </w:t>
      </w:r>
      <w:r>
        <w:t xml:space="preserve">10.6 PATABLE Access</w:t>
      </w:r>
    </w:p>
    <w:p>
      <w:pPr>
        <w:pStyle w:val="Compact"/>
        <w:numPr>
          <w:ilvl w:val="0"/>
          <w:numId w:val="1012"/>
        </w:numPr>
      </w:pPr>
      <w:r>
        <w:t xml:space="preserve">Microcontroller Interface and Pin Configuration</w:t>
      </w:r>
      <w:r>
        <w:t xml:space="preserve"> </w:t>
      </w:r>
      <w:r>
        <w:t xml:space="preserve">11.1 Configuration Interface</w:t>
      </w:r>
      <w:r>
        <w:t xml:space="preserve"> </w:t>
      </w:r>
      <w:r>
        <w:t xml:space="preserve">11.2 General Control and Status Pins</w:t>
      </w:r>
      <w:r>
        <w:t xml:space="preserve"> </w:t>
      </w:r>
      <w:r>
        <w:t xml:space="preserve">11.3 Optional Radio Control Feature</w:t>
      </w:r>
    </w:p>
    <w:p>
      <w:pPr>
        <w:pStyle w:val="Compact"/>
        <w:numPr>
          <w:ilvl w:val="0"/>
          <w:numId w:val="1012"/>
        </w:numPr>
      </w:pPr>
      <w:r>
        <w:t xml:space="preserve">Data Rate Programming</w:t>
      </w:r>
    </w:p>
    <w:p>
      <w:pPr>
        <w:pStyle w:val="Compact"/>
        <w:numPr>
          <w:ilvl w:val="0"/>
          <w:numId w:val="1012"/>
        </w:numPr>
      </w:pPr>
      <w:r>
        <w:t xml:space="preserve">Receiver Channel Filter Bandwidth</w:t>
      </w:r>
    </w:p>
    <w:p>
      <w:pPr>
        <w:pStyle w:val="Compact"/>
        <w:numPr>
          <w:ilvl w:val="0"/>
          <w:numId w:val="1012"/>
        </w:numPr>
      </w:pPr>
      <w:r>
        <w:t xml:space="preserve">Demodulator, Symbol Synchronizer, and Data Decision</w:t>
      </w:r>
      <w:r>
        <w:t xml:space="preserve"> </w:t>
      </w:r>
      <w:r>
        <w:t xml:space="preserve">14.1 Frequency Offset Compensation</w:t>
      </w:r>
      <w:r>
        <w:t xml:space="preserve"> </w:t>
      </w:r>
      <w:r>
        <w:t xml:space="preserve">14.2 Bit Synchronization</w:t>
      </w:r>
      <w:r>
        <w:t xml:space="preserve"> </w:t>
      </w:r>
      <w:r>
        <w:t xml:space="preserve">14.3 Byte Synchronization</w:t>
      </w:r>
    </w:p>
    <w:p>
      <w:pPr>
        <w:pStyle w:val="Compact"/>
        <w:numPr>
          <w:ilvl w:val="0"/>
          <w:numId w:val="1012"/>
        </w:numPr>
      </w:pPr>
      <w:r>
        <w:t xml:space="preserve">Packet Handling Hardware Support</w:t>
      </w:r>
      <w:r>
        <w:t xml:space="preserve"> </w:t>
      </w:r>
      <w:r>
        <w:t xml:space="preserve">15.1 Data Whitening</w:t>
      </w:r>
      <w:r>
        <w:t xml:space="preserve"> </w:t>
      </w:r>
      <w:r>
        <w:t xml:space="preserve">15.2 Packet Format</w:t>
      </w:r>
      <w:r>
        <w:t xml:space="preserve"> </w:t>
      </w:r>
      <w:r>
        <w:t xml:space="preserve">15.3 Packet Filtering in Receive Mode</w:t>
      </w:r>
      <w:r>
        <w:t xml:space="preserve"> </w:t>
      </w:r>
      <w:r>
        <w:t xml:space="preserve">15.4 Packet Handling in Transmit Mode</w:t>
      </w:r>
      <w:r>
        <w:t xml:space="preserve"> </w:t>
      </w:r>
      <w:r>
        <w:t xml:space="preserve">15.5 Packet Handling in Receive Mode</w:t>
      </w:r>
      <w:r>
        <w:t xml:space="preserve"> </w:t>
      </w:r>
      <w:r>
        <w:t xml:space="preserve">15.6 Packet Handling in Firmware</w:t>
      </w:r>
    </w:p>
    <w:p>
      <w:pPr>
        <w:pStyle w:val="Compact"/>
        <w:numPr>
          <w:ilvl w:val="0"/>
          <w:numId w:val="1012"/>
        </w:numPr>
      </w:pPr>
      <w:r>
        <w:t xml:space="preserve">Modulation Formats</w:t>
      </w:r>
      <w:r>
        <w:t xml:space="preserve"> </w:t>
      </w:r>
      <w:r>
        <w:t xml:space="preserve">16.1 Frequency Shift Keying</w:t>
      </w:r>
      <w:r>
        <w:t xml:space="preserve"> </w:t>
      </w:r>
      <w:r>
        <w:t xml:space="preserve">16.2 Minimum Shift Keying</w:t>
      </w:r>
      <w:r>
        <w:t xml:space="preserve"> </w:t>
      </w:r>
      <w:r>
        <w:t xml:space="preserve">16.3 Amplitude Modulation</w:t>
      </w:r>
    </w:p>
    <w:p>
      <w:pPr>
        <w:pStyle w:val="Compact"/>
        <w:numPr>
          <w:ilvl w:val="0"/>
          <w:numId w:val="1012"/>
        </w:numPr>
      </w:pPr>
      <w:r>
        <w:t xml:space="preserve">Received Signal Qualifiers and Link Quality Information</w:t>
      </w:r>
      <w:r>
        <w:t xml:space="preserve"> </w:t>
      </w:r>
      <w:r>
        <w:t xml:space="preserve">17.1 Sync Word Qualifier</w:t>
      </w:r>
      <w:r>
        <w:t xml:space="preserve"> </w:t>
      </w:r>
      <w:r>
        <w:t xml:space="preserve">17.2 Preamble Quality Threshold (PQT)</w:t>
      </w:r>
      <w:r>
        <w:t xml:space="preserve"> </w:t>
      </w:r>
      <w:r>
        <w:t xml:space="preserve">17.3 RSSI</w:t>
      </w:r>
      <w:r>
        <w:t xml:space="preserve"> </w:t>
      </w:r>
      <w:r>
        <w:t xml:space="preserve">17.4 Carrier Sense (CS)</w:t>
      </w:r>
      <w:r>
        <w:t xml:space="preserve"> </w:t>
      </w:r>
      <w:r>
        <w:t xml:space="preserve">17.5 Clear Channel Assessment (CCA)</w:t>
      </w:r>
      <w:r>
        <w:t xml:space="preserve"> </w:t>
      </w:r>
      <w:r>
        <w:t xml:space="preserve">17.6 Link Quality Indicator (LQI)</w:t>
      </w:r>
    </w:p>
    <w:p>
      <w:pPr>
        <w:pStyle w:val="Compact"/>
        <w:numPr>
          <w:ilvl w:val="0"/>
          <w:numId w:val="1012"/>
        </w:numPr>
      </w:pPr>
      <w:r>
        <w:t xml:space="preserve">Forward Error Correction with Interleaving</w:t>
      </w:r>
      <w:r>
        <w:t xml:space="preserve"> </w:t>
      </w:r>
      <w:r>
        <w:t xml:space="preserve">18.1 Forward Error Correction (FEC)</w:t>
      </w:r>
      <w:r>
        <w:t xml:space="preserve"> </w:t>
      </w:r>
      <w:r>
        <w:t xml:space="preserve">18.2 Interleaving</w:t>
      </w:r>
    </w:p>
    <w:p>
      <w:pPr>
        <w:pStyle w:val="Compact"/>
        <w:numPr>
          <w:ilvl w:val="0"/>
          <w:numId w:val="1012"/>
        </w:numPr>
      </w:pPr>
      <w:r>
        <w:t xml:space="preserve">Radio Control</w:t>
      </w:r>
      <w:r>
        <w:t xml:space="preserve"> </w:t>
      </w:r>
      <w:r>
        <w:t xml:space="preserve">19.1 Power-On Start-Up Sequence</w:t>
      </w:r>
      <w:r>
        <w:t xml:space="preserve"> </w:t>
      </w:r>
      <w:r>
        <w:t xml:space="preserve">19.2 Crystal Control</w:t>
      </w:r>
      <w:r>
        <w:t xml:space="preserve"> </w:t>
      </w:r>
      <w:r>
        <w:t xml:space="preserve">19.3 Voltage Regulator Control</w:t>
      </w:r>
      <w:r>
        <w:t xml:space="preserve"> </w:t>
      </w:r>
      <w:r>
        <w:t xml:space="preserve">19.4 Active Modes (RX and TX)</w:t>
      </w:r>
      <w:r>
        <w:t xml:space="preserve"> </w:t>
      </w:r>
      <w:r>
        <w:t xml:space="preserve">19.5 Wake On Radio (WOR)</w:t>
      </w:r>
      <w:r>
        <w:t xml:space="preserve"> </w:t>
      </w:r>
      <w:r>
        <w:t xml:space="preserve">19.6 Timing</w:t>
      </w:r>
      <w:r>
        <w:t xml:space="preserve"> </w:t>
      </w:r>
      <w:r>
        <w:t xml:space="preserve">19.7 RX Termination Timer</w:t>
      </w:r>
    </w:p>
    <w:p>
      <w:pPr>
        <w:pStyle w:val="Compact"/>
        <w:numPr>
          <w:ilvl w:val="0"/>
          <w:numId w:val="1012"/>
        </w:numPr>
      </w:pPr>
      <w:r>
        <w:t xml:space="preserve">Data FIFO</w:t>
      </w:r>
    </w:p>
    <w:p>
      <w:pPr>
        <w:pStyle w:val="Compact"/>
        <w:numPr>
          <w:ilvl w:val="0"/>
          <w:numId w:val="1012"/>
        </w:numPr>
      </w:pPr>
      <w:r>
        <w:t xml:space="preserve">Frequency Programming</w:t>
      </w:r>
    </w:p>
    <w:p>
      <w:pPr>
        <w:pStyle w:val="Compact"/>
        <w:numPr>
          <w:ilvl w:val="0"/>
          <w:numId w:val="1012"/>
        </w:numPr>
      </w:pPr>
      <w:r>
        <w:t xml:space="preserve">VCO</w:t>
      </w:r>
      <w:r>
        <w:t xml:space="preserve"> </w:t>
      </w:r>
      <w:r>
        <w:t xml:space="preserve">22.1 VCO and PLL Self-Calibration</w:t>
      </w:r>
    </w:p>
    <w:p>
      <w:pPr>
        <w:pStyle w:val="Compact"/>
        <w:numPr>
          <w:ilvl w:val="0"/>
          <w:numId w:val="1012"/>
        </w:numPr>
      </w:pPr>
      <w:r>
        <w:t xml:space="preserve">Voltage Regulators</w:t>
      </w:r>
    </w:p>
    <w:p>
      <w:pPr>
        <w:pStyle w:val="Compact"/>
        <w:numPr>
          <w:ilvl w:val="0"/>
          <w:numId w:val="1012"/>
        </w:numPr>
      </w:pPr>
      <w:r>
        <w:t xml:space="preserve">Output Power Programming</w:t>
      </w:r>
    </w:p>
    <w:p>
      <w:pPr>
        <w:pStyle w:val="Compact"/>
        <w:numPr>
          <w:ilvl w:val="0"/>
          <w:numId w:val="1012"/>
        </w:numPr>
      </w:pPr>
      <w:r>
        <w:t xml:space="preserve">Shaping and PA Ramping</w:t>
      </w:r>
    </w:p>
    <w:p>
      <w:pPr>
        <w:pStyle w:val="Compact"/>
        <w:numPr>
          <w:ilvl w:val="0"/>
          <w:numId w:val="1012"/>
        </w:numPr>
      </w:pPr>
      <w:r>
        <w:t xml:space="preserve">General Purpose / Test Output Control Pins</w:t>
      </w:r>
    </w:p>
    <w:p>
      <w:pPr>
        <w:pStyle w:val="Compact"/>
        <w:numPr>
          <w:ilvl w:val="0"/>
          <w:numId w:val="1012"/>
        </w:numPr>
      </w:pPr>
      <w:r>
        <w:t xml:space="preserve">Asynchronous and Synchronous Serial Operation</w:t>
      </w:r>
      <w:r>
        <w:t xml:space="preserve"> </w:t>
      </w:r>
      <w:r>
        <w:t xml:space="preserve">27.1 Asynchronous Serial Operation</w:t>
      </w:r>
      <w:r>
        <w:t xml:space="preserve"> </w:t>
      </w:r>
      <w:r>
        <w:t xml:space="preserve">27.2 Synchronous Serial Operation</w:t>
      </w:r>
    </w:p>
    <w:p>
      <w:pPr>
        <w:pStyle w:val="Compact"/>
        <w:numPr>
          <w:ilvl w:val="0"/>
          <w:numId w:val="1012"/>
        </w:numPr>
      </w:pPr>
      <w:r>
        <w:t xml:space="preserve">System Considerations and Guidelines</w:t>
      </w:r>
      <w:r>
        <w:t xml:space="preserve"> </w:t>
      </w:r>
      <w:r>
        <w:t xml:space="preserve">28.1 SRD Regulations</w:t>
      </w:r>
      <w:r>
        <w:t xml:space="preserve"> </w:t>
      </w:r>
      <w:r>
        <w:t xml:space="preserve">28.2 Frequency Hopping and Multi-Channel Systems</w:t>
      </w:r>
      <w:r>
        <w:t xml:space="preserve"> </w:t>
      </w:r>
      <w:r>
        <w:t xml:space="preserve">28.3 Wideband Modulation When Not Using Spread Spectrum</w:t>
      </w:r>
      <w:r>
        <w:t xml:space="preserve"> </w:t>
      </w:r>
      <w:r>
        <w:t xml:space="preserve">28.4 Wireless M-Bus</w:t>
      </w:r>
      <w:r>
        <w:t xml:space="preserve"> </w:t>
      </w:r>
      <w:r>
        <w:t xml:space="preserve">28.5 Data Burst Transmissions</w:t>
      </w:r>
      <w:r>
        <w:t xml:space="preserve"> </w:t>
      </w:r>
      <w:r>
        <w:t xml:space="preserve">28.6 Continuous Transmissions</w:t>
      </w:r>
      <w:r>
        <w:t xml:space="preserve"> </w:t>
      </w:r>
      <w:r>
        <w:t xml:space="preserve">28.7 Battery Operated Systems</w:t>
      </w:r>
      <w:r>
        <w:t xml:space="preserve"> </w:t>
      </w:r>
      <w:r>
        <w:t xml:space="preserve">28.8 Increasing Range</w:t>
      </w:r>
    </w:p>
    <w:p>
      <w:pPr>
        <w:pStyle w:val="Compact"/>
        <w:numPr>
          <w:ilvl w:val="0"/>
          <w:numId w:val="1012"/>
        </w:numPr>
      </w:pPr>
      <w:r>
        <w:t xml:space="preserve">Configuration Registers</w:t>
      </w:r>
      <w:r>
        <w:t xml:space="preserve"> </w:t>
      </w:r>
      <w:r>
        <w:t xml:space="preserve">29.1 Registers Preserved in Sleep State</w:t>
      </w:r>
      <w:r>
        <w:t xml:space="preserve"> </w:t>
      </w:r>
      <w:r>
        <w:t xml:space="preserve">29.2 Registers That Lose Programming in Sleep State</w:t>
      </w:r>
      <w:r>
        <w:t xml:space="preserve"> </w:t>
      </w:r>
      <w:r>
        <w:t xml:space="preserve">29.3 Status Register Details</w:t>
      </w:r>
    </w:p>
    <w:p>
      <w:pPr>
        <w:pStyle w:val="Compact"/>
        <w:numPr>
          <w:ilvl w:val="0"/>
          <w:numId w:val="1012"/>
        </w:numPr>
      </w:pPr>
      <w:r>
        <w:t xml:space="preserve">Soldering Information</w:t>
      </w:r>
    </w:p>
    <w:p>
      <w:pPr>
        <w:pStyle w:val="Compact"/>
        <w:numPr>
          <w:ilvl w:val="0"/>
          <w:numId w:val="1012"/>
        </w:numPr>
      </w:pPr>
      <w:r>
        <w:t xml:space="preserve">Development Kit Ordering Information</w:t>
      </w:r>
    </w:p>
    <w:p>
      <w:pPr>
        <w:pStyle w:val="Compact"/>
        <w:numPr>
          <w:ilvl w:val="0"/>
          <w:numId w:val="1012"/>
        </w:numPr>
      </w:pPr>
      <w:r>
        <w:t xml:space="preserve">References</w:t>
      </w:r>
    </w:p>
    <w:p>
      <w:pPr>
        <w:pStyle w:val="Compact"/>
        <w:numPr>
          <w:ilvl w:val="0"/>
          <w:numId w:val="1012"/>
        </w:numPr>
      </w:pPr>
      <w:r>
        <w:t xml:space="preserve">General Information</w:t>
      </w:r>
      <w:r>
        <w:t xml:space="preserve"> </w:t>
      </w:r>
      <w:r>
        <w:t xml:space="preserve">33.1 Document History</w:t>
      </w:r>
    </w:p>
    <w:bookmarkStart w:id="47" w:name="general-configuration-sections"/>
    <w:p>
      <w:pPr>
        <w:pStyle w:val="Heading3"/>
      </w:pPr>
      <w:r>
        <w:t xml:space="preserve">General Configuration Sections</w:t>
      </w:r>
    </w:p>
    <w:p>
      <w:pPr>
        <w:pStyle w:val="FirstParagraph"/>
      </w:pPr>
      <w:r>
        <w:t xml:space="preserve">Whenever we are writing firmware for an embedded device, we need to know how to communicate with the system and if there are any peculiar setup details.</w:t>
      </w:r>
      <w:r>
        <w:t xml:space="preserve"> </w:t>
      </w:r>
      <w:hyperlink r:id="rId23">
        <w:r>
          <w:rPr>
            <w:rStyle w:val="Hyperlink"/>
          </w:rPr>
          <w:t xml:space="preserve">My first writeup</w:t>
        </w:r>
      </w:hyperlink>
      <w:r>
        <w:t xml:space="preserve"> </w:t>
      </w:r>
      <w:r>
        <w:t xml:space="preserve">for the CC1101 described some of the sections about general configuration already, but we will briefly revisit them below.</w:t>
      </w:r>
    </w:p>
    <w:p>
      <w:pPr>
        <w:numPr>
          <w:ilvl w:val="0"/>
          <w:numId w:val="1013"/>
        </w:numPr>
      </w:pPr>
      <w:r>
        <w:rPr>
          <w:b/>
          <w:bCs/>
        </w:rPr>
        <w:t xml:space="preserve">Section 10: 4-Wire Serial Configuration and Data Interface</w:t>
      </w:r>
      <w:r>
        <w:t xml:space="preserve"> </w:t>
      </w:r>
      <w:r>
        <w:t xml:space="preserve">~ This section tells us the protocol to use when communicating with the chip (</w:t>
      </w:r>
      <w:hyperlink r:id="rId46">
        <w:r>
          <w:rPr>
            <w:rStyle w:val="Hyperlink"/>
          </w:rPr>
          <w:t xml:space="preserve">SPI</w:t>
        </w:r>
      </w:hyperlink>
      <w:r>
        <w:t xml:space="preserve">) and how to access registers in the CC1101. This is one of the first and most important sections to understand when writing firmware for this chip, as everything after this point builds off of this section.</w:t>
      </w:r>
    </w:p>
    <w:p>
      <w:pPr>
        <w:numPr>
          <w:ilvl w:val="0"/>
          <w:numId w:val="1013"/>
        </w:numPr>
      </w:pPr>
      <w:r>
        <w:rPr>
          <w:b/>
          <w:bCs/>
        </w:rPr>
        <w:t xml:space="preserve">Section 29: Configuration Registers</w:t>
      </w:r>
      <w:r>
        <w:t xml:space="preserve"> </w:t>
      </w:r>
      <w:r>
        <w:t xml:space="preserve">~ Here we will find the addresses for all of the registers in the radio. These include status registers as well as configuration registers that hold our radio's signal parameters. Each section in the datasheet lists its relevant registers, so</w:t>
      </w:r>
      <w:r>
        <w:t xml:space="preserve"> </w:t>
      </w:r>
      <w:r>
        <w:rPr>
          <w:b/>
          <w:bCs/>
        </w:rPr>
        <w:t xml:space="preserve">Section 29</w:t>
      </w:r>
      <w:r>
        <w:t xml:space="preserve"> </w:t>
      </w:r>
      <w:r>
        <w:t xml:space="preserve">will be referenced frequently.</w:t>
      </w:r>
    </w:p>
    <w:p>
      <w:pPr>
        <w:numPr>
          <w:ilvl w:val="0"/>
          <w:numId w:val="1013"/>
        </w:numPr>
      </w:pPr>
      <w:r>
        <w:rPr>
          <w:b/>
          <w:bCs/>
        </w:rPr>
        <w:t xml:space="preserve">Section 19: Radio Control</w:t>
      </w:r>
      <w:r>
        <w:t xml:space="preserve"> </w:t>
      </w:r>
      <w:r>
        <w:t xml:space="preserve">~ Describes important setup details and how the radio operates internally through state transitions.</w:t>
      </w:r>
      <w:r>
        <w:t xml:space="preserve"> </w:t>
      </w:r>
      <w:r>
        <w:rPr>
          <w:b/>
          <w:bCs/>
        </w:rPr>
        <w:t xml:space="preserve">Section 19.0</w:t>
      </w:r>
      <w:r>
        <w:t xml:space="preserve"> </w:t>
      </w:r>
      <w:r>
        <w:t xml:space="preserve">shows us the state control diagram, while</w:t>
      </w:r>
      <w:r>
        <w:t xml:space="preserve"> </w:t>
      </w:r>
      <w:r>
        <w:rPr>
          <w:b/>
          <w:bCs/>
        </w:rPr>
        <w:t xml:space="preserve">Section 19.1</w:t>
      </w:r>
      <w:r>
        <w:t xml:space="preserve"> </w:t>
      </w:r>
      <w:r>
        <w:t xml:space="preserve">tells us the exact sequence the device expects when it powers on.</w:t>
      </w:r>
    </w:p>
    <w:p>
      <w:r>
        <w:pict>
          <v:rect style="width:0;height:1.5pt" o:hralign="center" o:hrstd="t" o:hr="t"/>
        </w:pict>
      </w:r>
    </w:p>
    <w:bookmarkEnd w:id="47"/>
    <w:bookmarkStart w:id="48" w:name="signal-configuration-sections"/>
    <w:p>
      <w:pPr>
        <w:pStyle w:val="Heading3"/>
      </w:pPr>
      <w:r>
        <w:t xml:space="preserve">Signal Configuration Sections</w:t>
      </w:r>
    </w:p>
    <w:p>
      <w:pPr>
        <w:pStyle w:val="FirstParagraph"/>
      </w:pPr>
      <w:r>
        <w:t xml:space="preserve">Every radio transmission has specific parameters that must be configured, regardless of the device being used. These common parameters are the frequency, modulation type, data rate, and transmit power. Technically, the CC1101 has values for many of these in its registers by default, but they're not exactly useful if we want to transmit a custom signal. Therefore, we will configure these parameters manually.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Purpose</w:t>
            </w:r>
          </w:p>
        </w:tc>
      </w:tr>
      <w:tr>
        <w:tc>
          <w:tcPr/>
          <w:p>
            <w:pPr>
              <w:pStyle w:val="Compact"/>
              <w:jc w:val="left"/>
            </w:pPr>
            <w:r>
              <w:t xml:space="preserve">Carrier frequency</w:t>
            </w:r>
          </w:p>
        </w:tc>
        <w:tc>
          <w:tcPr/>
          <w:p>
            <w:pPr>
              <w:pStyle w:val="Compact"/>
              <w:jc w:val="left"/>
            </w:pPr>
            <w:r>
              <w:t xml:space="preserve">Determines where in the RF spectrum we transmit</w:t>
            </w:r>
          </w:p>
        </w:tc>
      </w:tr>
      <w:tr>
        <w:tc>
          <w:tcPr/>
          <w:p>
            <w:pPr>
              <w:pStyle w:val="Compact"/>
              <w:jc w:val="left"/>
            </w:pPr>
            <w:r>
              <w:t xml:space="preserve">Modulation format</w:t>
            </w:r>
          </w:p>
        </w:tc>
        <w:tc>
          <w:tcPr/>
          <w:p>
            <w:pPr>
              <w:pStyle w:val="Compact"/>
              <w:jc w:val="left"/>
            </w:pPr>
            <w:r>
              <w:t xml:space="preserve">Determines how data is encoded onto the frequency</w:t>
            </w:r>
          </w:p>
        </w:tc>
      </w:tr>
      <w:tr>
        <w:tc>
          <w:tcPr/>
          <w:p>
            <w:pPr>
              <w:pStyle w:val="Compact"/>
              <w:jc w:val="left"/>
            </w:pPr>
            <w:r>
              <w:t xml:space="preserve">Data rate</w:t>
            </w:r>
          </w:p>
        </w:tc>
        <w:tc>
          <w:tcPr/>
          <w:p>
            <w:pPr>
              <w:pStyle w:val="Compact"/>
              <w:jc w:val="left"/>
            </w:pPr>
            <w:r>
              <w:t xml:space="preserve">Determines how fast bits are transmitted</w:t>
            </w:r>
          </w:p>
        </w:tc>
      </w:tr>
      <w:tr>
        <w:tc>
          <w:tcPr/>
          <w:p>
            <w:pPr>
              <w:pStyle w:val="Compact"/>
              <w:jc w:val="left"/>
            </w:pPr>
            <w:r>
              <w:t xml:space="preserve">Transmit power</w:t>
            </w:r>
          </w:p>
        </w:tc>
        <w:tc>
          <w:tcPr/>
          <w:p>
            <w:pPr>
              <w:pStyle w:val="Compact"/>
              <w:jc w:val="left"/>
            </w:pPr>
            <w:r>
              <w:t xml:space="preserve">Determines signal strength and range</w:t>
            </w:r>
          </w:p>
        </w:tc>
      </w:tr>
    </w:tbl>
    <w:p>
      <w:pPr>
        <w:numPr>
          <w:ilvl w:val="0"/>
          <w:numId w:val="1014"/>
        </w:numPr>
      </w:pPr>
      <w:r>
        <w:rPr>
          <w:b/>
          <w:bCs/>
        </w:rPr>
        <w:t xml:space="preserve">Section 21: Frequency Programming</w:t>
      </w:r>
      <w:r>
        <w:t xml:space="preserve"> </w:t>
      </w:r>
      <w:r>
        <w:t xml:space="preserve">~ Provides the relevant equations and registers for setting up the frequency the CC1101 will transmit at. You will also find information about setting up different frequency channels, where you can switch between multiple frequencies quickly (such as 315 MHz, 433 MHz, and 915 MHz).</w:t>
      </w:r>
    </w:p>
    <w:p>
      <w:pPr>
        <w:numPr>
          <w:ilvl w:val="0"/>
          <w:numId w:val="1014"/>
        </w:numPr>
      </w:pPr>
      <w:r>
        <w:rPr>
          <w:b/>
          <w:bCs/>
        </w:rPr>
        <w:t xml:space="preserve">Section 16: Modulation Formats</w:t>
      </w:r>
      <w:r>
        <w:t xml:space="preserve"> </w:t>
      </w:r>
      <w:r>
        <w:t xml:space="preserve">~ Talks about the different types of modulation formats the CC1101 is capable of implementing.</w:t>
      </w:r>
    </w:p>
    <w:p>
      <w:pPr>
        <w:numPr>
          <w:ilvl w:val="0"/>
          <w:numId w:val="1014"/>
        </w:numPr>
      </w:pPr>
      <w:r>
        <w:rPr>
          <w:b/>
          <w:bCs/>
        </w:rPr>
        <w:t xml:space="preserve">Section 12: Data Rate Programming</w:t>
      </w:r>
      <w:r>
        <w:t xml:space="preserve"> </w:t>
      </w:r>
      <w:r>
        <w:t xml:space="preserve">~ Discusses how to calculate and configure the data rate, which is how fast we send bits with our radio.</w:t>
      </w:r>
    </w:p>
    <w:p>
      <w:pPr>
        <w:numPr>
          <w:ilvl w:val="0"/>
          <w:numId w:val="1014"/>
        </w:numPr>
      </w:pPr>
      <w:r>
        <w:rPr>
          <w:b/>
          <w:bCs/>
        </w:rPr>
        <w:t xml:space="preserve">Section 24: Output Power Programming</w:t>
      </w:r>
      <w:r>
        <w:t xml:space="preserve"> </w:t>
      </w:r>
      <w:r>
        <w:t xml:space="preserve">~ Details the relevant registers for setting the output power of the radio.</w:t>
      </w:r>
    </w:p>
    <w:p>
      <w:pPr>
        <w:numPr>
          <w:ilvl w:val="0"/>
          <w:numId w:val="1014"/>
        </w:numPr>
      </w:pPr>
      <w:r>
        <w:rPr>
          <w:b/>
          <w:bCs/>
        </w:rPr>
        <w:t xml:space="preserve">Section 15: Packet Handling Hardware Support</w:t>
      </w:r>
      <w:r>
        <w:t xml:space="preserve"> </w:t>
      </w:r>
      <w:r>
        <w:t xml:space="preserve">and</w:t>
      </w:r>
      <w:r>
        <w:t xml:space="preserve"> </w:t>
      </w:r>
      <w:r>
        <w:rPr>
          <w:b/>
          <w:bCs/>
        </w:rPr>
        <w:t xml:space="preserve">Section 20: Data FIFO</w:t>
      </w:r>
      <w:r>
        <w:t xml:space="preserve"> </w:t>
      </w:r>
      <w:r>
        <w:t xml:space="preserve">- These sections don't define explicit parameters about the signal, but rather how we will structure and send data with the signal.</w:t>
      </w:r>
    </w:p>
    <w:p>
      <w:r>
        <w:pict>
          <v:rect style="width:0;height:1.5pt" o:hralign="center" o:hrstd="t" o:hr="t"/>
        </w:pict>
      </w:r>
    </w:p>
    <w:bookmarkEnd w:id="48"/>
    <w:bookmarkStart w:id="49" w:name="optional-sections"/>
    <w:p>
      <w:pPr>
        <w:pStyle w:val="Heading3"/>
      </w:pPr>
      <w:r>
        <w:t xml:space="preserve">Optional Sections</w:t>
      </w:r>
    </w:p>
    <w:p>
      <w:pPr>
        <w:pStyle w:val="Compact"/>
        <w:numPr>
          <w:ilvl w:val="0"/>
          <w:numId w:val="1015"/>
        </w:numPr>
      </w:pPr>
      <w:r>
        <w:rPr>
          <w:b/>
          <w:bCs/>
        </w:rPr>
        <w:t xml:space="preserve">Section 8: Configuration Overview</w:t>
      </w:r>
      <w:r>
        <w:t xml:space="preserve"> </w:t>
      </w:r>
      <w:r>
        <w:t xml:space="preserve">~ Description of different CC1101 parameters and capabilities.</w:t>
      </w:r>
    </w:p>
    <w:p>
      <w:pPr>
        <w:pStyle w:val="Compact"/>
        <w:numPr>
          <w:ilvl w:val="0"/>
          <w:numId w:val="1015"/>
        </w:numPr>
      </w:pPr>
      <w:r>
        <w:rPr>
          <w:b/>
          <w:bCs/>
        </w:rPr>
        <w:t xml:space="preserve">Section 9: Configuration Software</w:t>
      </w:r>
      <w:r>
        <w:t xml:space="preserve"> </w:t>
      </w:r>
      <w:r>
        <w:t xml:space="preserve">~ Suggestions on software to assist in calculating register values. This guide will not be using the recommended configuration software (SmartRF Studio); rather, we will be solving the datasheet equations by hand.</w:t>
      </w:r>
    </w:p>
    <w:p>
      <w:pPr>
        <w:pStyle w:val="Compact"/>
        <w:numPr>
          <w:ilvl w:val="0"/>
          <w:numId w:val="1015"/>
        </w:numPr>
      </w:pPr>
      <w:r>
        <w:rPr>
          <w:b/>
          <w:bCs/>
        </w:rPr>
        <w:t xml:space="preserve">Section 14: Demodulator, Symbol Synchronizer, and Data Decision</w:t>
      </w:r>
      <w:r>
        <w:t xml:space="preserve"> </w:t>
      </w:r>
      <w:r>
        <w:t xml:space="preserve">- Offers context for how the CC1101 handles packets.</w:t>
      </w:r>
    </w:p>
    <w:p>
      <w:pPr>
        <w:pStyle w:val="Compact"/>
        <w:numPr>
          <w:ilvl w:val="0"/>
          <w:numId w:val="1015"/>
        </w:numPr>
      </w:pPr>
      <w:r>
        <w:rPr>
          <w:b/>
          <w:bCs/>
        </w:rPr>
        <w:t xml:space="preserve">Section 18: Forward Error Correction with Interleaving</w:t>
      </w:r>
      <w:r>
        <w:t xml:space="preserve"> </w:t>
      </w:r>
      <w:r>
        <w:t xml:space="preserve">~ Describes optional error correction techniques used to improve reliability during transmission. We will not be investigating this section in this guide.</w:t>
      </w:r>
    </w:p>
    <w:bookmarkEnd w:id="49"/>
    <w:bookmarkEnd w:id="50"/>
    <w:bookmarkEnd w:id="51"/>
    <w:bookmarkStart w:id="86" w:name="Xd91ba05c40be54a9bfc3161d3bcd3453bd8276b"/>
    <w:p>
      <w:pPr>
        <w:pStyle w:val="Heading1"/>
      </w:pPr>
      <w:r>
        <w:t xml:space="preserve">2. Frequency Programming</w:t>
      </w:r>
    </w:p>
    <w:bookmarkStart w:id="55" w:name="X7317a80a7fec7763b2ae6cd36dfe0696b001344"/>
    <w:p>
      <w:pPr>
        <w:pStyle w:val="Heading2"/>
      </w:pPr>
      <w:r>
        <w:rPr>
          <w:b/>
          <w:bCs/>
        </w:rPr>
        <w:t xml:space="preserve">Section 21: Frequency Programming</w:t>
      </w:r>
      <w:r>
        <w:t xml:space="preserve"> </w:t>
      </w:r>
      <w:r>
        <w:t xml:space="preserve">Overview</w:t>
      </w:r>
    </w:p>
    <w:p>
      <w:pPr>
        <w:pStyle w:val="FirstParagraph"/>
      </w:pPr>
      <w:r>
        <w:t xml:space="preserve">Frequency programming in the CC1101 is a channel-oriented system. This means that you can store multiple frequencies inside registers and switch between them instantaneously. In this guide, we will only be configuring one frequency, so the parts in the datasheet regarding the</w:t>
      </w:r>
      <w:r>
        <w:t xml:space="preserve"> </w:t>
      </w:r>
      <w:r>
        <w:rPr>
          <w:rStyle w:val="VerbatimChar"/>
        </w:rPr>
        <w:t xml:space="preserve">MDMCFG0.CHANSPC_M</w:t>
      </w:r>
      <w:r>
        <w:t xml:space="preserve">,</w:t>
      </w:r>
      <w:r>
        <w:t xml:space="preserve"> </w:t>
      </w:r>
      <w:r>
        <w:rPr>
          <w:rStyle w:val="VerbatimChar"/>
        </w:rPr>
        <w:t xml:space="preserve">MDMCFG1.CHANSPC_E</w:t>
      </w:r>
      <w:r>
        <w:t xml:space="preserve">,</w:t>
      </w:r>
      <w:r>
        <w:t xml:space="preserve"> </w:t>
      </w:r>
      <w:r>
        <w:rPr>
          <w:rStyle w:val="VerbatimChar"/>
        </w:rPr>
        <w:t xml:space="preserve">FSCTRL1.FREQ_IF</w:t>
      </w:r>
      <w:r>
        <w:t xml:space="preserve">, and</w:t>
      </w:r>
      <w:r>
        <w:t xml:space="preserve"> </w:t>
      </w:r>
      <w:r>
        <w:rPr>
          <w:rStyle w:val="VerbatimChar"/>
        </w:rPr>
        <w:t xml:space="preserve">CHANNR.CHAN</w:t>
      </w:r>
      <w:r>
        <w:t xml:space="preserve"> </w:t>
      </w:r>
      <w:r>
        <w:t xml:space="preserve">channel fields can be ignored for simplicity.</w:t>
      </w:r>
    </w:p>
    <w:p>
      <w:pPr>
        <w:pStyle w:val="BodyText"/>
      </w:pPr>
      <w:r>
        <w:t xml:space="preserve">Note that parameters such as the frequency can only be changed while the radio is in the</w:t>
      </w:r>
      <w:r>
        <w:t xml:space="preserve"> </w:t>
      </w:r>
      <w:r>
        <w:rPr>
          <w:rStyle w:val="VerbatimChar"/>
        </w:rPr>
        <w:t xml:space="preserve">IDLE</w:t>
      </w:r>
      <w:r>
        <w:t xml:space="preserve"> </w:t>
      </w:r>
      <w:r>
        <w:t xml:space="preserve">state.</w:t>
      </w:r>
    </w:p>
    <w:p>
      <w:pPr>
        <w:pStyle w:val="BodyText"/>
      </w:pPr>
      <w:r>
        <w:t xml:space="preserve">The frequency is stored as a 24-bit word split across three registers containing 1 byte each:</w:t>
      </w:r>
      <w:r>
        <w:t xml:space="preserve"> </w:t>
      </w:r>
      <w:r>
        <w:rPr>
          <w:rStyle w:val="VerbatimChar"/>
        </w:rPr>
        <w:t xml:space="preserve">FREQ2</w:t>
      </w:r>
      <w:r>
        <w:t xml:space="preserve">,</w:t>
      </w:r>
      <w:r>
        <w:t xml:space="preserve"> </w:t>
      </w:r>
      <w:r>
        <w:rPr>
          <w:rStyle w:val="VerbatimChar"/>
        </w:rPr>
        <w:t xml:space="preserve">FREQ1</w:t>
      </w:r>
      <w:r>
        <w:t xml:space="preserve">, and</w:t>
      </w:r>
      <w:r>
        <w:t xml:space="preserve"> </w:t>
      </w:r>
      <w:r>
        <w:rPr>
          <w:rStyle w:val="VerbatimChar"/>
        </w:rPr>
        <w:t xml:space="preserve">FREQ0</w:t>
      </w:r>
      <w:r>
        <w:t xml:space="preserve">. Table 45 shows part of the CC1101's address space, where you can see the addresses of each frequency register (</w:t>
      </w:r>
      <w:r>
        <w:rPr>
          <w:rStyle w:val="VerbatimChar"/>
        </w:rPr>
        <w:t xml:space="preserve">0x0D</w:t>
      </w:r>
      <w:r>
        <w:t xml:space="preserve">,</w:t>
      </w:r>
      <w:r>
        <w:t xml:space="preserve"> </w:t>
      </w:r>
      <w:r>
        <w:rPr>
          <w:rStyle w:val="VerbatimChar"/>
        </w:rPr>
        <w:t xml:space="preserve">0x0E</w:t>
      </w:r>
      <w:r>
        <w:t xml:space="preserve">, and</w:t>
      </w:r>
      <w:r>
        <w:t xml:space="preserve"> </w:t>
      </w:r>
      <w:r>
        <w:rPr>
          <w:rStyle w:val="VerbatimChar"/>
        </w:rPr>
        <w:t xml:space="preserve">0x0F</w:t>
      </w:r>
      <w:r>
        <w:t xml:space="preserve"> </w:t>
      </w:r>
      <w:r>
        <w:t xml:space="preserve">respectively).</w:t>
      </w:r>
    </w:p>
    <w:p>
      <w:pPr>
        <w:pStyle w:val="BodyText"/>
      </w:pPr>
      <w:r>
        <w:drawing>
          <wp:inline>
            <wp:extent cx="5334000" cy="3693234"/>
            <wp:effectExtent b="0" l="0" r="0" t="0"/>
            <wp:docPr descr="SPI_address_space.png" title="" id="53" name="Picture"/>
            <a:graphic>
              <a:graphicData uri="http://schemas.openxmlformats.org/drawingml/2006/picture">
                <pic:pic>
                  <pic:nvPicPr>
                    <pic:cNvPr descr="Assets/SPI_address_space.png" id="54" name="Picture"/>
                    <pic:cNvPicPr>
                      <a:picLocks noChangeArrowheads="1" noChangeAspect="1"/>
                    </pic:cNvPicPr>
                  </pic:nvPicPr>
                  <pic:blipFill>
                    <a:blip r:embed="rId52"/>
                    <a:stretch>
                      <a:fillRect/>
                    </a:stretch>
                  </pic:blipFill>
                  <pic:spPr bwMode="auto">
                    <a:xfrm>
                      <a:off x="0" y="0"/>
                      <a:ext cx="5334000" cy="3693234"/>
                    </a:xfrm>
                    <a:prstGeom prst="rect">
                      <a:avLst/>
                    </a:prstGeom>
                    <a:noFill/>
                    <a:ln w="9525">
                      <a:noFill/>
                      <a:headEnd/>
                      <a:tailEnd/>
                    </a:ln>
                  </pic:spPr>
                </pic:pic>
              </a:graphicData>
            </a:graphic>
          </wp:inline>
        </w:drawing>
      </w:r>
    </w:p>
    <w:p>
      <w:pPr>
        <w:pStyle w:val="BodyText"/>
      </w:pPr>
      <w:r>
        <w:t xml:space="preserve">Table 45: SPI Address Space</w:t>
      </w:r>
    </w:p>
    <w:p>
      <w:pPr>
        <w:pStyle w:val="BodyText"/>
      </w:pPr>
      <w:r>
        <w:t xml:space="preserve">Important</w:t>
      </w:r>
    </w:p>
    <w:p>
      <w:pPr>
        <w:pStyle w:val="BodyText"/>
      </w:pPr>
      <w:r>
        <w:t xml:space="preserve">This 24 bit word is not representing a frequency such as 315 MHz. Rather, it is a value the CC1101 will use to derive the frequency using its equations. Also, a 'word' in this context simply means a collection of bits.</w:t>
      </w:r>
    </w:p>
    <w:bookmarkEnd w:id="55"/>
    <w:bookmarkStart w:id="85" w:name="calculating-the-frequency"/>
    <w:p>
      <w:pPr>
        <w:pStyle w:val="Heading2"/>
      </w:pPr>
      <w:r>
        <w:t xml:space="preserve">Calculating the Frequency</w:t>
      </w:r>
    </w:p>
    <w:p>
      <w:pPr>
        <w:pStyle w:val="FirstParagraph"/>
      </w:pPr>
      <w:r>
        <w:t xml:space="preserve">There are multiple equations in the frequency section. The equation regarding IF (intermediate frequencies) is only used for receiving signals. It converts the signal the radio receives into a lower frequency, as higher frequencies are more difficult to process. We do not have to solve for the equation below.</w:t>
      </w:r>
    </w:p>
    <w:p>
      <w:pPr>
        <w:pStyle w:val="BodyText"/>
      </w:pPr>
      <w:r>
        <w:drawing>
          <wp:inline>
            <wp:extent cx="5334000" cy="1338469"/>
            <wp:effectExtent b="0" l="0" r="0" t="0"/>
            <wp:docPr descr="e1.png" title="" id="57" name="Picture"/>
            <a:graphic>
              <a:graphicData uri="http://schemas.openxmlformats.org/drawingml/2006/picture">
                <pic:pic>
                  <pic:nvPicPr>
                    <pic:cNvPr descr="Assets/e1.png" id="58" name="Picture"/>
                    <pic:cNvPicPr>
                      <a:picLocks noChangeArrowheads="1" noChangeAspect="1"/>
                    </pic:cNvPicPr>
                  </pic:nvPicPr>
                  <pic:blipFill>
                    <a:blip r:embed="rId56"/>
                    <a:stretch>
                      <a:fillRect/>
                    </a:stretch>
                  </pic:blipFill>
                  <pic:spPr bwMode="auto">
                    <a:xfrm>
                      <a:off x="0" y="0"/>
                      <a:ext cx="5334000" cy="1338469"/>
                    </a:xfrm>
                    <a:prstGeom prst="rect">
                      <a:avLst/>
                    </a:prstGeom>
                    <a:noFill/>
                    <a:ln w="9525">
                      <a:noFill/>
                      <a:headEnd/>
                      <a:tailEnd/>
                    </a:ln>
                  </pic:spPr>
                </pic:pic>
              </a:graphicData>
            </a:graphic>
          </wp:inline>
        </w:drawing>
      </w:r>
    </w:p>
    <w:p>
      <w:pPr>
        <w:pStyle w:val="BodyText"/>
      </w:pPr>
      <w:r>
        <w:t xml:space="preserve">One thing to be aware of is a common variable found in many of the equations in the CC1101 data sheet, which is</w:t>
      </w:r>
      <w:r>
        <w:t xml:space="preserve"> </w:t>
      </w:r>
      <w:r>
        <w:rPr>
          <w:i/>
          <w:iCs/>
        </w:rPr>
        <w:t xml:space="preserve">f</w:t>
      </w:r>
      <w:r>
        <w:rPr>
          <w:i/>
          <w:iCs/>
        </w:rPr>
        <w:t xml:space="preserve">xosc</w:t>
      </w:r>
      <w:r>
        <w:t xml:space="preserve">. This variable is referring to the rate at which the</w:t>
      </w:r>
      <w:r>
        <w:t xml:space="preserve"> </w:t>
      </w:r>
      <w:hyperlink r:id="rId59">
        <w:r>
          <w:rPr>
            <w:rStyle w:val="Hyperlink"/>
          </w:rPr>
          <w:t xml:space="preserve">crystal oscillator</w:t>
        </w:r>
      </w:hyperlink>
      <w:r>
        <w:t xml:space="preserve"> </w:t>
      </w:r>
      <w:r>
        <w:t xml:space="preserve">vibrates. According to</w:t>
      </w:r>
      <w:r>
        <w:t xml:space="preserve"> </w:t>
      </w:r>
      <w:r>
        <w:rPr>
          <w:b/>
          <w:bCs/>
        </w:rPr>
        <w:t xml:space="preserve">Section 4.4</w:t>
      </w:r>
      <w:r>
        <w:t xml:space="preserve"> </w:t>
      </w:r>
      <w:r>
        <w:t xml:space="preserve">of the data sheet, this value is between 26-27 MHz:</w:t>
      </w:r>
    </w:p>
    <w:p>
      <w:pPr>
        <w:pStyle w:val="BodyText"/>
      </w:pPr>
      <w:r>
        <w:drawing>
          <wp:inline>
            <wp:extent cx="5334000" cy="710615"/>
            <wp:effectExtent b="0" l="0" r="0" t="0"/>
            <wp:docPr descr="Crystal frequency table" title="" id="61" name="Picture"/>
            <a:graphic>
              <a:graphicData uri="http://schemas.openxmlformats.org/drawingml/2006/picture">
                <pic:pic>
                  <pic:nvPicPr>
                    <pic:cNvPr descr="Assets/crystal-freq.png" id="62" name="Picture"/>
                    <pic:cNvPicPr>
                      <a:picLocks noChangeArrowheads="1" noChangeAspect="1"/>
                    </pic:cNvPicPr>
                  </pic:nvPicPr>
                  <pic:blipFill>
                    <a:blip r:embed="rId60"/>
                    <a:stretch>
                      <a:fillRect/>
                    </a:stretch>
                  </pic:blipFill>
                  <pic:spPr bwMode="auto">
                    <a:xfrm>
                      <a:off x="0" y="0"/>
                      <a:ext cx="5334000" cy="710615"/>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The main equation of importance to calculate our carrier frequency is the one below:</w:t>
      </w:r>
    </w:p>
    <w:p>
      <w:pPr>
        <w:pStyle w:val="BodyText"/>
      </w:pPr>
      <w:r>
        <w:drawing>
          <wp:inline>
            <wp:extent cx="5334000" cy="519567"/>
            <wp:effectExtent b="0" l="0" r="0" t="0"/>
            <wp:docPr descr="e2.png" title="" id="64" name="Picture"/>
            <a:graphic>
              <a:graphicData uri="http://schemas.openxmlformats.org/drawingml/2006/picture">
                <pic:pic>
                  <pic:nvPicPr>
                    <pic:cNvPr descr="Assets/e2.png" id="65" name="Picture"/>
                    <pic:cNvPicPr>
                      <a:picLocks noChangeArrowheads="1" noChangeAspect="1"/>
                    </pic:cNvPicPr>
                  </pic:nvPicPr>
                  <pic:blipFill>
                    <a:blip r:embed="rId63"/>
                    <a:stretch>
                      <a:fillRect/>
                    </a:stretch>
                  </pic:blipFill>
                  <pic:spPr bwMode="auto">
                    <a:xfrm>
                      <a:off x="0" y="0"/>
                      <a:ext cx="5334000" cy="519567"/>
                    </a:xfrm>
                    <a:prstGeom prst="rect">
                      <a:avLst/>
                    </a:prstGeom>
                    <a:noFill/>
                    <a:ln w="9525">
                      <a:noFill/>
                      <a:headEnd/>
                      <a:tailEnd/>
                    </a:ln>
                  </pic:spPr>
                </pic:pic>
              </a:graphicData>
            </a:graphic>
          </wp:inline>
        </w:drawing>
      </w:r>
    </w:p>
    <w:p>
      <w:pPr>
        <w:pStyle w:val="BodyText"/>
      </w:pPr>
      <w:r>
        <w:t xml:space="preserve">Where</w:t>
      </w:r>
      <w:r>
        <w:t xml:space="preserve"> </w:t>
      </w:r>
      <w:r>
        <w:rPr>
          <w:i/>
          <w:iCs/>
        </w:rPr>
        <w:t xml:space="preserve">f</w:t>
      </w:r>
      <w:r>
        <w:rPr>
          <w:i/>
          <w:iCs/>
        </w:rPr>
        <w:t xml:space="preserve">carrier</w:t>
      </w:r>
      <w:r>
        <w:t xml:space="preserve"> </w:t>
      </w:r>
      <w:r>
        <w:t xml:space="preserve">is the desired transmit frequency (such as 315 MHz),</w:t>
      </w:r>
      <w:r>
        <w:t xml:space="preserve"> </w:t>
      </w:r>
      <w:r>
        <w:rPr>
          <w:i/>
          <w:iCs/>
        </w:rPr>
        <w:t xml:space="preserve">f</w:t>
      </w:r>
      <w:r>
        <w:rPr>
          <w:i/>
          <w:iCs/>
        </w:rPr>
        <w:t xml:space="preserve">xosc</w:t>
      </w:r>
      <w:r>
        <w:t xml:space="preserve"> </w:t>
      </w:r>
      <w:r>
        <w:t xml:space="preserve">is the rate at which the crystal oscillator vibrates (26 MHz), and</w:t>
      </w:r>
      <w:r>
        <w:t xml:space="preserve"> </w:t>
      </w:r>
      <w:r>
        <w:rPr>
          <w:i/>
          <w:iCs/>
        </w:rPr>
        <w:t xml:space="preserve">FREQ</w:t>
      </w:r>
      <w:r>
        <w:t xml:space="preserve"> </w:t>
      </w:r>
      <w:r>
        <w:t xml:space="preserve">is the value we need to program into the frequency registers discussed above. The other variables regarding channels such as</w:t>
      </w:r>
      <w:r>
        <w:t xml:space="preserve"> </w:t>
      </w:r>
      <w:r>
        <w:rPr>
          <w:i/>
          <w:iCs/>
        </w:rPr>
        <w:t xml:space="preserve">CHAN</w:t>
      </w:r>
      <w:r>
        <w:t xml:space="preserve"> </w:t>
      </w:r>
      <w:r>
        <w:t xml:space="preserve">and</w:t>
      </w:r>
      <w:r>
        <w:t xml:space="preserve"> </w:t>
      </w:r>
      <w:r>
        <w:rPr>
          <w:i/>
          <w:iCs/>
        </w:rPr>
        <w:t xml:space="preserve">CHANSPC_M</w:t>
      </w:r>
      <w:r>
        <w:t xml:space="preserve"> </w:t>
      </w:r>
      <w:r>
        <w:t xml:space="preserve">can be set to zero to simplify the equation (since we are not using any channel functionality on the CC1101). The resulting simplified equation is:</w:t>
      </w:r>
    </w:p>
    <w:p>
      <w:pPr>
        <w:pStyle w:val="BodyText"/>
      </w:pPr>
      <w:r>
        <w:drawing>
          <wp:inline>
            <wp:extent cx="5334000" cy="1036138"/>
            <wp:effectExtent b="0" l="0" r="0" t="0"/>
            <wp:docPr descr="e3.png" title="" id="67" name="Picture"/>
            <a:graphic>
              <a:graphicData uri="http://schemas.openxmlformats.org/drawingml/2006/picture">
                <pic:pic>
                  <pic:nvPicPr>
                    <pic:cNvPr descr="Assets/e3.png" id="68" name="Picture"/>
                    <pic:cNvPicPr>
                      <a:picLocks noChangeArrowheads="1" noChangeAspect="1"/>
                    </pic:cNvPicPr>
                  </pic:nvPicPr>
                  <pic:blipFill>
                    <a:blip r:embed="rId66"/>
                    <a:stretch>
                      <a:fillRect/>
                    </a:stretch>
                  </pic:blipFill>
                  <pic:spPr bwMode="auto">
                    <a:xfrm>
                      <a:off x="0" y="0"/>
                      <a:ext cx="5334000" cy="1036138"/>
                    </a:xfrm>
                    <a:prstGeom prst="rect">
                      <a:avLst/>
                    </a:prstGeom>
                    <a:noFill/>
                    <a:ln w="9525">
                      <a:noFill/>
                      <a:headEnd/>
                      <a:tailEnd/>
                    </a:ln>
                  </pic:spPr>
                </pic:pic>
              </a:graphicData>
            </a:graphic>
          </wp:inline>
        </w:drawing>
      </w:r>
    </w:p>
    <w:p>
      <w:pPr>
        <w:pStyle w:val="BodyText"/>
      </w:pPr>
      <w:r>
        <w:t xml:space="preserve">Assuming we want to transmit a signal at 315 MHz, we can substitute the values like so:</w:t>
      </w:r>
    </w:p>
    <w:p>
      <w:pPr>
        <w:pStyle w:val="BodyText"/>
      </w:pPr>
      <w:r>
        <w:drawing>
          <wp:inline>
            <wp:extent cx="5334000" cy="1217594"/>
            <wp:effectExtent b="0" l="0" r="0" t="0"/>
            <wp:docPr descr="e4.png" title="" id="70" name="Picture"/>
            <a:graphic>
              <a:graphicData uri="http://schemas.openxmlformats.org/drawingml/2006/picture">
                <pic:pic>
                  <pic:nvPicPr>
                    <pic:cNvPr descr="Assets/e4.png" id="71" name="Picture"/>
                    <pic:cNvPicPr>
                      <a:picLocks noChangeArrowheads="1" noChangeAspect="1"/>
                    </pic:cNvPicPr>
                  </pic:nvPicPr>
                  <pic:blipFill>
                    <a:blip r:embed="rId69"/>
                    <a:stretch>
                      <a:fillRect/>
                    </a:stretch>
                  </pic:blipFill>
                  <pic:spPr bwMode="auto">
                    <a:xfrm>
                      <a:off x="0" y="0"/>
                      <a:ext cx="5334000" cy="1217594"/>
                    </a:xfrm>
                    <a:prstGeom prst="rect">
                      <a:avLst/>
                    </a:prstGeom>
                    <a:noFill/>
                    <a:ln w="9525">
                      <a:noFill/>
                      <a:headEnd/>
                      <a:tailEnd/>
                    </a:ln>
                  </pic:spPr>
                </pic:pic>
              </a:graphicData>
            </a:graphic>
          </wp:inline>
        </w:drawing>
      </w:r>
    </w:p>
    <w:p>
      <w:pPr>
        <w:pStyle w:val="BodyText"/>
      </w:pPr>
      <w:r>
        <w:t xml:space="preserve">And rearrange the equation to solve for the frequency:</w:t>
      </w:r>
    </w:p>
    <w:p>
      <w:pPr>
        <w:pStyle w:val="BodyText"/>
      </w:pPr>
      <w:r>
        <w:drawing>
          <wp:inline>
            <wp:extent cx="5334000" cy="1166631"/>
            <wp:effectExtent b="0" l="0" r="0" t="0"/>
            <wp:docPr descr="e5.png" title="" id="73" name="Picture"/>
            <a:graphic>
              <a:graphicData uri="http://schemas.openxmlformats.org/drawingml/2006/picture">
                <pic:pic>
                  <pic:nvPicPr>
                    <pic:cNvPr descr="Assets/e5.png" id="74" name="Picture"/>
                    <pic:cNvPicPr>
                      <a:picLocks noChangeArrowheads="1" noChangeAspect="1"/>
                    </pic:cNvPicPr>
                  </pic:nvPicPr>
                  <pic:blipFill>
                    <a:blip r:embed="rId72"/>
                    <a:stretch>
                      <a:fillRect/>
                    </a:stretch>
                  </pic:blipFill>
                  <pic:spPr bwMode="auto">
                    <a:xfrm>
                      <a:off x="0" y="0"/>
                      <a:ext cx="5334000" cy="1166631"/>
                    </a:xfrm>
                    <a:prstGeom prst="rect">
                      <a:avLst/>
                    </a:prstGeom>
                    <a:noFill/>
                    <a:ln w="9525">
                      <a:noFill/>
                      <a:headEnd/>
                      <a:tailEnd/>
                    </a:ln>
                  </pic:spPr>
                </pic:pic>
              </a:graphicData>
            </a:graphic>
          </wp:inline>
        </w:drawing>
      </w:r>
    </w:p>
    <w:p>
      <w:pPr>
        <w:pStyle w:val="BodyText"/>
      </w:pPr>
      <w:r>
        <w:t xml:space="preserve">The result is</w:t>
      </w:r>
      <w:r>
        <w:t xml:space="preserve"> </w:t>
      </w:r>
      <w:r>
        <w:rPr>
          <w:i/>
          <w:iCs/>
        </w:rPr>
        <w:t xml:space="preserve">FREQ</w:t>
      </w:r>
      <w:r>
        <w:t xml:space="preserve"> </w:t>
      </w:r>
      <w:r>
        <w:t xml:space="preserve">≈</w:t>
      </w:r>
      <w:r>
        <w:t xml:space="preserve"> </w:t>
      </w:r>
      <w:r>
        <w:rPr>
          <w:rStyle w:val="VerbatimChar"/>
        </w:rPr>
        <w:t xml:space="preserve">793,994</w:t>
      </w:r>
      <w:r>
        <w:t xml:space="preserve">.</w:t>
      </w:r>
    </w:p>
    <w:p>
      <w:pPr>
        <w:pStyle w:val="BodyText"/>
      </w:pPr>
      <w:r>
        <w:t xml:space="preserve">The hard part of calculating the frequency is complete. Now all we have to do is store the value of</w:t>
      </w:r>
      <w:r>
        <w:t xml:space="preserve"> </w:t>
      </w:r>
      <w:r>
        <w:rPr>
          <w:i/>
          <w:iCs/>
        </w:rPr>
        <w:t xml:space="preserve">FREQ</w:t>
      </w:r>
      <w:r>
        <w:t xml:space="preserve"> </w:t>
      </w:r>
      <w:r>
        <w:t xml:space="preserve">across the three registers</w:t>
      </w:r>
      <w:r>
        <w:t xml:space="preserve"> </w:t>
      </w:r>
      <w:r>
        <w:rPr>
          <w:rStyle w:val="VerbatimChar"/>
        </w:rPr>
        <w:t xml:space="preserve">FREQ2</w:t>
      </w:r>
      <w:r>
        <w:t xml:space="preserve">,</w:t>
      </w:r>
      <w:r>
        <w:t xml:space="preserve"> </w:t>
      </w:r>
      <w:r>
        <w:rPr>
          <w:rStyle w:val="VerbatimChar"/>
        </w:rPr>
        <w:t xml:space="preserve">FREQ1</w:t>
      </w:r>
      <w:r>
        <w:t xml:space="preserve">, and</w:t>
      </w:r>
      <w:r>
        <w:t xml:space="preserve"> </w:t>
      </w:r>
      <w:r>
        <w:rPr>
          <w:rStyle w:val="VerbatimChar"/>
        </w:rPr>
        <w:t xml:space="preserve">FREQ0</w:t>
      </w:r>
      <w:r>
        <w:t xml:space="preserve">.</w:t>
      </w:r>
      <w:r>
        <w:t xml:space="preserve"> </w:t>
      </w:r>
      <w:r>
        <w:rPr>
          <w:rStyle w:val="VerbatimChar"/>
        </w:rPr>
        <w:t xml:space="preserve">793,994</w:t>
      </w:r>
      <w:r>
        <w:t xml:space="preserve"> </w:t>
      </w:r>
      <w:r>
        <w:t xml:space="preserve">in hexadecimal is</w:t>
      </w:r>
      <w:r>
        <w:t xml:space="preserve"> </w:t>
      </w:r>
      <w:r>
        <w:rPr>
          <w:rStyle w:val="VerbatimChar"/>
        </w:rPr>
        <w:t xml:space="preserve">0x0C1D8A</w:t>
      </w:r>
      <w:r>
        <w:t xml:space="preserve">. The reason we use three registers instead of one is, of course, the</w:t>
      </w:r>
      <w:r>
        <w:t xml:space="preserve"> </w:t>
      </w:r>
      <w:r>
        <w:rPr>
          <w:i/>
          <w:iCs/>
        </w:rPr>
        <w:t xml:space="preserve">FREQ</w:t>
      </w:r>
      <w:r>
        <w:t xml:space="preserve"> </w:t>
      </w:r>
      <w:r>
        <w:t xml:space="preserve">value is too large to store in a 1-byte register. We will send</w:t>
      </w:r>
      <w:r>
        <w:t xml:space="preserve"> </w:t>
      </w:r>
      <w:r>
        <w:rPr>
          <w:rStyle w:val="VerbatimChar"/>
        </w:rPr>
        <w:t xml:space="preserve">0x0C</w:t>
      </w:r>
      <w:r>
        <w:t xml:space="preserve"> </w:t>
      </w:r>
      <w:r>
        <w:t xml:space="preserve">to</w:t>
      </w:r>
      <w:r>
        <w:t xml:space="preserve"> </w:t>
      </w:r>
      <w:r>
        <w:rPr>
          <w:rStyle w:val="VerbatimChar"/>
        </w:rPr>
        <w:t xml:space="preserve">FREQ2</w:t>
      </w:r>
      <w:r>
        <w:t xml:space="preserve">,</w:t>
      </w:r>
      <w:r>
        <w:t xml:space="preserve"> </w:t>
      </w:r>
      <w:r>
        <w:rPr>
          <w:rStyle w:val="VerbatimChar"/>
        </w:rPr>
        <w:t xml:space="preserve">0x1D</w:t>
      </w:r>
      <w:r>
        <w:t xml:space="preserve"> </w:t>
      </w:r>
      <w:r>
        <w:t xml:space="preserve">to</w:t>
      </w:r>
      <w:r>
        <w:t xml:space="preserve"> </w:t>
      </w:r>
      <w:r>
        <w:rPr>
          <w:rStyle w:val="VerbatimChar"/>
        </w:rPr>
        <w:t xml:space="preserve">FREQ1</w:t>
      </w:r>
      <w:r>
        <w:t xml:space="preserve">, and</w:t>
      </w:r>
      <w:r>
        <w:t xml:space="preserve"> </w:t>
      </w:r>
      <w:r>
        <w:rPr>
          <w:rStyle w:val="VerbatimChar"/>
        </w:rPr>
        <w:t xml:space="preserve">0x8A</w:t>
      </w:r>
      <w:r>
        <w:t xml:space="preserve"> </w:t>
      </w:r>
      <w:r>
        <w:t xml:space="preserve">to</w:t>
      </w:r>
      <w:r>
        <w:t xml:space="preserve"> </w:t>
      </w:r>
      <w:r>
        <w:rPr>
          <w:rStyle w:val="VerbatimChar"/>
        </w:rPr>
        <w:t xml:space="preserve">FREQ0</w:t>
      </w:r>
      <w:r>
        <w:t xml:space="preserve">. The frequency registers are shown below.</w:t>
      </w:r>
    </w:p>
    <w:p>
      <w:pPr>
        <w:pStyle w:val="BodyText"/>
      </w:pPr>
      <w:r>
        <w:drawing>
          <wp:inline>
            <wp:extent cx="5334000" cy="3044324"/>
            <wp:effectExtent b="0" l="0" r="0" t="0"/>
            <wp:docPr descr="frequency_registers.png" title="" id="76" name="Picture"/>
            <a:graphic>
              <a:graphicData uri="http://schemas.openxmlformats.org/drawingml/2006/picture">
                <pic:pic>
                  <pic:nvPicPr>
                    <pic:cNvPr descr="Assets/frequency_registers.png" id="77" name="Picture"/>
                    <pic:cNvPicPr>
                      <a:picLocks noChangeArrowheads="1" noChangeAspect="1"/>
                    </pic:cNvPicPr>
                  </pic:nvPicPr>
                  <pic:blipFill>
                    <a:blip r:embed="rId75"/>
                    <a:stretch>
                      <a:fillRect/>
                    </a:stretch>
                  </pic:blipFill>
                  <pic:spPr bwMode="auto">
                    <a:xfrm>
                      <a:off x="0" y="0"/>
                      <a:ext cx="5334000" cy="3044324"/>
                    </a:xfrm>
                    <a:prstGeom prst="rect">
                      <a:avLst/>
                    </a:prstGeom>
                    <a:noFill/>
                    <a:ln w="9525">
                      <a:noFill/>
                      <a:headEnd/>
                      <a:tailEnd/>
                    </a:ln>
                  </pic:spPr>
                </pic:pic>
              </a:graphicData>
            </a:graphic>
          </wp:inline>
        </w:drawing>
      </w:r>
    </w:p>
    <w:p>
      <w:pPr>
        <w:pStyle w:val="BodyText"/>
      </w:pPr>
      <w:r>
        <w:t xml:space="preserve">Page 75: Frequency Registers</w:t>
      </w:r>
    </w:p>
    <w:p>
      <w:pPr>
        <w:pStyle w:val="BlockText"/>
      </w:pPr>
      <w:r>
        <w:t xml:space="preserve">Note: The upper two bits of</w:t>
      </w:r>
      <w:r>
        <w:t xml:space="preserve"> </w:t>
      </w:r>
      <w:r>
        <w:rPr>
          <w:rStyle w:val="VerbatimChar"/>
        </w:rPr>
        <w:t xml:space="preserve">FREQ2</w:t>
      </w:r>
      <w:r>
        <w:t xml:space="preserve"> </w:t>
      </w:r>
      <w:r>
        <w:t xml:space="preserve">are always set to 0 (not used). This is because the CC1101 is a sub-1 GHz transceiver. If we could hypothetically use all 24 bits and substitute that value into the carrier frequency equation, it might push the calculated frequency into the GHz range. This would be beyond the hardware capabilities of the CC1101.</w:t>
      </w:r>
    </w:p>
    <w:bookmarkStart w:id="84" w:name="setting-the-frequency-in-c"/>
    <w:p>
      <w:pPr>
        <w:pStyle w:val="Heading3"/>
      </w:pPr>
      <w:r>
        <w:t xml:space="preserve">Setting the Frequency in C++</w:t>
      </w:r>
    </w:p>
    <w:p>
      <w:pPr>
        <w:pStyle w:val="FirstParagraph"/>
      </w:pPr>
      <w:r>
        <w:t xml:space="preserve">Most of the coding examples will be shown in the</w:t>
      </w:r>
      <w:r>
        <w:t xml:space="preserve"> </w:t>
      </w:r>
      <w:hyperlink w:anchor="X8b439e390431f695ecb6133a7fe3036e1f09f1f">
        <w:r>
          <w:rPr>
            <w:rStyle w:val="Hyperlink"/>
          </w:rPr>
          <w:t xml:space="preserve">Sending Data in C++</w:t>
        </w:r>
      </w:hyperlink>
      <w:r>
        <w:t xml:space="preserve"> </w:t>
      </w:r>
      <w:r>
        <w:t xml:space="preserve">section of this guide. As a quick reference, we walk through setting the frequency before we move on to the next section of the guide.</w:t>
      </w:r>
    </w:p>
    <w:p>
      <w:pPr>
        <w:pStyle w:val="BodyText"/>
      </w:pPr>
      <w:r>
        <w:t xml:space="preserve">We will use the value we calculated earlier of FREQ ≈</w:t>
      </w:r>
      <w:r>
        <w:t xml:space="preserve"> </w:t>
      </w:r>
      <w:r>
        <w:rPr>
          <w:rStyle w:val="VerbatimChar"/>
        </w:rPr>
        <w:t xml:space="preserve">793,994</w:t>
      </w:r>
      <w:r>
        <w:t xml:space="preserve">, which corresponds to setting the frequency to 315 MHz. Remember that communication with the CC1101 starts with a header byte</w:t>
      </w:r>
      <w:r>
        <w:t xml:space="preserve"> </w:t>
      </w:r>
      <w:hyperlink r:id="rId78">
        <w:r>
          <w:rPr>
            <w:rStyle w:val="Hyperlink"/>
          </w:rPr>
          <w:t xml:space="preserve">following a specific format</w:t>
        </w:r>
      </w:hyperlink>
      <w:r>
        <w:t xml:space="preserve"> </w:t>
      </w:r>
      <w:r>
        <w:t xml:space="preserve">outlined in my first guide.</w:t>
      </w:r>
    </w:p>
    <w:p>
      <w:pPr>
        <w:pStyle w:val="BodyText"/>
      </w:pPr>
      <w:r>
        <w:t xml:space="preserve">We must do the following to set the frequency:</w:t>
      </w:r>
    </w:p>
    <w:p>
      <w:pPr>
        <w:pStyle w:val="Compact"/>
        <w:numPr>
          <w:ilvl w:val="0"/>
          <w:numId w:val="1016"/>
        </w:numPr>
      </w:pPr>
      <w:r>
        <w:t xml:space="preserve">Construct the header byte.</w:t>
      </w:r>
    </w:p>
    <w:p>
      <w:pPr>
        <w:pStyle w:val="Compact"/>
        <w:numPr>
          <w:ilvl w:val="1"/>
          <w:numId w:val="1017"/>
        </w:numPr>
      </w:pPr>
      <w:r>
        <w:t xml:space="preserve">Set bit position 7 of the byte to</w:t>
      </w:r>
      <w:r>
        <w:t xml:space="preserve"> </w:t>
      </w:r>
      <w:r>
        <w:rPr>
          <w:rStyle w:val="VerbatimChar"/>
        </w:rPr>
        <w:t xml:space="preserve">0</w:t>
      </w:r>
      <w:r>
        <w:t xml:space="preserve"> </w:t>
      </w:r>
      <w:r>
        <w:t xml:space="preserve">to use write mode.</w:t>
      </w:r>
    </w:p>
    <w:p>
      <w:pPr>
        <w:pStyle w:val="Compact"/>
        <w:numPr>
          <w:ilvl w:val="1"/>
          <w:numId w:val="1017"/>
        </w:numPr>
      </w:pPr>
      <w:r>
        <w:t xml:space="preserve">Set bit position 6 to</w:t>
      </w:r>
      <w:r>
        <w:t xml:space="preserve"> </w:t>
      </w:r>
      <w:r>
        <w:rPr>
          <w:rStyle w:val="VerbatimChar"/>
        </w:rPr>
        <w:t xml:space="preserve">1</w:t>
      </w:r>
      <w:r>
        <w:t xml:space="preserve"> </w:t>
      </w:r>
      <w:r>
        <w:t xml:space="preserve">to denote burst access. This will let us write to all three frequency registers in one transaction.</w:t>
      </w:r>
    </w:p>
    <w:p>
      <w:pPr>
        <w:pStyle w:val="Compact"/>
        <w:numPr>
          <w:ilvl w:val="1"/>
          <w:numId w:val="1017"/>
        </w:numPr>
      </w:pPr>
      <w:r>
        <w:t xml:space="preserve">Set bit positions 5–0 to</w:t>
      </w:r>
      <w:r>
        <w:t xml:space="preserve"> </w:t>
      </w:r>
      <w:r>
        <w:rPr>
          <w:rStyle w:val="VerbatimChar"/>
        </w:rPr>
        <w:t xml:space="preserve">001101</w:t>
      </w:r>
      <w:r>
        <w:t xml:space="preserve"> </w:t>
      </w:r>
      <w:r>
        <w:t xml:space="preserve">for the FREQ2 register address. Since the address field is 6 bits wide, the original value of</w:t>
      </w:r>
      <w:r>
        <w:t xml:space="preserve"> </w:t>
      </w:r>
      <w:r>
        <w:rPr>
          <w:rStyle w:val="VerbatimChar"/>
        </w:rPr>
        <w:t xml:space="preserve">1101</w:t>
      </w:r>
      <w:r>
        <w:t xml:space="preserve"> </w:t>
      </w:r>
      <w:r>
        <w:t xml:space="preserve">(</w:t>
      </w:r>
      <w:r>
        <w:rPr>
          <w:rStyle w:val="VerbatimChar"/>
        </w:rPr>
        <w:t xml:space="preserve">0x0D</w:t>
      </w:r>
      <w:r>
        <w:t xml:space="preserve">) is padded with leading zeros.</w:t>
      </w:r>
    </w:p>
    <w:p>
      <w:pPr>
        <w:pStyle w:val="Compact"/>
        <w:numPr>
          <w:ilvl w:val="1"/>
          <w:numId w:val="1017"/>
        </w:numPr>
      </w:pPr>
      <w:r>
        <w:t xml:space="preserve">The entire header byte is</w:t>
      </w:r>
      <w:r>
        <w:t xml:space="preserve"> </w:t>
      </w:r>
      <w:r>
        <w:rPr>
          <w:rStyle w:val="VerbatimChar"/>
        </w:rPr>
        <w:t xml:space="preserve">01001101</w:t>
      </w:r>
      <w:r>
        <w:t xml:space="preserve">, or</w:t>
      </w:r>
      <w:r>
        <w:t xml:space="preserve"> </w:t>
      </w:r>
      <w:r>
        <w:rPr>
          <w:rStyle w:val="VerbatimChar"/>
        </w:rPr>
        <w:t xml:space="preserve">0x4D</w:t>
      </w:r>
      <w:r>
        <w:t xml:space="preserve">.</w:t>
      </w:r>
    </w:p>
    <w:p>
      <w:pPr>
        <w:pStyle w:val="Compact"/>
        <w:numPr>
          <w:ilvl w:val="0"/>
          <w:numId w:val="1016"/>
        </w:numPr>
      </w:pPr>
      <w:r>
        <w:t xml:space="preserve">Convert</w:t>
      </w:r>
      <w:r>
        <w:t xml:space="preserve"> </w:t>
      </w:r>
      <w:r>
        <w:rPr>
          <w:rStyle w:val="VerbatimChar"/>
        </w:rPr>
        <w:t xml:space="preserve">793,994</w:t>
      </w:r>
      <w:r>
        <w:t xml:space="preserve"> </w:t>
      </w:r>
      <w:r>
        <w:t xml:space="preserve">to hex which is</w:t>
      </w:r>
      <w:r>
        <w:t xml:space="preserve"> </w:t>
      </w:r>
      <w:r>
        <w:rPr>
          <w:rStyle w:val="VerbatimChar"/>
        </w:rPr>
        <w:t xml:space="preserve">0x0C1D8A</w:t>
      </w:r>
      <w:r>
        <w:t xml:space="preserve">, and split this into three bytes; one for each register.</w:t>
      </w:r>
    </w:p>
    <w:p>
      <w:pPr>
        <w:pStyle w:val="Compact"/>
        <w:numPr>
          <w:ilvl w:val="0"/>
          <w:numId w:val="1016"/>
        </w:numPr>
      </w:pPr>
      <w:r>
        <w:t xml:space="preserve">Send the header byte, followed by the three bytes representing the FREQ value.</w:t>
      </w:r>
    </w:p>
    <w:p>
      <w:pPr>
        <w:pStyle w:val="BlockText"/>
      </w:pPr>
      <w:r>
        <w:t xml:space="preserve">Note: When setting the burst bit to</w:t>
      </w:r>
      <w:r>
        <w:t xml:space="preserve"> </w:t>
      </w:r>
      <w:r>
        <w:rPr>
          <w:rStyle w:val="VerbatimChar"/>
        </w:rPr>
        <w:t xml:space="preserve">1</w:t>
      </w:r>
      <w:r>
        <w:t xml:space="preserve"> </w:t>
      </w:r>
      <w:r>
        <w:t xml:space="preserve">in write mode, data is written sequentially to consecutive registers with increasing address values. This means we only need to specify the address of the first register for burst access. Refer to the register addresses listed below. The</w:t>
      </w:r>
      <w:r>
        <w:t xml:space="preserve"> </w:t>
      </w:r>
      <w:hyperlink w:anchor="spi_space">
        <w:r>
          <w:rPr>
            <w:rStyle w:val="Hyperlink"/>
          </w:rPr>
          <w:t xml:space="preserve">entire address list</w:t>
        </w:r>
      </w:hyperlink>
      <w:r>
        <w:t xml:space="preserve"> </w:t>
      </w:r>
      <w:r>
        <w:t xml:space="preserve">is visualized later in the guide.</w:t>
      </w:r>
    </w:p>
    <w:p>
      <w:pPr>
        <w:pStyle w:val="FirstParagraph"/>
      </w:pPr>
      <w:r>
        <w:drawing>
          <wp:inline>
            <wp:extent cx="5334000" cy="564990"/>
            <wp:effectExtent b="0" l="0" r="0" t="0"/>
            <wp:docPr descr="Frequency_Reg.png" title="" id="80" name="Picture"/>
            <a:graphic>
              <a:graphicData uri="http://schemas.openxmlformats.org/drawingml/2006/picture">
                <pic:pic>
                  <pic:nvPicPr>
                    <pic:cNvPr descr="Assets/Frequency_Reg.png" id="81" name="Picture"/>
                    <pic:cNvPicPr>
                      <a:picLocks noChangeArrowheads="1" noChangeAspect="1"/>
                    </pic:cNvPicPr>
                  </pic:nvPicPr>
                  <pic:blipFill>
                    <a:blip r:embed="rId79"/>
                    <a:stretch>
                      <a:fillRect/>
                    </a:stretch>
                  </pic:blipFill>
                  <pic:spPr bwMode="auto">
                    <a:xfrm>
                      <a:off x="0" y="0"/>
                      <a:ext cx="5334000" cy="564990"/>
                    </a:xfrm>
                    <a:prstGeom prst="rect">
                      <a:avLst/>
                    </a:prstGeom>
                    <a:noFill/>
                    <a:ln w="9525">
                      <a:noFill/>
                      <a:headEnd/>
                      <a:tailEnd/>
                    </a:ln>
                  </pic:spPr>
                </pic:pic>
              </a:graphicData>
            </a:graphic>
          </wp:inline>
        </w:drawing>
      </w:r>
    </w:p>
    <w:p>
      <w:pPr>
        <w:pStyle w:val="SourceCode"/>
      </w:pPr>
      <w:r>
        <w:rPr>
          <w:rStyle w:val="OperatorTok"/>
        </w:rPr>
        <w:t xml:space="preserve">...</w:t>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DataTypeTok"/>
        </w:rPr>
        <w:t xml:space="preserve">void</w:t>
      </w:r>
      <w:r>
        <w:rPr>
          <w:rStyle w:val="NormalTok"/>
        </w:rPr>
        <w:t xml:space="preserve"> app_main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order that the registers will be written to is:</w:t>
      </w:r>
      <w:r>
        <w:br/>
      </w:r>
      <w:r>
        <w:rPr>
          <w:rStyle w:val="NormalTok"/>
        </w:rPr>
        <w:t xml:space="preserve">    </w:t>
      </w:r>
      <w:r>
        <w:rPr>
          <w:rStyle w:val="CommentTok"/>
        </w:rPr>
        <w:t xml:space="preserve">// FREQ2 -&gt; FREQ1 -&gt; FREQ0</w:t>
      </w:r>
      <w:r>
        <w:br/>
      </w:r>
      <w:r>
        <w:rPr>
          <w:rStyle w:val="NormalTok"/>
        </w:rPr>
        <w:t xml:space="preserve">    </w:t>
      </w:r>
      <w:r>
        <w:rPr>
          <w:rStyle w:val="CommentTok"/>
        </w:rPr>
        <w:t xml:space="preserve">// 0x0C goes to FREQ2, 0x1D to FREQ1, and 0x8A to FREQ0</w:t>
      </w:r>
      <w:r>
        <w:br/>
      </w:r>
      <w:r>
        <w:br/>
      </w:r>
      <w:r>
        <w:rPr>
          <w:rStyle w:val="NormalTok"/>
        </w:rPr>
        <w:t xml:space="preserve">    spi_transaction</w:t>
      </w:r>
      <w:r>
        <w:rPr>
          <w:rStyle w:val="OperatorTok"/>
        </w:rPr>
        <w:t xml:space="preserve">(</w:t>
      </w:r>
      <w:r>
        <w:br/>
      </w:r>
      <w:r>
        <w:rPr>
          <w:rStyle w:val="NormalTok"/>
        </w:rPr>
        <w:t xml:space="preserve">        cc1101</w:t>
      </w:r>
      <w:r>
        <w:rPr>
          <w:rStyle w:val="OperatorTok"/>
        </w:rPr>
        <w:t xml:space="preserve">,</w:t>
      </w:r>
      <w:r>
        <w:rPr>
          <w:rStyle w:val="NormalTok"/>
        </w:rPr>
        <w:t xml:space="preserve"> </w:t>
      </w:r>
      <w:r>
        <w:rPr>
          <w:rStyle w:val="CommentTok"/>
        </w:rPr>
        <w:t xml:space="preserve">// Device handle</w:t>
      </w:r>
      <w:r>
        <w:br/>
      </w:r>
      <w:r>
        <w:rPr>
          <w:rStyle w:val="NormalTok"/>
        </w:rPr>
        <w:t xml:space="preserve">        </w:t>
      </w:r>
      <w:r>
        <w:rPr>
          <w:rStyle w:val="OperatorTok"/>
        </w:rPr>
        <w:t xml:space="preserve">(</w:t>
      </w:r>
      <w:r>
        <w:rPr>
          <w:rStyle w:val="DataTypeTok"/>
        </w:rPr>
        <w:t xml:space="preserve">uint8_t</w:t>
      </w:r>
      <w:r>
        <w:rPr>
          <w:rStyle w:val="OperatorTok"/>
        </w:rPr>
        <w:t xml:space="preserve">[]){</w:t>
      </w:r>
      <w:r>
        <w:rPr>
          <w:rStyle w:val="BaseNTok"/>
        </w:rPr>
        <w:t xml:space="preserve">0x4D</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0x1D</w:t>
      </w:r>
      <w:r>
        <w:rPr>
          <w:rStyle w:val="OperatorTok"/>
        </w:rPr>
        <w:t xml:space="preserve">,</w:t>
      </w:r>
      <w:r>
        <w:rPr>
          <w:rStyle w:val="NormalTok"/>
        </w:rPr>
        <w:t xml:space="preserve"> </w:t>
      </w:r>
      <w:r>
        <w:rPr>
          <w:rStyle w:val="BaseNTok"/>
        </w:rPr>
        <w:t xml:space="preserve">0x8A</w:t>
      </w:r>
      <w:r>
        <w:rPr>
          <w:rStyle w:val="OperatorTok"/>
        </w:rPr>
        <w:t xml:space="preserve">},</w:t>
      </w:r>
      <w:r>
        <w:rPr>
          <w:rStyle w:val="NormalTok"/>
        </w:rPr>
        <w:t xml:space="preserve"> </w:t>
      </w:r>
      <w:r>
        <w:rPr>
          <w:rStyle w:val="CommentTok"/>
        </w:rPr>
        <w:t xml:space="preserve">// Bytes to transmit</w:t>
      </w:r>
      <w:r>
        <w:br/>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How many bytes we are transmitting</w:t>
      </w:r>
      <w:r>
        <w:br/>
      </w:r>
      <w:r>
        <w:rPr>
          <w:rStyle w:val="NormalTok"/>
        </w:rPr>
        <w:t xml:space="preserve">        </w:t>
      </w:r>
      <w:r>
        <w:rPr>
          <w:rStyle w:val="StringTok"/>
        </w:rPr>
        <w:t xml:space="preserve">"FREQ"</w:t>
      </w:r>
      <w:r>
        <w:rPr>
          <w:rStyle w:val="NormalTok"/>
        </w:rPr>
        <w:t xml:space="preserve"> </w:t>
      </w:r>
      <w:r>
        <w:rPr>
          <w:rStyle w:val="CommentTok"/>
        </w:rPr>
        <w:t xml:space="preserve">// Name of operation</w:t>
      </w:r>
      <w:r>
        <w:br/>
      </w:r>
      <w:r>
        <w:rPr>
          <w:rStyle w:val="NormalTok"/>
        </w:rPr>
        <w:t xml:space="preserve">    </w:t>
      </w:r>
      <w:r>
        <w:rPr>
          <w:rStyle w:val="OperatorTok"/>
        </w:rPr>
        <w:t xml:space="preserve">);</w:t>
      </w:r>
      <w:r>
        <w:br/>
      </w:r>
      <w:r>
        <w:rPr>
          <w:rStyle w:val="OperatorTok"/>
        </w:rPr>
        <w:t xml:space="preserve">}</w:t>
      </w:r>
    </w:p>
    <w:p>
      <w:pPr>
        <w:pStyle w:val="FirstParagraph"/>
      </w:pPr>
      <w:r>
        <w:t xml:space="preserve">Where</w:t>
      </w:r>
      <w:r>
        <w:t xml:space="preserve"> </w:t>
      </w:r>
      <w:hyperlink r:id="rId82">
        <w:r>
          <w:rPr>
            <w:rStyle w:val="VerbatimChar"/>
          </w:rPr>
          <w:t xml:space="preserve">spi_transaction</w:t>
        </w:r>
      </w:hyperlink>
      <w:r>
        <w:t xml:space="preserve"> </w:t>
      </w:r>
      <w:r>
        <w:t xml:space="preserve">is a helper function defined in</w:t>
      </w:r>
      <w:r>
        <w:t xml:space="preserve"> </w:t>
      </w:r>
      <w:r>
        <w:rPr>
          <w:rStyle w:val="VerbatimChar"/>
        </w:rPr>
        <w:t xml:space="preserve">main.cpp</w:t>
      </w:r>
      <w:r>
        <w:t xml:space="preserve">. After running this code, the radio will now be set to transmit at a frequency of 315 MHz.</w:t>
      </w:r>
    </w:p>
    <w:bookmarkStart w:id="83" w:name="frequency-register-summary"/>
    <w:p>
      <w:pPr>
        <w:pStyle w:val="Heading4"/>
      </w:pPr>
      <w:r>
        <w:t xml:space="preserve">Frequency Register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FREQ2</w:t>
            </w:r>
          </w:p>
        </w:tc>
        <w:tc>
          <w:tcPr/>
          <w:p>
            <w:pPr>
              <w:pStyle w:val="Compact"/>
              <w:jc w:val="right"/>
            </w:pPr>
            <w:r>
              <w:rPr>
                <w:rStyle w:val="VerbatimChar"/>
              </w:rPr>
              <w:t xml:space="preserve">0x0D</w:t>
            </w:r>
          </w:p>
        </w:tc>
        <w:tc>
          <w:tcPr/>
          <w:p>
            <w:pPr>
              <w:pStyle w:val="Compact"/>
              <w:jc w:val="right"/>
            </w:pPr>
            <w:r>
              <w:rPr>
                <w:rStyle w:val="VerbatimChar"/>
              </w:rPr>
              <w:t xml:space="preserve">0x0C</w:t>
            </w:r>
          </w:p>
        </w:tc>
        <w:tc>
          <w:tcPr/>
          <w:p>
            <w:pPr>
              <w:pStyle w:val="Compact"/>
              <w:jc w:val="left"/>
            </w:pPr>
            <w:r>
              <w:t xml:space="preserve">Frequency byte 2</w:t>
            </w:r>
          </w:p>
        </w:tc>
      </w:tr>
      <w:tr>
        <w:tc>
          <w:tcPr/>
          <w:p>
            <w:pPr>
              <w:pStyle w:val="Compact"/>
              <w:jc w:val="left"/>
            </w:pPr>
            <w:r>
              <w:rPr>
                <w:rStyle w:val="VerbatimChar"/>
              </w:rPr>
              <w:t xml:space="preserve">FREQ1</w:t>
            </w:r>
          </w:p>
        </w:tc>
        <w:tc>
          <w:tcPr/>
          <w:p>
            <w:pPr>
              <w:pStyle w:val="Compact"/>
              <w:jc w:val="right"/>
            </w:pPr>
            <w:r>
              <w:rPr>
                <w:rStyle w:val="VerbatimChar"/>
              </w:rPr>
              <w:t xml:space="preserve">0x0E</w:t>
            </w:r>
          </w:p>
        </w:tc>
        <w:tc>
          <w:tcPr/>
          <w:p>
            <w:pPr>
              <w:pStyle w:val="Compact"/>
              <w:jc w:val="right"/>
            </w:pPr>
            <w:r>
              <w:rPr>
                <w:rStyle w:val="VerbatimChar"/>
              </w:rPr>
              <w:t xml:space="preserve">0x1D</w:t>
            </w:r>
          </w:p>
        </w:tc>
        <w:tc>
          <w:tcPr/>
          <w:p>
            <w:pPr>
              <w:pStyle w:val="Compact"/>
              <w:jc w:val="left"/>
            </w:pPr>
            <w:r>
              <w:t xml:space="preserve">Frequency byte 1</w:t>
            </w:r>
          </w:p>
        </w:tc>
      </w:tr>
      <w:tr>
        <w:tc>
          <w:tcPr/>
          <w:p>
            <w:pPr>
              <w:pStyle w:val="Compact"/>
              <w:jc w:val="left"/>
            </w:pPr>
            <w:r>
              <w:rPr>
                <w:rStyle w:val="VerbatimChar"/>
              </w:rPr>
              <w:t xml:space="preserve">FREQ0</w:t>
            </w:r>
          </w:p>
        </w:tc>
        <w:tc>
          <w:tcPr/>
          <w:p>
            <w:pPr>
              <w:pStyle w:val="Compact"/>
              <w:jc w:val="right"/>
            </w:pPr>
            <w:r>
              <w:rPr>
                <w:rStyle w:val="VerbatimChar"/>
              </w:rPr>
              <w:t xml:space="preserve">0x0F</w:t>
            </w:r>
          </w:p>
        </w:tc>
        <w:tc>
          <w:tcPr/>
          <w:p>
            <w:pPr>
              <w:pStyle w:val="Compact"/>
              <w:jc w:val="right"/>
            </w:pPr>
            <w:r>
              <w:rPr>
                <w:rStyle w:val="VerbatimChar"/>
              </w:rPr>
              <w:t xml:space="preserve">0x8A</w:t>
            </w:r>
          </w:p>
        </w:tc>
        <w:tc>
          <w:tcPr/>
          <w:p>
            <w:pPr>
              <w:pStyle w:val="Compact"/>
              <w:jc w:val="left"/>
            </w:pPr>
            <w:r>
              <w:t xml:space="preserve">Frequency byte 0</w:t>
            </w:r>
          </w:p>
        </w:tc>
      </w:tr>
    </w:tbl>
    <w:p>
      <w:pPr>
        <w:pStyle w:val="BlockText"/>
      </w:pPr>
      <w:r>
        <w:t xml:space="preserve">Note: Each section will provide a summary of its relevant register values and locations. The full table can be found at the</w:t>
      </w:r>
      <w:r>
        <w:t xml:space="preserve"> </w:t>
      </w:r>
      <w:hyperlink w:anchor="register_summary">
        <w:r>
          <w:rPr>
            <w:rStyle w:val="Hyperlink"/>
          </w:rPr>
          <w:t xml:space="preserve">end of this guide</w:t>
        </w:r>
      </w:hyperlink>
      <w:r>
        <w:t xml:space="preserve">.</w:t>
      </w:r>
    </w:p>
    <w:bookmarkEnd w:id="83"/>
    <w:bookmarkEnd w:id="84"/>
    <w:bookmarkEnd w:id="85"/>
    <w:bookmarkEnd w:id="86"/>
    <w:bookmarkStart w:id="106" w:name="Xcdd332b351157f5bd8435e980e574ff72b9710a"/>
    <w:p>
      <w:pPr>
        <w:pStyle w:val="Heading1"/>
      </w:pPr>
      <w:r>
        <w:t xml:space="preserve">3. Modulation Format</w:t>
      </w:r>
    </w:p>
    <w:bookmarkStart w:id="91" w:name="section-16-modulation-formats-overview"/>
    <w:p>
      <w:pPr>
        <w:pStyle w:val="Heading2"/>
      </w:pPr>
      <w:r>
        <w:rPr>
          <w:b/>
          <w:bCs/>
        </w:rPr>
        <w:t xml:space="preserve">Section 16: Modulation Formats</w:t>
      </w:r>
      <w:r>
        <w:t xml:space="preserve"> </w:t>
      </w:r>
      <w:r>
        <w:t xml:space="preserve">Overview</w:t>
      </w:r>
    </w:p>
    <w:p>
      <w:pPr>
        <w:pStyle w:val="FirstParagraph"/>
      </w:pPr>
      <w:r>
        <w:t xml:space="preserve">The CC1101 supports amplitude, frequency, and phase modulation formats. For this guide, we will be focusing on a type of frequency modulation known as</w:t>
      </w:r>
      <w:r>
        <w:t xml:space="preserve"> </w:t>
      </w:r>
      <w:hyperlink r:id="rId87">
        <w:r>
          <w:rPr>
            <w:rStyle w:val="Hyperlink"/>
          </w:rPr>
          <w:t xml:space="preserve">2-FSK</w:t>
        </w:r>
      </w:hyperlink>
      <w:r>
        <w:t xml:space="preserve"> </w:t>
      </w:r>
      <w:r>
        <w:t xml:space="preserve">(binary frequency shift keying). An example of how 2-FSK works in practice can be found in the</w:t>
      </w:r>
      <w:r>
        <w:t xml:space="preserve"> </w:t>
      </w:r>
      <w:hyperlink w:anchor="carrier-frequency">
        <w:r>
          <w:rPr>
            <w:rStyle w:val="Hyperlink"/>
          </w:rPr>
          <w:t xml:space="preserve">Carrier Frequency</w:t>
        </w:r>
      </w:hyperlink>
      <w:r>
        <w:t xml:space="preserve"> </w:t>
      </w:r>
      <w:r>
        <w:t xml:space="preserve">section.</w:t>
      </w:r>
    </w:p>
    <w:p>
      <w:pPr>
        <w:pStyle w:val="BodyText"/>
      </w:pPr>
      <w:r>
        <w:t xml:space="preserve">The register that stores the modulation format is named</w:t>
      </w:r>
      <w:r>
        <w:t xml:space="preserve"> </w:t>
      </w:r>
      <w:r>
        <w:rPr>
          <w:rStyle w:val="VerbatimChar"/>
        </w:rPr>
        <w:t xml:space="preserve">MDMCFG2</w:t>
      </w:r>
      <w:r>
        <w:t xml:space="preserve">. There is a table inside this register that shows we would need to send a value of</w:t>
      </w:r>
      <w:r>
        <w:t xml:space="preserve"> </w:t>
      </w:r>
      <w:r>
        <w:rPr>
          <w:rStyle w:val="VerbatimChar"/>
        </w:rPr>
        <w:t xml:space="preserve">000</w:t>
      </w:r>
      <w:r>
        <w:t xml:space="preserve"> </w:t>
      </w:r>
      <w:r>
        <w:t xml:space="preserve">to the</w:t>
      </w:r>
      <w:r>
        <w:t xml:space="preserve"> </w:t>
      </w:r>
      <w:r>
        <w:rPr>
          <w:rStyle w:val="VerbatimChar"/>
        </w:rPr>
        <w:t xml:space="preserve">MOD_FORMAT</w:t>
      </w:r>
      <w:r>
        <w:t xml:space="preserve"> </w:t>
      </w:r>
      <w:r>
        <w:t xml:space="preserve">field to specify 2-FSK as our format. The default value for this field is conveniently set to</w:t>
      </w:r>
      <w:r>
        <w:t xml:space="preserve"> </w:t>
      </w:r>
      <w:r>
        <w:rPr>
          <w:rStyle w:val="VerbatimChar"/>
        </w:rPr>
        <w:t xml:space="preserve">000</w:t>
      </w:r>
      <w:r>
        <w:t xml:space="preserve"> </w:t>
      </w:r>
      <w:r>
        <w:t xml:space="preserve">already, so we technically don't need to worry about this register right now.</w:t>
      </w:r>
    </w:p>
    <w:p>
      <w:pPr>
        <w:pStyle w:val="BodyText"/>
      </w:pPr>
      <w:r>
        <w:drawing>
          <wp:inline>
            <wp:extent cx="2473692" cy="1838425"/>
            <wp:effectExtent b="0" l="0" r="0" t="0"/>
            <wp:docPr descr="Mod Format Register" title="" id="89" name="Picture"/>
            <a:graphic>
              <a:graphicData uri="http://schemas.openxmlformats.org/drawingml/2006/picture">
                <pic:pic>
                  <pic:nvPicPr>
                    <pic:cNvPr descr="Assets/MOD_FORMAT.png" id="90" name="Picture"/>
                    <pic:cNvPicPr>
                      <a:picLocks noChangeArrowheads="1" noChangeAspect="1"/>
                    </pic:cNvPicPr>
                  </pic:nvPicPr>
                  <pic:blipFill>
                    <a:blip r:embed="rId88"/>
                    <a:stretch>
                      <a:fillRect/>
                    </a:stretch>
                  </pic:blipFill>
                  <pic:spPr bwMode="auto">
                    <a:xfrm>
                      <a:off x="0" y="0"/>
                      <a:ext cx="2473692" cy="1838425"/>
                    </a:xfrm>
                    <a:prstGeom prst="rect">
                      <a:avLst/>
                    </a:prstGeom>
                    <a:noFill/>
                    <a:ln w="9525">
                      <a:noFill/>
                      <a:headEnd/>
                      <a:tailEnd/>
                    </a:ln>
                  </pic:spPr>
                </pic:pic>
              </a:graphicData>
            </a:graphic>
          </wp:inline>
        </w:drawing>
      </w:r>
    </w:p>
    <w:p>
      <w:pPr>
        <w:pStyle w:val="BodyText"/>
      </w:pPr>
      <w:r>
        <w:t xml:space="preserve">Page 77: Setting Table for the</w:t>
      </w:r>
      <w:r>
        <w:t xml:space="preserve"> </w:t>
      </w:r>
      <w:r>
        <w:rPr>
          <w:rStyle w:val="VerbatimChar"/>
        </w:rPr>
        <w:t xml:space="preserve">MDMCFG2.MOD_FORMAT</w:t>
      </w:r>
      <w:r>
        <w:t xml:space="preserve"> </w:t>
      </w:r>
      <w:r>
        <w:t xml:space="preserve">Field at Address</w:t>
      </w:r>
      <w:r>
        <w:t xml:space="preserve"> </w:t>
      </w:r>
      <w:r>
        <w:rPr>
          <w:rStyle w:val="VerbatimChar"/>
        </w:rPr>
        <w:t xml:space="preserve">0x12</w:t>
      </w:r>
    </w:p>
    <w:bookmarkEnd w:id="91"/>
    <w:bookmarkStart w:id="96" w:name="scientific-notation"/>
    <w:p>
      <w:pPr>
        <w:pStyle w:val="Heading2"/>
      </w:pPr>
      <w:r>
        <w:t xml:space="preserve">Scientific Notation</w:t>
      </w:r>
    </w:p>
    <w:p>
      <w:pPr>
        <w:pStyle w:val="FirstParagraph"/>
      </w:pPr>
      <w:r>
        <w:t xml:space="preserve">2-FSK works by periodically shifting the frequency by an amount called the 'deviation.' The CC1101 uses two things to derive the value of the deviation: a mantissa and an exponent.</w:t>
      </w:r>
    </w:p>
    <w:p>
      <w:pPr>
        <w:pStyle w:val="BodyText"/>
      </w:pPr>
      <w:r>
        <w:t xml:space="preserve">The mantissa allows for fine adjustment of the deviation, while the exponent scales the deviation value quickly. These concepts are also used in</w:t>
      </w:r>
      <w:r>
        <w:t xml:space="preserve"> </w:t>
      </w:r>
      <w:hyperlink r:id="rId92">
        <w:r>
          <w:rPr>
            <w:rStyle w:val="Hyperlink"/>
          </w:rPr>
          <w:t xml:space="preserve">Scientific Notation</w:t>
        </w:r>
      </w:hyperlink>
      <w:r>
        <w:t xml:space="preserve">. The mantissa and exponent values are configured in the</w:t>
      </w:r>
      <w:r>
        <w:t xml:space="preserve"> </w:t>
      </w:r>
      <w:r>
        <w:rPr>
          <w:rStyle w:val="VerbatimChar"/>
        </w:rPr>
        <w:t xml:space="preserve">DEVIATN.DEVIATION_M</w:t>
      </w:r>
      <w:r>
        <w:t xml:space="preserve"> </w:t>
      </w:r>
      <w:r>
        <w:t xml:space="preserve">and</w:t>
      </w:r>
      <w:r>
        <w:t xml:space="preserve"> </w:t>
      </w:r>
      <w:r>
        <w:rPr>
          <w:rStyle w:val="VerbatimChar"/>
        </w:rPr>
        <w:t xml:space="preserve">DEVIATN.DEVIATION_E</w:t>
      </w:r>
      <w:r>
        <w:t xml:space="preserve"> </w:t>
      </w:r>
      <w:r>
        <w:t xml:space="preserve">fields respectively at address</w:t>
      </w:r>
      <w:r>
        <w:t xml:space="preserve"> </w:t>
      </w:r>
      <w:r>
        <w:rPr>
          <w:rStyle w:val="VerbatimChar"/>
        </w:rPr>
        <w:t xml:space="preserve">0x15</w:t>
      </w:r>
      <w:r>
        <w:t xml:space="preserve">.</w:t>
      </w:r>
    </w:p>
    <w:p>
      <w:pPr>
        <w:pStyle w:val="BodyText"/>
      </w:pPr>
      <w:r>
        <w:t xml:space="preserve">Note</w:t>
      </w:r>
    </w:p>
    <w:p>
      <w:pPr>
        <w:pStyle w:val="BodyText"/>
      </w:pPr>
      <w:r>
        <w:t xml:space="preserve">For example, 300 written in scientific notation is 3 * 10</w:t>
      </w:r>
      <w:r>
        <w:t xml:space="preserve">2</w:t>
      </w:r>
      <w:r>
        <w:t xml:space="preserve">. 3 is the mantissa, and 2 is the exponent. We can see that changing the value of the exponent will cause a more drastic change in the result of this equation than changing the mantissa.</w:t>
      </w:r>
    </w:p>
    <w:p>
      <w:pPr>
        <w:pStyle w:val="BodyText"/>
      </w:pPr>
      <w:r>
        <w:drawing>
          <wp:inline>
            <wp:extent cx="5334000" cy="3773054"/>
            <wp:effectExtent b="0" l="0" r="0" t="0"/>
            <wp:docPr descr="DEVIATN.png" title="" id="94" name="Picture"/>
            <a:graphic>
              <a:graphicData uri="http://schemas.openxmlformats.org/drawingml/2006/picture">
                <pic:pic>
                  <pic:nvPicPr>
                    <pic:cNvPr descr="Assets/DEVIATN.png" id="95" name="Picture"/>
                    <pic:cNvPicPr>
                      <a:picLocks noChangeArrowheads="1" noChangeAspect="1"/>
                    </pic:cNvPicPr>
                  </pic:nvPicPr>
                  <pic:blipFill>
                    <a:blip r:embed="rId93"/>
                    <a:stretch>
                      <a:fillRect/>
                    </a:stretch>
                  </pic:blipFill>
                  <pic:spPr bwMode="auto">
                    <a:xfrm>
                      <a:off x="0" y="0"/>
                      <a:ext cx="5334000" cy="3773054"/>
                    </a:xfrm>
                    <a:prstGeom prst="rect">
                      <a:avLst/>
                    </a:prstGeom>
                    <a:noFill/>
                    <a:ln w="9525">
                      <a:noFill/>
                      <a:headEnd/>
                      <a:tailEnd/>
                    </a:ln>
                  </pic:spPr>
                </pic:pic>
              </a:graphicData>
            </a:graphic>
          </wp:inline>
        </w:drawing>
      </w:r>
    </w:p>
    <w:p>
      <w:pPr>
        <w:pStyle w:val="BodyText"/>
      </w:pPr>
      <w:r>
        <w:t xml:space="preserve">Page 79:</w:t>
      </w:r>
      <w:r>
        <w:t xml:space="preserve"> </w:t>
      </w:r>
      <w:r>
        <w:rPr>
          <w:rStyle w:val="VerbatimChar"/>
        </w:rPr>
        <w:t xml:space="preserve">DEVIATN</w:t>
      </w:r>
      <w:r>
        <w:t xml:space="preserve"> </w:t>
      </w:r>
      <w:r>
        <w:t xml:space="preserve">Register</w:t>
      </w:r>
    </w:p>
    <w:bookmarkEnd w:id="96"/>
    <w:bookmarkStart w:id="105" w:name="calculating-the-frequency-deviation"/>
    <w:p>
      <w:pPr>
        <w:pStyle w:val="Heading2"/>
      </w:pPr>
      <w:r>
        <w:t xml:space="preserve">Calculating the Frequency Deviation</w:t>
      </w:r>
    </w:p>
    <w:p>
      <w:pPr>
        <w:pStyle w:val="FirstParagraph"/>
      </w:pPr>
      <w:r>
        <w:t xml:space="preserve">As mentioned before, we are implementing 2-FSK modulation which requires a value for the deviation. The deviation is given by the following equation:</w:t>
      </w:r>
    </w:p>
    <w:p>
      <w:pPr>
        <w:pStyle w:val="BodyText"/>
      </w:pPr>
      <w:r>
        <w:drawing>
          <wp:inline>
            <wp:extent cx="5334000" cy="728389"/>
            <wp:effectExtent b="0" l="0" r="0" t="0"/>
            <wp:docPr descr="Deviation Formula" title="" id="98" name="Picture"/>
            <a:graphic>
              <a:graphicData uri="http://schemas.openxmlformats.org/drawingml/2006/picture">
                <pic:pic>
                  <pic:nvPicPr>
                    <pic:cNvPr descr="Assets/e6.png" id="99" name="Picture"/>
                    <pic:cNvPicPr>
                      <a:picLocks noChangeArrowheads="1" noChangeAspect="1"/>
                    </pic:cNvPicPr>
                  </pic:nvPicPr>
                  <pic:blipFill>
                    <a:blip r:embed="rId97"/>
                    <a:stretch>
                      <a:fillRect/>
                    </a:stretch>
                  </pic:blipFill>
                  <pic:spPr bwMode="auto">
                    <a:xfrm>
                      <a:off x="0" y="0"/>
                      <a:ext cx="5334000" cy="728389"/>
                    </a:xfrm>
                    <a:prstGeom prst="rect">
                      <a:avLst/>
                    </a:prstGeom>
                    <a:noFill/>
                    <a:ln w="9525">
                      <a:noFill/>
                      <a:headEnd/>
                      <a:tailEnd/>
                    </a:ln>
                  </pic:spPr>
                </pic:pic>
              </a:graphicData>
            </a:graphic>
          </wp:inline>
        </w:drawing>
      </w:r>
    </w:p>
    <w:p>
      <w:pPr>
        <w:pStyle w:val="BodyText"/>
      </w:pPr>
      <w:r>
        <w:t xml:space="preserve">Where</w:t>
      </w:r>
      <w:r>
        <w:t xml:space="preserve"> </w:t>
      </w:r>
      <w:r>
        <w:rPr>
          <w:i/>
          <w:iCs/>
        </w:rPr>
        <w:t xml:space="preserve">f</w:t>
      </w:r>
      <w:r>
        <w:rPr>
          <w:i/>
          <w:iCs/>
        </w:rPr>
        <w:t xml:space="preserve">xosc</w:t>
      </w:r>
      <w:r>
        <w:t xml:space="preserve"> </w:t>
      </w:r>
      <w:r>
        <w:t xml:space="preserve">is the frequency of the crystal oscillator,</w:t>
      </w:r>
      <w:r>
        <w:t xml:space="preserve"> </w:t>
      </w:r>
      <w:r>
        <w:rPr>
          <w:i/>
          <w:iCs/>
        </w:rPr>
        <w:t xml:space="preserve">DEVIATION_M</w:t>
      </w:r>
      <w:r>
        <w:t xml:space="preserve"> </w:t>
      </w:r>
      <w:r>
        <w:t xml:space="preserve">is the mantissa, and</w:t>
      </w:r>
      <w:r>
        <w:t xml:space="preserve"> </w:t>
      </w:r>
      <w:r>
        <w:rPr>
          <w:i/>
          <w:iCs/>
        </w:rPr>
        <w:t xml:space="preserve">DEVIATION_E</w:t>
      </w:r>
      <w:r>
        <w:t xml:space="preserve"> </w:t>
      </w:r>
      <w:r>
        <w:t xml:space="preserve">is the exponent. The configuration software outlined in</w:t>
      </w:r>
      <w:r>
        <w:t xml:space="preserve"> </w:t>
      </w:r>
      <w:r>
        <w:rPr>
          <w:b/>
          <w:bCs/>
        </w:rPr>
        <w:t xml:space="preserve">Section 9</w:t>
      </w:r>
      <w:r>
        <w:t xml:space="preserve"> </w:t>
      </w:r>
      <w:r>
        <w:t xml:space="preserve">of the datasheet can be used to generate mantissa and exponent values based off of a target deviation. Since we are solving the equation manually, we will instead have to examine how different mantissa and exponent values affect the resulting frequency deviation.</w:t>
      </w:r>
    </w:p>
    <w:p>
      <w:pPr>
        <w:pStyle w:val="BodyText"/>
      </w:pPr>
      <w:r>
        <w:t xml:space="preserve">In practice, the frequency deviation and data rate values should be chosen together. To simplify this guide, we will instead pick a generally safe deviation of approximately 25 kHz. Relating the data rate to the frequency is called the</w:t>
      </w:r>
      <w:r>
        <w:t xml:space="preserve"> </w:t>
      </w:r>
      <w:r>
        <w:rPr>
          <w:i/>
          <w:iCs/>
        </w:rPr>
        <w:t xml:space="preserve">modulation index</w:t>
      </w:r>
      <w:r>
        <w:t xml:space="preserve">. Further reading on 2-FSK is recommended if you want to optimize your values.</w:t>
      </w:r>
    </w:p>
    <w:p>
      <w:pPr>
        <w:pStyle w:val="BodyText"/>
      </w:pPr>
      <w:r>
        <w:t xml:space="preserve">Since the</w:t>
      </w:r>
      <w:r>
        <w:t xml:space="preserve"> </w:t>
      </w:r>
      <w:r>
        <w:rPr>
          <w:rStyle w:val="VerbatimChar"/>
        </w:rPr>
        <w:t xml:space="preserve">DEVIATN</w:t>
      </w:r>
      <w:r>
        <w:t xml:space="preserve"> </w:t>
      </w:r>
      <w:r>
        <w:t xml:space="preserve">register uses 3 bits for the exponent and 3 bits for the mantissa, each field can hold a value from</w:t>
      </w:r>
      <w:r>
        <w:t xml:space="preserve"> </w:t>
      </w:r>
      <w:r>
        <w:rPr>
          <w:rStyle w:val="VerbatimChar"/>
        </w:rPr>
        <w:t xml:space="preserve">000</w:t>
      </w:r>
      <w:r>
        <w:t xml:space="preserve"> </w:t>
      </w:r>
      <w:r>
        <w:t xml:space="preserve">to</w:t>
      </w:r>
      <w:r>
        <w:t xml:space="preserve"> </w:t>
      </w:r>
      <w:r>
        <w:rPr>
          <w:rStyle w:val="VerbatimChar"/>
        </w:rPr>
        <w:t xml:space="preserve">111</w:t>
      </w:r>
      <w:r>
        <w:t xml:space="preserve">. This means there are 8 different valid values for each part, leading to a total of 64 possible combinations between them.</w:t>
      </w:r>
    </w:p>
    <w:p>
      <w:pPr>
        <w:pStyle w:val="BodyText"/>
      </w:pPr>
      <w:r>
        <w:t xml:space="preserve">I experimented with a few different values trying to get as close as possible to 25 kHz, and the best combination I came up with was</w:t>
      </w:r>
      <w:r>
        <w:t xml:space="preserve"> </w:t>
      </w:r>
      <w:r>
        <w:rPr>
          <w:i/>
          <w:iCs/>
        </w:rPr>
        <w:t xml:space="preserve">DEVIATION_M</w:t>
      </w:r>
      <w:r>
        <w:t xml:space="preserve"> </w:t>
      </w:r>
      <w:r>
        <w:t xml:space="preserve">= 0 and</w:t>
      </w:r>
      <w:r>
        <w:t xml:space="preserve"> </w:t>
      </w:r>
      <w:r>
        <w:rPr>
          <w:i/>
          <w:iCs/>
        </w:rPr>
        <w:t xml:space="preserve">DEVIATION_E</w:t>
      </w:r>
      <w:r>
        <w:t xml:space="preserve"> </w:t>
      </w:r>
      <w:r>
        <w:t xml:space="preserve">= 4. This gives us the equation:</w:t>
      </w:r>
    </w:p>
    <w:p>
      <w:pPr>
        <w:pStyle w:val="BodyText"/>
      </w:pPr>
      <w:r>
        <w:drawing>
          <wp:inline>
            <wp:extent cx="5334000" cy="1539750"/>
            <wp:effectExtent b="0" l="0" r="0" t="0"/>
            <wp:docPr descr="e7.png" title="" id="101" name="Picture"/>
            <a:graphic>
              <a:graphicData uri="http://schemas.openxmlformats.org/drawingml/2006/picture">
                <pic:pic>
                  <pic:nvPicPr>
                    <pic:cNvPr descr="Assets/e7.png" id="102" name="Picture"/>
                    <pic:cNvPicPr>
                      <a:picLocks noChangeArrowheads="1" noChangeAspect="1"/>
                    </pic:cNvPicPr>
                  </pic:nvPicPr>
                  <pic:blipFill>
                    <a:blip r:embed="rId100"/>
                    <a:stretch>
                      <a:fillRect/>
                    </a:stretch>
                  </pic:blipFill>
                  <pic:spPr bwMode="auto">
                    <a:xfrm>
                      <a:off x="0" y="0"/>
                      <a:ext cx="5334000" cy="1539750"/>
                    </a:xfrm>
                    <a:prstGeom prst="rect">
                      <a:avLst/>
                    </a:prstGeom>
                    <a:noFill/>
                    <a:ln w="9525">
                      <a:noFill/>
                      <a:headEnd/>
                      <a:tailEnd/>
                    </a:ln>
                  </pic:spPr>
                </pic:pic>
              </a:graphicData>
            </a:graphic>
          </wp:inline>
        </w:drawing>
      </w:r>
    </w:p>
    <w:p>
      <w:pPr>
        <w:pStyle w:val="BodyText"/>
      </w:pPr>
      <w:r>
        <w:t xml:space="preserve">Solving this results in</w:t>
      </w:r>
      <w:r>
        <w:t xml:space="preserve"> </w:t>
      </w:r>
      <w:r>
        <w:rPr>
          <w:i/>
          <w:iCs/>
        </w:rPr>
        <w:t xml:space="preserve">f</w:t>
      </w:r>
      <w:r>
        <w:rPr>
          <w:i/>
          <w:iCs/>
        </w:rPr>
        <w:t xml:space="preserve">dev</w:t>
      </w:r>
      <w:r>
        <w:t xml:space="preserve"> </w:t>
      </w:r>
      <w:r>
        <w:t xml:space="preserve">=</w:t>
      </w:r>
      <w:r>
        <w:t xml:space="preserve"> </w:t>
      </w:r>
      <w:r>
        <w:rPr>
          <w:b/>
          <w:bCs/>
        </w:rPr>
        <w:t xml:space="preserve">25.4 kHz</w:t>
      </w:r>
      <w:r>
        <w:t xml:space="preserve">. Looking at the</w:t>
      </w:r>
      <w:r>
        <w:t xml:space="preserve"> </w:t>
      </w:r>
      <w:hyperlink r:id="rId103">
        <w:r>
          <w:rPr>
            <w:rStyle w:val="VerbatimChar"/>
          </w:rPr>
          <w:t xml:space="preserve">DEVIATN</w:t>
        </w:r>
      </w:hyperlink>
      <w:r>
        <w:t xml:space="preserve"> </w:t>
      </w:r>
      <w:r>
        <w:t xml:space="preserve">register at address</w:t>
      </w:r>
      <w:r>
        <w:t xml:space="preserve"> </w:t>
      </w:r>
      <w:r>
        <w:rPr>
          <w:rStyle w:val="VerbatimChar"/>
        </w:rPr>
        <w:t xml:space="preserve">0x15</w:t>
      </w:r>
      <w:r>
        <w:t xml:space="preserve">, we can see that bit 7 and bit 3 are unused (set to</w:t>
      </w:r>
      <w:r>
        <w:t xml:space="preserve"> </w:t>
      </w:r>
      <w:r>
        <w:rPr>
          <w:rStyle w:val="VerbatimChar"/>
        </w:rPr>
        <w:t xml:space="preserve">0</w:t>
      </w:r>
      <w:r>
        <w:t xml:space="preserve">), while bits 6-4 store the exponent and bits 2-0 store the mantissa. Using our exponent value of 4 and the mantissa value of 0, we end up with the binary number</w:t>
      </w:r>
      <w:r>
        <w:t xml:space="preserve"> </w:t>
      </w:r>
      <w:r>
        <w:rPr>
          <w:rStyle w:val="VerbatimChar"/>
        </w:rPr>
        <w:t xml:space="preserve">0100 0000</w:t>
      </w:r>
      <w:r>
        <w:t xml:space="preserve">. Converting this value to hexadecimal gives us</w:t>
      </w:r>
      <w:r>
        <w:t xml:space="preserve"> </w:t>
      </w:r>
      <w:r>
        <w:rPr>
          <w:rStyle w:val="VerbatimChar"/>
        </w:rPr>
        <w:t xml:space="preserve">0x40</w:t>
      </w:r>
      <w:r>
        <w:t xml:space="preserve">, which we will send to the register.</w:t>
      </w:r>
    </w:p>
    <w:bookmarkStart w:id="104" w:name="modulation-register-summary"/>
    <w:p>
      <w:pPr>
        <w:pStyle w:val="Heading4"/>
      </w:pPr>
      <w:r>
        <w:t xml:space="preserve">Modulation Register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MDMCFG2.MOD_FORMAT</w:t>
            </w:r>
          </w:p>
        </w:tc>
        <w:tc>
          <w:tcPr/>
          <w:p>
            <w:pPr>
              <w:pStyle w:val="Compact"/>
              <w:jc w:val="right"/>
            </w:pPr>
            <w:r>
              <w:rPr>
                <w:rStyle w:val="VerbatimChar"/>
              </w:rPr>
              <w:t xml:space="preserve">0x12</w:t>
            </w:r>
          </w:p>
        </w:tc>
        <w:tc>
          <w:tcPr/>
          <w:p>
            <w:pPr>
              <w:pStyle w:val="Compact"/>
              <w:jc w:val="right"/>
            </w:pPr>
            <w:r>
              <w:rPr>
                <w:rStyle w:val="VerbatimChar"/>
              </w:rPr>
              <w:t xml:space="preserve">0x00</w:t>
            </w:r>
          </w:p>
        </w:tc>
        <w:tc>
          <w:tcPr/>
          <w:p>
            <w:pPr>
              <w:pStyle w:val="Compact"/>
              <w:jc w:val="left"/>
            </w:pPr>
            <w:r>
              <w:t xml:space="preserve">2-FSK modulation format</w:t>
            </w:r>
          </w:p>
        </w:tc>
      </w:tr>
      <w:tr>
        <w:tc>
          <w:tcPr/>
          <w:p>
            <w:pPr>
              <w:pStyle w:val="Compact"/>
              <w:jc w:val="left"/>
            </w:pPr>
            <w:r>
              <w:rPr>
                <w:rStyle w:val="VerbatimChar"/>
              </w:rPr>
              <w:t xml:space="preserve">DEVIATN.DEVIATION_E</w:t>
            </w:r>
          </w:p>
        </w:tc>
        <w:tc>
          <w:tcPr/>
          <w:p>
            <w:pPr>
              <w:pStyle w:val="Compact"/>
              <w:jc w:val="right"/>
            </w:pPr>
            <w:r>
              <w:rPr>
                <w:rStyle w:val="VerbatimChar"/>
              </w:rPr>
              <w:t xml:space="preserve">0x15</w:t>
            </w:r>
          </w:p>
        </w:tc>
        <w:tc>
          <w:tcPr/>
          <w:p>
            <w:pPr>
              <w:pStyle w:val="Compact"/>
              <w:jc w:val="right"/>
            </w:pPr>
            <w:r>
              <w:rPr>
                <w:rStyle w:val="VerbatimChar"/>
              </w:rPr>
              <w:t xml:space="preserve">0x40</w:t>
            </w:r>
          </w:p>
        </w:tc>
        <w:tc>
          <w:tcPr/>
          <w:p>
            <w:pPr>
              <w:pStyle w:val="Compact"/>
              <w:jc w:val="left"/>
            </w:pPr>
            <w:r>
              <w:t xml:space="preserve">Frequency deviation exponent</w:t>
            </w:r>
          </w:p>
        </w:tc>
      </w:tr>
      <w:tr>
        <w:tc>
          <w:tcPr/>
          <w:p>
            <w:pPr>
              <w:pStyle w:val="Compact"/>
              <w:jc w:val="left"/>
            </w:pPr>
            <w:r>
              <w:rPr>
                <w:rStyle w:val="VerbatimChar"/>
              </w:rPr>
              <w:t xml:space="preserve">DEVIATN.DEVIATION_M</w:t>
            </w:r>
          </w:p>
        </w:tc>
        <w:tc>
          <w:tcPr/>
          <w:p>
            <w:pPr>
              <w:pStyle w:val="Compact"/>
              <w:jc w:val="right"/>
            </w:pPr>
            <w:r>
              <w:rPr>
                <w:rStyle w:val="VerbatimChar"/>
              </w:rPr>
              <w:t xml:space="preserve">0x15</w:t>
            </w:r>
          </w:p>
        </w:tc>
        <w:tc>
          <w:tcPr/>
          <w:p>
            <w:pPr>
              <w:pStyle w:val="Compact"/>
              <w:jc w:val="right"/>
            </w:pPr>
            <w:r>
              <w:rPr>
                <w:rStyle w:val="VerbatimChar"/>
              </w:rPr>
              <w:t xml:space="preserve">0x40</w:t>
            </w:r>
          </w:p>
        </w:tc>
        <w:tc>
          <w:tcPr/>
          <w:p>
            <w:pPr>
              <w:pStyle w:val="Compact"/>
              <w:jc w:val="left"/>
            </w:pPr>
            <w:r>
              <w:t xml:space="preserve">Frequency deviation mantissa</w:t>
            </w:r>
          </w:p>
        </w:tc>
      </w:tr>
    </w:tbl>
    <w:p>
      <w:pPr>
        <w:pStyle w:val="BlockText"/>
      </w:pPr>
      <w:r>
        <w:t xml:space="preserve">Note: The</w:t>
      </w:r>
      <w:r>
        <w:t xml:space="preserve"> </w:t>
      </w:r>
      <w:r>
        <w:rPr>
          <w:rStyle w:val="VerbatimChar"/>
        </w:rPr>
        <w:t xml:space="preserve">MDMCFG2</w:t>
      </w:r>
      <w:r>
        <w:t xml:space="preserve"> </w:t>
      </w:r>
      <w:r>
        <w:t xml:space="preserve">register can be set to</w:t>
      </w:r>
      <w:r>
        <w:t xml:space="preserve"> </w:t>
      </w:r>
      <w:r>
        <w:rPr>
          <w:rStyle w:val="VerbatimChar"/>
        </w:rPr>
        <w:t xml:space="preserve">0x00</w:t>
      </w:r>
      <w:r>
        <w:t xml:space="preserve"> </w:t>
      </w:r>
      <w:r>
        <w:t xml:space="preserve">now, but it also contains another important field we will change later on in this guide. Additionally, the register values are identical for</w:t>
      </w:r>
      <w:r>
        <w:t xml:space="preserve"> </w:t>
      </w:r>
      <w:r>
        <w:rPr>
          <w:rStyle w:val="VerbatimChar"/>
        </w:rPr>
        <w:t xml:space="preserve">DEVIATN.DEVIATION_M</w:t>
      </w:r>
      <w:r>
        <w:t xml:space="preserve"> </w:t>
      </w:r>
      <w:r>
        <w:t xml:space="preserve">and</w:t>
      </w:r>
      <w:r>
        <w:t xml:space="preserve"> </w:t>
      </w:r>
      <w:r>
        <w:rPr>
          <w:rStyle w:val="VerbatimChar"/>
        </w:rPr>
        <w:t xml:space="preserve">DEVIATN.DEVIATION_E</w:t>
      </w:r>
      <w:r>
        <w:t xml:space="preserve"> </w:t>
      </w:r>
      <w:r>
        <w:t xml:space="preserve">because they share the same register, even though the field values themselves are different.</w:t>
      </w:r>
    </w:p>
    <w:bookmarkEnd w:id="104"/>
    <w:bookmarkEnd w:id="105"/>
    <w:bookmarkEnd w:id="106"/>
    <w:bookmarkStart w:id="127" w:name="X021a277fb78c7e4d6e4d136aced0a4bb289043d"/>
    <w:p>
      <w:pPr>
        <w:pStyle w:val="Heading1"/>
      </w:pPr>
      <w:r>
        <w:t xml:space="preserve">4. Bit Timing and Data Rate</w:t>
      </w:r>
    </w:p>
    <w:bookmarkStart w:id="110" w:name="X657ca0b59a3418ed694a5a422189925e10ab64c"/>
    <w:p>
      <w:pPr>
        <w:pStyle w:val="Heading2"/>
      </w:pPr>
      <w:r>
        <w:rPr>
          <w:b/>
          <w:bCs/>
        </w:rPr>
        <w:t xml:space="preserve">Section 12: Data Rate Programming</w:t>
      </w:r>
      <w:r>
        <w:t xml:space="preserve"> </w:t>
      </w:r>
      <w:r>
        <w:t xml:space="preserve">Overview</w:t>
      </w:r>
    </w:p>
    <w:p>
      <w:pPr>
        <w:pStyle w:val="FirstParagraph"/>
      </w:pPr>
      <w:r>
        <w:t xml:space="preserve">The data rate of the radio determines how fast data is transmitted or received. Similar to how we stored the deviation for 2-FSK modulation, we will store the mantissa and exponent calculated from the data rate equation into registers, rather than storing the literal data rate value.</w:t>
      </w:r>
    </w:p>
    <w:p>
      <w:pPr>
        <w:pStyle w:val="BodyText"/>
      </w:pPr>
      <w:r>
        <w:t xml:space="preserve">The CC1101 will then use the mantissa &amp; exponent values to derive the data rate in baud (which is a unit of transmission speed). The relevant fields for this section are</w:t>
      </w:r>
      <w:r>
        <w:t xml:space="preserve"> </w:t>
      </w:r>
      <w:r>
        <w:rPr>
          <w:rStyle w:val="VerbatimChar"/>
        </w:rPr>
        <w:t xml:space="preserve">MDMCFG3.DRATE_M</w:t>
      </w:r>
      <w:r>
        <w:t xml:space="preserve"> </w:t>
      </w:r>
      <w:r>
        <w:t xml:space="preserve">and</w:t>
      </w:r>
      <w:r>
        <w:t xml:space="preserve"> </w:t>
      </w:r>
      <w:r>
        <w:rPr>
          <w:rStyle w:val="VerbatimChar"/>
        </w:rPr>
        <w:t xml:space="preserve">MDMCFG4.DRATE_E</w:t>
      </w:r>
      <w:r>
        <w:t xml:space="preserve">.</w:t>
      </w:r>
    </w:p>
    <w:p>
      <w:pPr>
        <w:pStyle w:val="BodyText"/>
      </w:pPr>
      <w:r>
        <w:t xml:space="preserve">As stated previously, the data rate and frequency deviation should be related to one another through a modulation index. For this guide, we will instead simply use a safe baud rate of 25 kBaud.</w:t>
      </w:r>
    </w:p>
    <w:p>
      <w:pPr>
        <w:pStyle w:val="BodyText"/>
      </w:pPr>
      <w:r>
        <w:drawing>
          <wp:inline>
            <wp:extent cx="5334000" cy="3424296"/>
            <wp:effectExtent b="0" l="0" r="0" t="0"/>
            <wp:docPr descr="MDMCFG Registers" title="" id="108" name="Picture"/>
            <a:graphic>
              <a:graphicData uri="http://schemas.openxmlformats.org/drawingml/2006/picture">
                <pic:pic>
                  <pic:nvPicPr>
                    <pic:cNvPr descr="Assets/MDMCFG.png" id="109" name="Picture"/>
                    <pic:cNvPicPr>
                      <a:picLocks noChangeArrowheads="1" noChangeAspect="1"/>
                    </pic:cNvPicPr>
                  </pic:nvPicPr>
                  <pic:blipFill>
                    <a:blip r:embed="rId107"/>
                    <a:stretch>
                      <a:fillRect/>
                    </a:stretch>
                  </pic:blipFill>
                  <pic:spPr bwMode="auto">
                    <a:xfrm>
                      <a:off x="0" y="0"/>
                      <a:ext cx="5334000" cy="3424296"/>
                    </a:xfrm>
                    <a:prstGeom prst="rect">
                      <a:avLst/>
                    </a:prstGeom>
                    <a:noFill/>
                    <a:ln w="9525">
                      <a:noFill/>
                      <a:headEnd/>
                      <a:tailEnd/>
                    </a:ln>
                  </pic:spPr>
                </pic:pic>
              </a:graphicData>
            </a:graphic>
          </wp:inline>
        </w:drawing>
      </w:r>
    </w:p>
    <w:p>
      <w:pPr>
        <w:pStyle w:val="BodyText"/>
      </w:pPr>
      <w:r>
        <w:t xml:space="preserve">Page 76: Data Rate Registers</w:t>
      </w:r>
    </w:p>
    <w:bookmarkEnd w:id="110"/>
    <w:bookmarkStart w:id="126" w:name="calculating-the-data-rate"/>
    <w:p>
      <w:pPr>
        <w:pStyle w:val="Heading2"/>
      </w:pPr>
      <w:r>
        <w:t xml:space="preserve">Calculating the Data Rate</w:t>
      </w:r>
    </w:p>
    <w:p>
      <w:pPr>
        <w:pStyle w:val="FirstParagraph"/>
      </w:pPr>
      <w:r>
        <w:t xml:space="preserve">There are a few important equations to consider when calculating the data rate. The variables in these equations are the data rate (</w:t>
      </w:r>
      <w:r>
        <w:rPr>
          <w:i/>
          <w:iCs/>
        </w:rPr>
        <w:t xml:space="preserve">R</w:t>
      </w:r>
      <w:r>
        <w:rPr>
          <w:i/>
          <w:iCs/>
        </w:rPr>
        <w:t xml:space="preserve">DATA</w:t>
      </w:r>
      <w:r>
        <w:t xml:space="preserve">), data rate mantissa (</w:t>
      </w:r>
      <w:r>
        <w:rPr>
          <w:i/>
          <w:iCs/>
        </w:rPr>
        <w:t xml:space="preserve">DRATE_M</w:t>
      </w:r>
      <w:r>
        <w:t xml:space="preserve">), data rate exponent (</w:t>
      </w:r>
      <w:r>
        <w:rPr>
          <w:i/>
          <w:iCs/>
        </w:rPr>
        <w:t xml:space="preserve">DRATE_E</w:t>
      </w:r>
      <w:r>
        <w:t xml:space="preserve">), and the crystal oscillator frequency (</w:t>
      </w:r>
      <w:r>
        <w:rPr>
          <w:i/>
          <w:iCs/>
        </w:rPr>
        <w:t xml:space="preserve">f</w:t>
      </w:r>
      <w:r>
        <w:rPr>
          <w:i/>
          <w:iCs/>
        </w:rPr>
        <w:t xml:space="preserve">xosc</w:t>
      </w:r>
      <w:r>
        <w:t xml:space="preserve">). The data rate formula the CC1101 uses internally is given below:</w:t>
      </w:r>
    </w:p>
    <w:p>
      <w:pPr>
        <w:pStyle w:val="BodyText"/>
      </w:pPr>
      <w:r>
        <w:drawing>
          <wp:inline>
            <wp:extent cx="5334000" cy="935642"/>
            <wp:effectExtent b="0" l="0" r="0" t="0"/>
            <wp:docPr descr="e8.png" title="" id="112" name="Picture"/>
            <a:graphic>
              <a:graphicData uri="http://schemas.openxmlformats.org/drawingml/2006/picture">
                <pic:pic>
                  <pic:nvPicPr>
                    <pic:cNvPr descr="Assets/e8.png" id="113" name="Picture"/>
                    <pic:cNvPicPr>
                      <a:picLocks noChangeArrowheads="1" noChangeAspect="1"/>
                    </pic:cNvPicPr>
                  </pic:nvPicPr>
                  <pic:blipFill>
                    <a:blip r:embed="rId111"/>
                    <a:stretch>
                      <a:fillRect/>
                    </a:stretch>
                  </pic:blipFill>
                  <pic:spPr bwMode="auto">
                    <a:xfrm>
                      <a:off x="0" y="0"/>
                      <a:ext cx="5334000" cy="935642"/>
                    </a:xfrm>
                    <a:prstGeom prst="rect">
                      <a:avLst/>
                    </a:prstGeom>
                    <a:noFill/>
                    <a:ln w="9525">
                      <a:noFill/>
                      <a:headEnd/>
                      <a:tailEnd/>
                    </a:ln>
                  </pic:spPr>
                </pic:pic>
              </a:graphicData>
            </a:graphic>
          </wp:inline>
        </w:drawing>
      </w:r>
    </w:p>
    <w:p>
      <w:pPr>
        <w:pStyle w:val="BodyText"/>
      </w:pPr>
      <w:r>
        <w:t xml:space="preserve">To find out the values of</w:t>
      </w:r>
      <w:r>
        <w:t xml:space="preserve"> </w:t>
      </w:r>
      <w:r>
        <w:rPr>
          <w:i/>
          <w:iCs/>
        </w:rPr>
        <w:t xml:space="preserve">DRATE_E</w:t>
      </w:r>
      <w:r>
        <w:t xml:space="preserve"> </w:t>
      </w:r>
      <w:r>
        <w:t xml:space="preserve">and</w:t>
      </w:r>
      <w:r>
        <w:t xml:space="preserve"> </w:t>
      </w:r>
      <w:r>
        <w:rPr>
          <w:i/>
          <w:iCs/>
        </w:rPr>
        <w:t xml:space="preserve">DRATE_M</w:t>
      </w:r>
      <w:r>
        <w:t xml:space="preserve">, we must look at two other equations. The first of the two relates the data rate exponent to the crystal oscillator frequency and the data rate:</w:t>
      </w:r>
    </w:p>
    <w:p>
      <w:pPr>
        <w:pStyle w:val="BodyText"/>
      </w:pPr>
      <w:r>
        <w:drawing>
          <wp:inline>
            <wp:extent cx="5334000" cy="979826"/>
            <wp:effectExtent b="0" l="0" r="0" t="0"/>
            <wp:docPr descr="e9.png" title="" id="115" name="Picture"/>
            <a:graphic>
              <a:graphicData uri="http://schemas.openxmlformats.org/drawingml/2006/picture">
                <pic:pic>
                  <pic:nvPicPr>
                    <pic:cNvPr descr="Assets/e9.png" id="116" name="Picture"/>
                    <pic:cNvPicPr>
                      <a:picLocks noChangeArrowheads="1" noChangeAspect="1"/>
                    </pic:cNvPicPr>
                  </pic:nvPicPr>
                  <pic:blipFill>
                    <a:blip r:embed="rId114"/>
                    <a:stretch>
                      <a:fillRect/>
                    </a:stretch>
                  </pic:blipFill>
                  <pic:spPr bwMode="auto">
                    <a:xfrm>
                      <a:off x="0" y="0"/>
                      <a:ext cx="5334000" cy="979826"/>
                    </a:xfrm>
                    <a:prstGeom prst="rect">
                      <a:avLst/>
                    </a:prstGeom>
                    <a:noFill/>
                    <a:ln w="9525">
                      <a:noFill/>
                      <a:headEnd/>
                      <a:tailEnd/>
                    </a:ln>
                  </pic:spPr>
                </pic:pic>
              </a:graphicData>
            </a:graphic>
          </wp:inline>
        </w:drawing>
      </w:r>
    </w:p>
    <w:p>
      <w:pPr>
        <w:pStyle w:val="BodyText"/>
      </w:pPr>
      <w:r>
        <w:t xml:space="preserve">The second relates the data rate mantissa to the data rate, crystal oscillator frequency, and data rate exponent:</w:t>
      </w:r>
    </w:p>
    <w:p>
      <w:pPr>
        <w:pStyle w:val="BodyText"/>
      </w:pPr>
      <w:r>
        <w:drawing>
          <wp:inline>
            <wp:extent cx="5334000" cy="886061"/>
            <wp:effectExtent b="0" l="0" r="0" t="0"/>
            <wp:docPr descr="e10.png" title="" id="118" name="Picture"/>
            <a:graphic>
              <a:graphicData uri="http://schemas.openxmlformats.org/drawingml/2006/picture">
                <pic:pic>
                  <pic:nvPicPr>
                    <pic:cNvPr descr="Assets/e10.png" id="119" name="Picture"/>
                    <pic:cNvPicPr>
                      <a:picLocks noChangeArrowheads="1" noChangeAspect="1"/>
                    </pic:cNvPicPr>
                  </pic:nvPicPr>
                  <pic:blipFill>
                    <a:blip r:embed="rId117"/>
                    <a:stretch>
                      <a:fillRect/>
                    </a:stretch>
                  </pic:blipFill>
                  <pic:spPr bwMode="auto">
                    <a:xfrm>
                      <a:off x="0" y="0"/>
                      <a:ext cx="5334000" cy="886061"/>
                    </a:xfrm>
                    <a:prstGeom prst="rect">
                      <a:avLst/>
                    </a:prstGeom>
                    <a:noFill/>
                    <a:ln w="9525">
                      <a:noFill/>
                      <a:headEnd/>
                      <a:tailEnd/>
                    </a:ln>
                  </pic:spPr>
                </pic:pic>
              </a:graphicData>
            </a:graphic>
          </wp:inline>
        </w:drawing>
      </w:r>
    </w:p>
    <w:p>
      <w:pPr>
        <w:pStyle w:val="BodyText"/>
      </w:pPr>
      <w:r>
        <w:t xml:space="preserve">To determine these values, we first solve for</w:t>
      </w:r>
      <w:r>
        <w:t xml:space="preserve"> </w:t>
      </w:r>
      <w:r>
        <w:rPr>
          <w:i/>
          <w:iCs/>
        </w:rPr>
        <w:t xml:space="preserve">DRATE_E</w:t>
      </w:r>
      <w:r>
        <w:t xml:space="preserve">, since its equation relates the target data rate to the crystal oscillator frequency. We know both of these values, as we decided earlier we want to target a data rate of 25 kBaud and our crystal oscillator's frequency is 26 MHz. With that said, our equation now becomes:</w:t>
      </w:r>
    </w:p>
    <w:p>
      <w:pPr>
        <w:pStyle w:val="BodyText"/>
      </w:pPr>
      <w:r>
        <w:drawing>
          <wp:inline>
            <wp:extent cx="5334000" cy="1321083"/>
            <wp:effectExtent b="0" l="0" r="0" t="0"/>
            <wp:docPr descr="e11.png" title="" id="121" name="Picture"/>
            <a:graphic>
              <a:graphicData uri="http://schemas.openxmlformats.org/drawingml/2006/picture">
                <pic:pic>
                  <pic:nvPicPr>
                    <pic:cNvPr descr="Assets/e11.png" id="122" name="Picture"/>
                    <pic:cNvPicPr>
                      <a:picLocks noChangeArrowheads="1" noChangeAspect="1"/>
                    </pic:cNvPicPr>
                  </pic:nvPicPr>
                  <pic:blipFill>
                    <a:blip r:embed="rId120"/>
                    <a:stretch>
                      <a:fillRect/>
                    </a:stretch>
                  </pic:blipFill>
                  <pic:spPr bwMode="auto">
                    <a:xfrm>
                      <a:off x="0" y="0"/>
                      <a:ext cx="5334000" cy="1321083"/>
                    </a:xfrm>
                    <a:prstGeom prst="rect">
                      <a:avLst/>
                    </a:prstGeom>
                    <a:noFill/>
                    <a:ln w="9525">
                      <a:noFill/>
                      <a:headEnd/>
                      <a:tailEnd/>
                    </a:ln>
                  </pic:spPr>
                </pic:pic>
              </a:graphicData>
            </a:graphic>
          </wp:inline>
        </w:drawing>
      </w:r>
    </w:p>
    <w:p>
      <w:pPr>
        <w:pStyle w:val="BodyText"/>
      </w:pPr>
      <w:r>
        <w:t xml:space="preserve">Solving this equation gives us</w:t>
      </w:r>
      <w:r>
        <w:t xml:space="preserve"> </w:t>
      </w:r>
      <w:r>
        <w:rPr>
          <w:i/>
          <w:iCs/>
        </w:rPr>
        <w:t xml:space="preserve">DRATE_E</w:t>
      </w:r>
      <w:r>
        <w:t xml:space="preserve"> </w:t>
      </w:r>
      <w:r>
        <w:t xml:space="preserve">= 9.</w:t>
      </w:r>
    </w:p>
    <w:p>
      <w:pPr>
        <w:pStyle w:val="BodyText"/>
      </w:pPr>
      <w:r>
        <w:t xml:space="preserve">We now have all the appropriate values to substitute into the equation above that calculates the value of</w:t>
      </w:r>
      <w:r>
        <w:t xml:space="preserve"> </w:t>
      </w:r>
      <w:r>
        <w:rPr>
          <w:i/>
          <w:iCs/>
        </w:rPr>
        <w:t xml:space="preserve">DRATE_M</w:t>
      </w:r>
      <w:r>
        <w:t xml:space="preserve">. Solving that equation gives us</w:t>
      </w:r>
      <w:r>
        <w:t xml:space="preserve"> </w:t>
      </w:r>
      <w:r>
        <w:rPr>
          <w:i/>
          <w:iCs/>
        </w:rPr>
        <w:t xml:space="preserve">DRATE_M</w:t>
      </w:r>
      <w:r>
        <w:t xml:space="preserve"> </w:t>
      </w:r>
      <w:r>
        <w:t xml:space="preserve">​≈ 248.12. We will round this to the nearest integer which will be 248, as the register for the mantissa is only 8 bits. This means it can only store integers between 0-255, no decimals.</w:t>
      </w:r>
    </w:p>
    <w:p>
      <w:pPr>
        <w:pStyle w:val="BodyText"/>
      </w:pPr>
      <w:r>
        <w:t xml:space="preserve">Since the data rate mantissa is the only field contained within the</w:t>
      </w:r>
      <w:r>
        <w:t xml:space="preserve"> </w:t>
      </w:r>
      <w:hyperlink r:id="rId123">
        <w:r>
          <w:rPr>
            <w:rStyle w:val="VerbatimChar"/>
          </w:rPr>
          <w:t xml:space="preserve">MDMCFG3</w:t>
        </w:r>
      </w:hyperlink>
      <w:r>
        <w:t xml:space="preserve"> </w:t>
      </w:r>
      <w:r>
        <w:t xml:space="preserve">register, we do not have to worry about preserving any other bits. We will send our value of 248 here in hexadecimal which works out to be</w:t>
      </w:r>
      <w:r>
        <w:t xml:space="preserve"> </w:t>
      </w:r>
      <w:r>
        <w:rPr>
          <w:rStyle w:val="VerbatimChar"/>
        </w:rPr>
        <w:t xml:space="preserve">0xF8</w:t>
      </w:r>
      <w:r>
        <w:t xml:space="preserve">.</w:t>
      </w:r>
    </w:p>
    <w:p>
      <w:pPr>
        <w:pStyle w:val="BodyText"/>
      </w:pPr>
      <w:r>
        <w:t xml:space="preserve">We will store</w:t>
      </w:r>
      <w:r>
        <w:t xml:space="preserve"> </w:t>
      </w:r>
      <w:r>
        <w:rPr>
          <w:i/>
          <w:iCs/>
        </w:rPr>
        <w:t xml:space="preserve">DRATE_E</w:t>
      </w:r>
      <w:r>
        <w:t xml:space="preserve"> </w:t>
      </w:r>
      <w:r>
        <w:t xml:space="preserve">= 9 in the</w:t>
      </w:r>
      <w:r>
        <w:t xml:space="preserve"> </w:t>
      </w:r>
      <w:hyperlink r:id="rId124">
        <w:r>
          <w:rPr>
            <w:rStyle w:val="VerbatimChar"/>
          </w:rPr>
          <w:t xml:space="preserve">MDMCFG4</w:t>
        </w:r>
      </w:hyperlink>
      <w:r>
        <w:t xml:space="preserve"> </w:t>
      </w:r>
      <w:r>
        <w:t xml:space="preserve">register, which also contains the fields used to configure channel bandwidth. It is good practice to preserve the default values in these registers if we don't need to modify them. Therefore, we will send the bits</w:t>
      </w:r>
      <w:r>
        <w:t xml:space="preserve"> </w:t>
      </w:r>
      <w:r>
        <w:rPr>
          <w:rStyle w:val="VerbatimChar"/>
        </w:rPr>
        <w:t xml:space="preserve">10</w:t>
      </w:r>
      <w:r>
        <w:t xml:space="preserve"> </w:t>
      </w:r>
      <w:r>
        <w:t xml:space="preserve">for</w:t>
      </w:r>
      <w:r>
        <w:t xml:space="preserve"> </w:t>
      </w:r>
      <w:r>
        <w:rPr>
          <w:rStyle w:val="VerbatimChar"/>
        </w:rPr>
        <w:t xml:space="preserve">CHANBW_E</w:t>
      </w:r>
      <w:r>
        <w:t xml:space="preserve">,</w:t>
      </w:r>
      <w:r>
        <w:t xml:space="preserve"> </w:t>
      </w:r>
      <w:r>
        <w:rPr>
          <w:rStyle w:val="VerbatimChar"/>
        </w:rPr>
        <w:t xml:space="preserve">00</w:t>
      </w:r>
      <w:r>
        <w:t xml:space="preserve"> </w:t>
      </w:r>
      <w:r>
        <w:t xml:space="preserve">for</w:t>
      </w:r>
      <w:r>
        <w:t xml:space="preserve"> </w:t>
      </w:r>
      <w:r>
        <w:rPr>
          <w:rStyle w:val="VerbatimChar"/>
        </w:rPr>
        <w:t xml:space="preserve">CHANBW_M</w:t>
      </w:r>
      <w:r>
        <w:t xml:space="preserve">, and</w:t>
      </w:r>
      <w:r>
        <w:t xml:space="preserve"> </w:t>
      </w:r>
      <w:r>
        <w:rPr>
          <w:rStyle w:val="VerbatimChar"/>
        </w:rPr>
        <w:t xml:space="preserve">1001</w:t>
      </w:r>
      <w:r>
        <w:t xml:space="preserve"> </w:t>
      </w:r>
      <w:r>
        <w:t xml:space="preserve">for</w:t>
      </w:r>
      <w:r>
        <w:t xml:space="preserve"> </w:t>
      </w:r>
      <w:r>
        <w:rPr>
          <w:rStyle w:val="VerbatimChar"/>
        </w:rPr>
        <w:t xml:space="preserve">DRATE_E</w:t>
      </w:r>
      <w:r>
        <w:t xml:space="preserve">. We end up with</w:t>
      </w:r>
      <w:r>
        <w:t xml:space="preserve"> </w:t>
      </w:r>
      <w:r>
        <w:rPr>
          <w:rStyle w:val="VerbatimChar"/>
        </w:rPr>
        <w:t xml:space="preserve">10001001</w:t>
      </w:r>
      <w:r>
        <w:t xml:space="preserve"> </w:t>
      </w:r>
      <w:r>
        <w:t xml:space="preserve">=</w:t>
      </w:r>
      <w:r>
        <w:t xml:space="preserve"> </w:t>
      </w:r>
      <w:r>
        <w:rPr>
          <w:rStyle w:val="VerbatimChar"/>
        </w:rPr>
        <w:t xml:space="preserve">0x89</w:t>
      </w:r>
      <w:r>
        <w:t xml:space="preserve">.</w:t>
      </w:r>
    </w:p>
    <w:bookmarkStart w:id="125" w:name="data-rate-register-summary"/>
    <w:p>
      <w:pPr>
        <w:pStyle w:val="Heading4"/>
      </w:pPr>
      <w:r>
        <w:t xml:space="preserve">Data Rate Register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MDMCFG4.DRATE_E</w:t>
            </w:r>
          </w:p>
        </w:tc>
        <w:tc>
          <w:tcPr/>
          <w:p>
            <w:pPr>
              <w:pStyle w:val="Compact"/>
              <w:jc w:val="right"/>
            </w:pPr>
            <w:r>
              <w:rPr>
                <w:rStyle w:val="VerbatimChar"/>
              </w:rPr>
              <w:t xml:space="preserve">0x10</w:t>
            </w:r>
          </w:p>
        </w:tc>
        <w:tc>
          <w:tcPr/>
          <w:p>
            <w:pPr>
              <w:pStyle w:val="Compact"/>
              <w:jc w:val="right"/>
            </w:pPr>
            <w:r>
              <w:rPr>
                <w:rStyle w:val="VerbatimChar"/>
              </w:rPr>
              <w:t xml:space="preserve">0x89</w:t>
            </w:r>
          </w:p>
        </w:tc>
        <w:tc>
          <w:tcPr/>
          <w:p>
            <w:pPr>
              <w:pStyle w:val="Compact"/>
              <w:jc w:val="left"/>
            </w:pPr>
            <w:r>
              <w:t xml:space="preserve">Data rate exponent</w:t>
            </w:r>
          </w:p>
        </w:tc>
      </w:tr>
      <w:tr>
        <w:tc>
          <w:tcPr/>
          <w:p>
            <w:pPr>
              <w:pStyle w:val="Compact"/>
              <w:jc w:val="left"/>
            </w:pPr>
            <w:r>
              <w:rPr>
                <w:rStyle w:val="VerbatimChar"/>
              </w:rPr>
              <w:t xml:space="preserve">MDMCFG3</w:t>
            </w:r>
          </w:p>
        </w:tc>
        <w:tc>
          <w:tcPr/>
          <w:p>
            <w:pPr>
              <w:pStyle w:val="Compact"/>
              <w:jc w:val="right"/>
            </w:pPr>
            <w:r>
              <w:rPr>
                <w:rStyle w:val="VerbatimChar"/>
              </w:rPr>
              <w:t xml:space="preserve">0x11</w:t>
            </w:r>
          </w:p>
        </w:tc>
        <w:tc>
          <w:tcPr/>
          <w:p>
            <w:pPr>
              <w:pStyle w:val="Compact"/>
              <w:jc w:val="right"/>
            </w:pPr>
            <w:r>
              <w:rPr>
                <w:rStyle w:val="VerbatimChar"/>
              </w:rPr>
              <w:t xml:space="preserve">0xF8</w:t>
            </w:r>
          </w:p>
        </w:tc>
        <w:tc>
          <w:tcPr/>
          <w:p>
            <w:pPr>
              <w:pStyle w:val="Compact"/>
              <w:jc w:val="left"/>
            </w:pPr>
            <w:r>
              <w:t xml:space="preserve">Data rate mantissa</w:t>
            </w:r>
          </w:p>
        </w:tc>
      </w:tr>
    </w:tbl>
    <w:bookmarkEnd w:id="125"/>
    <w:bookmarkEnd w:id="126"/>
    <w:bookmarkEnd w:id="127"/>
    <w:bookmarkStart w:id="134" w:name="Xcf0aa6b527e65664cde2610af24cb8410bbcd15"/>
    <w:p>
      <w:pPr>
        <w:pStyle w:val="Heading1"/>
      </w:pPr>
      <w:r>
        <w:t xml:space="preserve">5. Transmit Power</w:t>
      </w:r>
    </w:p>
    <w:bookmarkStart w:id="131" w:name="Xc5fb91471412894689958ce088e3efb2297ac02"/>
    <w:p>
      <w:pPr>
        <w:pStyle w:val="Heading2"/>
      </w:pPr>
      <w:r>
        <w:rPr>
          <w:b/>
          <w:bCs/>
        </w:rPr>
        <w:t xml:space="preserve">Section 24: Output Power Programming</w:t>
      </w:r>
      <w:r>
        <w:t xml:space="preserve"> </w:t>
      </w:r>
      <w:r>
        <w:t xml:space="preserve">Overview</w:t>
      </w:r>
    </w:p>
    <w:p>
      <w:pPr>
        <w:pStyle w:val="FirstParagraph"/>
      </w:pPr>
      <w:r>
        <w:t xml:space="preserve">The output power determines how strong the transmitted radio signal will be. The CC1101 stores up to 8 power amplifier settings in a special register called</w:t>
      </w:r>
      <w:r>
        <w:t xml:space="preserve"> </w:t>
      </w:r>
      <w:r>
        <w:rPr>
          <w:rStyle w:val="VerbatimChar"/>
        </w:rPr>
        <w:t xml:space="preserve">PATABLE</w:t>
      </w:r>
      <w:r>
        <w:t xml:space="preserve">. We will only be using one setting, so we can ignore the parts about the</w:t>
      </w:r>
      <w:r>
        <w:t xml:space="preserve"> </w:t>
      </w:r>
      <w:r>
        <w:rPr>
          <w:rStyle w:val="VerbatimChar"/>
        </w:rPr>
        <w:t xml:space="preserve">FREND0.PA_POWER</w:t>
      </w:r>
      <w:r>
        <w:t xml:space="preserve"> </w:t>
      </w:r>
      <w:r>
        <w:t xml:space="preserve">field in the datasheet which would control selecting different power levels. We are going to program the first entry</w:t>
      </w:r>
      <w:r>
        <w:t xml:space="preserve"> </w:t>
      </w:r>
      <w:r>
        <w:rPr>
          <w:rStyle w:val="VerbatimChar"/>
        </w:rPr>
        <w:t xml:space="preserve">PATABLE</w:t>
      </w:r>
      <w:r>
        <w:t xml:space="preserve">[0], which is the default power setting used by the radio.</w:t>
      </w:r>
    </w:p>
    <w:p>
      <w:pPr>
        <w:pStyle w:val="BodyText"/>
      </w:pPr>
      <w:r>
        <w:t xml:space="preserve">Below is a table showing what power output corresponds to what setting value. These settings vary depending on the frequency band being used, where a frequency band is simply a range of frequencies on the electromagnetic spectrum. We are going to look at the 315 MHz band column, as we want to transmit a 315 MHz signal for this project.</w:t>
      </w:r>
    </w:p>
    <w:p>
      <w:pPr>
        <w:pStyle w:val="BodyText"/>
      </w:pPr>
      <w:r>
        <w:drawing>
          <wp:inline>
            <wp:extent cx="5334000" cy="2338381"/>
            <wp:effectExtent b="0" l="0" r="0" t="0"/>
            <wp:docPr descr="Power Output Table" title="" id="129" name="Picture"/>
            <a:graphic>
              <a:graphicData uri="http://schemas.openxmlformats.org/drawingml/2006/picture">
                <pic:pic>
                  <pic:nvPicPr>
                    <pic:cNvPr descr="Assets/power_settings.png" id="130" name="Picture"/>
                    <pic:cNvPicPr>
                      <a:picLocks noChangeArrowheads="1" noChangeAspect="1"/>
                    </pic:cNvPicPr>
                  </pic:nvPicPr>
                  <pic:blipFill>
                    <a:blip r:embed="rId128"/>
                    <a:stretch>
                      <a:fillRect/>
                    </a:stretch>
                  </pic:blipFill>
                  <pic:spPr bwMode="auto">
                    <a:xfrm>
                      <a:off x="0" y="0"/>
                      <a:ext cx="5334000" cy="2338381"/>
                    </a:xfrm>
                    <a:prstGeom prst="rect">
                      <a:avLst/>
                    </a:prstGeom>
                    <a:noFill/>
                    <a:ln w="9525">
                      <a:noFill/>
                      <a:headEnd/>
                      <a:tailEnd/>
                    </a:ln>
                  </pic:spPr>
                </pic:pic>
              </a:graphicData>
            </a:graphic>
          </wp:inline>
        </w:drawing>
      </w:r>
    </w:p>
    <w:p>
      <w:pPr>
        <w:pStyle w:val="BlockText"/>
      </w:pPr>
      <w:r>
        <w:t xml:space="preserve">Note: There are tables for multi-layer inductors and wire-wound inductors in</w:t>
      </w:r>
      <w:r>
        <w:t xml:space="preserve"> </w:t>
      </w:r>
      <w:r>
        <w:rPr>
          <w:b/>
          <w:bCs/>
        </w:rPr>
        <w:t xml:space="preserve">Section 24</w:t>
      </w:r>
      <w:r>
        <w:t xml:space="preserve">. The power output doesn't have to be a specific value for this project's goal, but just be aware that the power settings can change depending on what type of CC1101 module you have.</w:t>
      </w:r>
    </w:p>
    <w:bookmarkEnd w:id="131"/>
    <w:bookmarkStart w:id="133" w:name="setting-the-output-power"/>
    <w:p>
      <w:pPr>
        <w:pStyle w:val="Heading2"/>
      </w:pPr>
      <w:r>
        <w:t xml:space="preserve">Setting the Output Power</w:t>
      </w:r>
    </w:p>
    <w:p>
      <w:pPr>
        <w:pStyle w:val="FirstParagraph"/>
      </w:pPr>
      <w:r>
        <w:t xml:space="preserve">The</w:t>
      </w:r>
      <w:r>
        <w:t xml:space="preserve"> </w:t>
      </w:r>
      <w:r>
        <w:rPr>
          <w:rStyle w:val="VerbatimChar"/>
        </w:rPr>
        <w:t xml:space="preserve">PATABLE</w:t>
      </w:r>
      <w:r>
        <w:t xml:space="preserve"> </w:t>
      </w:r>
      <w:r>
        <w:t xml:space="preserve">register is located at address</w:t>
      </w:r>
      <w:r>
        <w:t xml:space="preserve"> </w:t>
      </w:r>
      <w:r>
        <w:rPr>
          <w:rStyle w:val="VerbatimChar"/>
        </w:rPr>
        <w:t xml:space="preserve">0x3E</w:t>
      </w:r>
      <w:r>
        <w:t xml:space="preserve">. Since we are only setting a single power output, we will just be sending one byte to this address. Based on table 39,</w:t>
      </w:r>
      <w:r>
        <w:t xml:space="preserve"> </w:t>
      </w:r>
      <w:r>
        <w:rPr>
          <w:rStyle w:val="VerbatimChar"/>
        </w:rPr>
        <w:t xml:space="preserve">0x51</w:t>
      </w:r>
      <w:r>
        <w:t xml:space="preserve"> </w:t>
      </w:r>
      <w:r>
        <w:t xml:space="preserve">provides a reasonable midrange transmit power for the 315 MHz band; we will send this value to the register.</w:t>
      </w:r>
      <w:r>
        <w:t xml:space="preserve"> </w:t>
      </w:r>
      <w:r>
        <w:rPr>
          <w:b/>
          <w:bCs/>
        </w:rPr>
        <w:t xml:space="preserve">Section 10.6</w:t>
      </w:r>
      <w:r>
        <w:t xml:space="preserve"> </w:t>
      </w:r>
      <w:r>
        <w:t xml:space="preserve">provides more information on how to access the</w:t>
      </w:r>
      <w:r>
        <w:t xml:space="preserve"> </w:t>
      </w:r>
      <w:r>
        <w:rPr>
          <w:rStyle w:val="VerbatimChar"/>
        </w:rPr>
        <w:t xml:space="preserve">PATABLE</w:t>
      </w:r>
      <w:r>
        <w:t xml:space="preserve"> </w:t>
      </w:r>
      <w:r>
        <w:t xml:space="preserve">register.</w:t>
      </w:r>
    </w:p>
    <w:bookmarkStart w:id="132" w:name="output-power-register-summary"/>
    <w:p>
      <w:pPr>
        <w:pStyle w:val="Heading4"/>
      </w:pPr>
      <w:r>
        <w:t xml:space="preserve">Output Power Register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PATABLE[0]</w:t>
            </w:r>
          </w:p>
        </w:tc>
        <w:tc>
          <w:tcPr/>
          <w:p>
            <w:pPr>
              <w:pStyle w:val="Compact"/>
              <w:jc w:val="right"/>
            </w:pPr>
            <w:r>
              <w:rPr>
                <w:rStyle w:val="VerbatimChar"/>
              </w:rPr>
              <w:t xml:space="preserve">0x3E</w:t>
            </w:r>
          </w:p>
        </w:tc>
        <w:tc>
          <w:tcPr/>
          <w:p>
            <w:pPr>
              <w:pStyle w:val="Compact"/>
              <w:jc w:val="right"/>
            </w:pPr>
            <w:r>
              <w:rPr>
                <w:rStyle w:val="VerbatimChar"/>
              </w:rPr>
              <w:t xml:space="preserve">0x51</w:t>
            </w:r>
          </w:p>
        </w:tc>
        <w:tc>
          <w:tcPr/>
          <w:p>
            <w:pPr>
              <w:pStyle w:val="Compact"/>
              <w:jc w:val="left"/>
            </w:pPr>
            <w:r>
              <w:t xml:space="preserve">Output transmit power</w:t>
            </w:r>
          </w:p>
        </w:tc>
      </w:tr>
    </w:tbl>
    <w:bookmarkEnd w:id="132"/>
    <w:bookmarkEnd w:id="133"/>
    <w:bookmarkEnd w:id="134"/>
    <w:bookmarkStart w:id="190" w:name="Xa7cdf997406a99e63034df3bc2d6bb7523df29c"/>
    <w:p>
      <w:pPr>
        <w:pStyle w:val="Heading1"/>
      </w:pPr>
      <w:r>
        <w:t xml:space="preserve">6. Transmitting Packets</w:t>
      </w:r>
    </w:p>
    <w:bookmarkStart w:id="153" w:name="packet-structure"/>
    <w:p>
      <w:pPr>
        <w:pStyle w:val="Heading2"/>
      </w:pPr>
      <w:r>
        <w:t xml:space="preserve">Packet Structure</w:t>
      </w:r>
    </w:p>
    <w:p>
      <w:pPr>
        <w:pStyle w:val="FirstParagraph"/>
      </w:pPr>
      <w:r>
        <w:t xml:space="preserve">This guide uses the CC1101 packet handler (TX FIFO packet mode) to transmit data, not synchronous/asynchronous serial direct modes. For this mode, the packet structure in the CC1101 follows a particular pattern that is outlined in</w:t>
      </w:r>
      <w:r>
        <w:t xml:space="preserve"> </w:t>
      </w:r>
      <w:r>
        <w:rPr>
          <w:b/>
          <w:bCs/>
        </w:rPr>
        <w:t xml:space="preserve">Section 15</w:t>
      </w:r>
      <w:r>
        <w:t xml:space="preserve"> </w:t>
      </w:r>
      <w:r>
        <w:t xml:space="preserve">of the datasheet.</w:t>
      </w:r>
    </w:p>
    <w:p>
      <w:pPr>
        <w:pStyle w:val="BodyText"/>
      </w:pPr>
      <w:r>
        <w:t xml:space="preserve">In the figure below, we can see designated bits for things such as Preamble bits, the Sync Word, and the data field. This section of the guide will explain the anatomy of a packet and how to configure its different parts.</w:t>
      </w:r>
    </w:p>
    <w:p>
      <w:pPr>
        <w:pStyle w:val="BodyText"/>
      </w:pPr>
      <w:r>
        <w:drawing>
          <wp:inline>
            <wp:extent cx="5334000" cy="1329886"/>
            <wp:effectExtent b="0" l="0" r="0" t="0"/>
            <wp:docPr descr="Transmit Format" title="" id="136" name="Picture"/>
            <a:graphic>
              <a:graphicData uri="http://schemas.openxmlformats.org/drawingml/2006/picture">
                <pic:pic>
                  <pic:nvPicPr>
                    <pic:cNvPr descr="Assets/transmit_format.png" id="137" name="Picture"/>
                    <pic:cNvPicPr>
                      <a:picLocks noChangeArrowheads="1" noChangeAspect="1"/>
                    </pic:cNvPicPr>
                  </pic:nvPicPr>
                  <pic:blipFill>
                    <a:blip r:embed="rId135"/>
                    <a:stretch>
                      <a:fillRect/>
                    </a:stretch>
                  </pic:blipFill>
                  <pic:spPr bwMode="auto">
                    <a:xfrm>
                      <a:off x="0" y="0"/>
                      <a:ext cx="5334000" cy="1329886"/>
                    </a:xfrm>
                    <a:prstGeom prst="rect">
                      <a:avLst/>
                    </a:prstGeom>
                    <a:noFill/>
                    <a:ln w="9525">
                      <a:noFill/>
                      <a:headEnd/>
                      <a:tailEnd/>
                    </a:ln>
                  </pic:spPr>
                </pic:pic>
              </a:graphicData>
            </a:graphic>
          </wp:inline>
        </w:drawing>
      </w:r>
    </w:p>
    <w:bookmarkStart w:id="141" w:name="preamble-bits"/>
    <w:p>
      <w:pPr>
        <w:pStyle w:val="Heading3"/>
      </w:pPr>
      <w:r>
        <w:t xml:space="preserve">Preamble Bits</w:t>
      </w:r>
    </w:p>
    <w:p>
      <w:pPr>
        <w:pStyle w:val="FirstParagraph"/>
      </w:pPr>
      <w:r>
        <w:t xml:space="preserve">Preamble bits (or bytes) are a sequence of alternating bits sent at the start of a transmission that serve multiple purposes. The first is that they denote the beginning of a packet, letting the receiver know a transmission is starting.</w:t>
      </w:r>
    </w:p>
    <w:p>
      <w:pPr>
        <w:pStyle w:val="BodyText"/>
      </w:pPr>
      <w:r>
        <w:t xml:space="preserve">The second purpose is that they assist in synchronizing the transmission timing between the receiver and the transmitter to ensure data is processed correctly. The overall purpose of the preamble bits is to help tune the receiver before meaningful data is sent.</w:t>
      </w:r>
    </w:p>
    <w:p>
      <w:pPr>
        <w:pStyle w:val="BodyText"/>
      </w:pPr>
      <w:r>
        <w:t xml:space="preserve">In the CC1101, the amount of preamble bytes sent is configured in the</w:t>
      </w:r>
      <w:r>
        <w:t xml:space="preserve"> </w:t>
      </w:r>
      <w:r>
        <w:rPr>
          <w:rStyle w:val="VerbatimChar"/>
        </w:rPr>
        <w:t xml:space="preserve">MDMCFG1.NUM_PREAMBLE</w:t>
      </w:r>
      <w:r>
        <w:t xml:space="preserve"> </w:t>
      </w:r>
      <w:r>
        <w:t xml:space="preserve">field at</w:t>
      </w:r>
      <w:r>
        <w:t xml:space="preserve"> </w:t>
      </w:r>
      <w:r>
        <w:rPr>
          <w:rStyle w:val="VerbatimChar"/>
        </w:rPr>
        <w:t xml:space="preserve">0x13</w:t>
      </w:r>
      <w:r>
        <w:t xml:space="preserve">. The datasheet recommends using 4 bytes for the preamble (32 bits) which corresponds to setting 2 of the field.</w:t>
      </w:r>
    </w:p>
    <w:p>
      <w:pPr>
        <w:pStyle w:val="BlockText"/>
      </w:pPr>
      <w:r>
        <w:t xml:space="preserve">When the radio enters</w:t>
      </w:r>
      <w:r>
        <w:t xml:space="preserve"> </w:t>
      </w:r>
      <w:r>
        <w:rPr>
          <w:rStyle w:val="VerbatimChar"/>
        </w:rPr>
        <w:t xml:space="preserve">TX</w:t>
      </w:r>
      <w:r>
        <w:t xml:space="preserve"> </w:t>
      </w:r>
      <w:r>
        <w:t xml:space="preserve">mode, it will keep transmitting the preamble bytes you configured infinitely until a byte is written to the TX FIFO (we will go over what this looks like shortly).</w:t>
      </w:r>
    </w:p>
    <w:p>
      <w:pPr>
        <w:pStyle w:val="FirstParagraph"/>
      </w:pPr>
      <w:r>
        <w:drawing>
          <wp:inline>
            <wp:extent cx="5334000" cy="3237862"/>
            <wp:effectExtent b="0" l="0" r="0" t="0"/>
            <wp:docPr descr="MDMCFG1.png" title="" id="139" name="Picture"/>
            <a:graphic>
              <a:graphicData uri="http://schemas.openxmlformats.org/drawingml/2006/picture">
                <pic:pic>
                  <pic:nvPicPr>
                    <pic:cNvPr descr="Assets/MDMCFG1.png" id="140" name="Picture"/>
                    <pic:cNvPicPr>
                      <a:picLocks noChangeArrowheads="1" noChangeAspect="1"/>
                    </pic:cNvPicPr>
                  </pic:nvPicPr>
                  <pic:blipFill>
                    <a:blip r:embed="rId138"/>
                    <a:stretch>
                      <a:fillRect/>
                    </a:stretch>
                  </pic:blipFill>
                  <pic:spPr bwMode="auto">
                    <a:xfrm>
                      <a:off x="0" y="0"/>
                      <a:ext cx="5334000" cy="3237862"/>
                    </a:xfrm>
                    <a:prstGeom prst="rect">
                      <a:avLst/>
                    </a:prstGeom>
                    <a:noFill/>
                    <a:ln w="9525">
                      <a:noFill/>
                      <a:headEnd/>
                      <a:tailEnd/>
                    </a:ln>
                  </pic:spPr>
                </pic:pic>
              </a:graphicData>
            </a:graphic>
          </wp:inline>
        </w:drawing>
      </w:r>
    </w:p>
    <w:p>
      <w:pPr>
        <w:pStyle w:val="BodyText"/>
      </w:pPr>
      <w:r>
        <w:t xml:space="preserve">Page 77:</w:t>
      </w:r>
      <w:r>
        <w:t xml:space="preserve"> </w:t>
      </w:r>
      <w:r>
        <w:rPr>
          <w:rStyle w:val="VerbatimChar"/>
        </w:rPr>
        <w:t xml:space="preserve">MDMCFG1</w:t>
      </w:r>
      <w:r>
        <w:t xml:space="preserve"> </w:t>
      </w:r>
      <w:r>
        <w:t xml:space="preserve">Register</w:t>
      </w:r>
    </w:p>
    <w:bookmarkEnd w:id="141"/>
    <w:bookmarkStart w:id="145" w:name="synchronization-word"/>
    <w:p>
      <w:pPr>
        <w:pStyle w:val="Heading3"/>
      </w:pPr>
      <w:r>
        <w:t xml:space="preserve">Synchronization Word</w:t>
      </w:r>
    </w:p>
    <w:p>
      <w:pPr>
        <w:pStyle w:val="FirstParagraph"/>
      </w:pPr>
      <w:r>
        <w:t xml:space="preserve">The Synchronization (sync) word's primary purpose is to mark the exact start of valid data in a signal. It can also help with network filtering, where a receiver can check the sync word of a signal and ignore signals that do not match the expected sync word.</w:t>
      </w:r>
    </w:p>
    <w:p>
      <w:pPr>
        <w:pStyle w:val="BodyText"/>
      </w:pPr>
      <w:r>
        <w:t xml:space="preserve">More information on the sync word can be found in</w:t>
      </w:r>
      <w:r>
        <w:t xml:space="preserve"> </w:t>
      </w:r>
      <w:r>
        <w:rPr>
          <w:b/>
          <w:bCs/>
        </w:rPr>
        <w:t xml:space="preserve">Section 14.3: Byte Synchronization</w:t>
      </w:r>
      <w:r>
        <w:t xml:space="preserve">. The sync word value itself is arbitrary, but the receiver and the transmitter must match each other if it is used.</w:t>
      </w:r>
    </w:p>
    <w:p>
      <w:pPr>
        <w:pStyle w:val="BodyText"/>
      </w:pPr>
      <w:r>
        <w:t xml:space="preserve">The CC1101 recommends implementing a 4-byte sync word, stored in the</w:t>
      </w:r>
      <w:r>
        <w:t xml:space="preserve"> </w:t>
      </w:r>
      <w:r>
        <w:rPr>
          <w:rStyle w:val="VerbatimChar"/>
        </w:rPr>
        <w:t xml:space="preserve">SYNC1</w:t>
      </w:r>
      <w:r>
        <w:t xml:space="preserve"> </w:t>
      </w:r>
      <w:r>
        <w:t xml:space="preserve">and</w:t>
      </w:r>
      <w:r>
        <w:t xml:space="preserve"> </w:t>
      </w:r>
      <w:r>
        <w:rPr>
          <w:rStyle w:val="VerbatimChar"/>
        </w:rPr>
        <w:t xml:space="preserve">SYNC0</w:t>
      </w:r>
      <w:r>
        <w:t xml:space="preserve"> </w:t>
      </w:r>
      <w:r>
        <w:t xml:space="preserve">registers. Their addresses are</w:t>
      </w:r>
      <w:r>
        <w:t xml:space="preserve"> </w:t>
      </w:r>
      <w:r>
        <w:rPr>
          <w:rStyle w:val="VerbatimChar"/>
        </w:rPr>
        <w:t xml:space="preserve">0x04</w:t>
      </w:r>
      <w:r>
        <w:t xml:space="preserve"> </w:t>
      </w:r>
      <w:r>
        <w:t xml:space="preserve">and</w:t>
      </w:r>
      <w:r>
        <w:t xml:space="preserve"> </w:t>
      </w:r>
      <w:r>
        <w:rPr>
          <w:rStyle w:val="VerbatimChar"/>
        </w:rPr>
        <w:t xml:space="preserve">0x05</w:t>
      </w:r>
      <w:r>
        <w:t xml:space="preserve"> </w:t>
      </w:r>
      <w:r>
        <w:t xml:space="preserve">respectively. To reach the recommended 4 bytes in a sync word, we will have to send the</w:t>
      </w:r>
      <w:r>
        <w:t xml:space="preserve"> </w:t>
      </w:r>
      <w:r>
        <w:rPr>
          <w:rStyle w:val="VerbatimChar"/>
        </w:rPr>
        <w:t xml:space="preserve">MDMCFG2.SYNC_MODE</w:t>
      </w:r>
      <w:r>
        <w:t xml:space="preserve"> </w:t>
      </w:r>
      <w:r>
        <w:t xml:space="preserve">field either a 3 (</w:t>
      </w:r>
      <w:r>
        <w:rPr>
          <w:rStyle w:val="VerbatimChar"/>
        </w:rPr>
        <w:t xml:space="preserve">011</w:t>
      </w:r>
      <w:r>
        <w:t xml:space="preserve">) or a 7 (</w:t>
      </w:r>
      <w:r>
        <w:rPr>
          <w:rStyle w:val="VerbatimChar"/>
        </w:rPr>
        <w:t xml:space="preserve">111</w:t>
      </w:r>
      <w:r>
        <w:t xml:space="preserve">). This will duplicate the 2 bytes we have stored in</w:t>
      </w:r>
      <w:r>
        <w:t xml:space="preserve"> </w:t>
      </w:r>
      <w:r>
        <w:rPr>
          <w:rStyle w:val="VerbatimChar"/>
        </w:rPr>
        <w:t xml:space="preserve">SYNC1</w:t>
      </w:r>
      <w:r>
        <w:t xml:space="preserve"> </w:t>
      </w:r>
      <w:r>
        <w:t xml:space="preserve">and</w:t>
      </w:r>
      <w:r>
        <w:t xml:space="preserve"> </w:t>
      </w:r>
      <w:r>
        <w:rPr>
          <w:rStyle w:val="VerbatimChar"/>
        </w:rPr>
        <w:t xml:space="preserve">SYNC0</w:t>
      </w:r>
      <w:r>
        <w:t xml:space="preserve"> </w:t>
      </w:r>
      <w:r>
        <w:t xml:space="preserve">and send 4 bytes in total when we transmit data.</w:t>
      </w:r>
    </w:p>
    <w:p>
      <w:pPr>
        <w:pStyle w:val="BodyText"/>
      </w:pPr>
      <w:r>
        <w:drawing>
          <wp:inline>
            <wp:extent cx="5334000" cy="2701163"/>
            <wp:effectExtent b="0" l="0" r="0" t="0"/>
            <wp:docPr descr="MDMCFG2_reg.png" title="" id="143" name="Picture"/>
            <a:graphic>
              <a:graphicData uri="http://schemas.openxmlformats.org/drawingml/2006/picture">
                <pic:pic>
                  <pic:nvPicPr>
                    <pic:cNvPr descr="Assets/MDMCFG2_reg.png" id="144" name="Picture"/>
                    <pic:cNvPicPr>
                      <a:picLocks noChangeArrowheads="1" noChangeAspect="1"/>
                    </pic:cNvPicPr>
                  </pic:nvPicPr>
                  <pic:blipFill>
                    <a:blip r:embed="rId142"/>
                    <a:stretch>
                      <a:fillRect/>
                    </a:stretch>
                  </pic:blipFill>
                  <pic:spPr bwMode="auto">
                    <a:xfrm>
                      <a:off x="0" y="0"/>
                      <a:ext cx="5334000" cy="2701163"/>
                    </a:xfrm>
                    <a:prstGeom prst="rect">
                      <a:avLst/>
                    </a:prstGeom>
                    <a:noFill/>
                    <a:ln w="9525">
                      <a:noFill/>
                      <a:headEnd/>
                      <a:tailEnd/>
                    </a:ln>
                  </pic:spPr>
                </pic:pic>
              </a:graphicData>
            </a:graphic>
          </wp:inline>
        </w:drawing>
      </w:r>
    </w:p>
    <w:p>
      <w:pPr>
        <w:pStyle w:val="BodyText"/>
      </w:pPr>
      <w:r>
        <w:t xml:space="preserve">Page 77:</w:t>
      </w:r>
      <w:r>
        <w:t xml:space="preserve"> </w:t>
      </w:r>
      <w:r>
        <w:rPr>
          <w:rStyle w:val="VerbatimChar"/>
        </w:rPr>
        <w:t xml:space="preserve">MDMCFG2.SYNC_MODE</w:t>
      </w:r>
      <w:r>
        <w:t xml:space="preserve"> </w:t>
      </w:r>
      <w:r>
        <w:t xml:space="preserve">Field</w:t>
      </w:r>
    </w:p>
    <w:p>
      <w:pPr>
        <w:pStyle w:val="BlockText"/>
      </w:pPr>
      <w:r>
        <w:t xml:space="preserve">Note: If you have a sync word, you must always include preamble bits and vice versa. Both of these will be automatically inserted at the start of a transmission in setting 3 or 7. We will not have to manually send them after configuration.</w:t>
      </w:r>
    </w:p>
    <w:bookmarkEnd w:id="145"/>
    <w:bookmarkStart w:id="149" w:name="packet-length"/>
    <w:p>
      <w:pPr>
        <w:pStyle w:val="Heading3"/>
      </w:pPr>
      <w:r>
        <w:t xml:space="preserve">Packet Length</w:t>
      </w:r>
    </w:p>
    <w:p>
      <w:pPr>
        <w:pStyle w:val="FirstParagraph"/>
      </w:pPr>
      <w:r>
        <w:t xml:space="preserve">The CC1101 expects a packet length mode to be configured in the</w:t>
      </w:r>
      <w:r>
        <w:t xml:space="preserve"> </w:t>
      </w:r>
      <w:r>
        <w:rPr>
          <w:rStyle w:val="VerbatimChar"/>
        </w:rPr>
        <w:t xml:space="preserve">PKTCTRL0.LENGTH_CONFIG</w:t>
      </w:r>
      <w:r>
        <w:t xml:space="preserve"> </w:t>
      </w:r>
      <w:r>
        <w:t xml:space="preserve">field at</w:t>
      </w:r>
      <w:r>
        <w:t xml:space="preserve"> </w:t>
      </w:r>
      <w:r>
        <w:rPr>
          <w:rStyle w:val="VerbatimChar"/>
        </w:rPr>
        <w:t xml:space="preserve">0x08</w:t>
      </w:r>
      <w:r>
        <w:t xml:space="preserve">. There are three different modes for packet length...</w:t>
      </w:r>
    </w:p>
    <w:p>
      <w:pPr>
        <w:pStyle w:val="Compact"/>
        <w:numPr>
          <w:ilvl w:val="0"/>
          <w:numId w:val="1018"/>
        </w:numPr>
      </w:pPr>
      <w:r>
        <w:t xml:space="preserve">Fixed packet length mode: the packet length is predefined and must be the same for every transmission. This length (in bytes) must be configured separately in the</w:t>
      </w:r>
      <w:r>
        <w:t xml:space="preserve"> </w:t>
      </w:r>
      <w:r>
        <w:rPr>
          <w:rStyle w:val="VerbatimChar"/>
        </w:rPr>
        <w:t xml:space="preserve">PKTLEN</w:t>
      </w:r>
      <w:r>
        <w:t xml:space="preserve"> </w:t>
      </w:r>
      <w:r>
        <w:t xml:space="preserve">register at</w:t>
      </w:r>
      <w:r>
        <w:t xml:space="preserve"> </w:t>
      </w:r>
      <w:r>
        <w:rPr>
          <w:rStyle w:val="VerbatimChar"/>
        </w:rPr>
        <w:t xml:space="preserve">0x06</w:t>
      </w:r>
      <w:r>
        <w:t xml:space="preserve">. This is the mode we will be using in our implementation later on.</w:t>
      </w:r>
    </w:p>
    <w:p>
      <w:pPr>
        <w:pStyle w:val="Compact"/>
        <w:numPr>
          <w:ilvl w:val="0"/>
          <w:numId w:val="1018"/>
        </w:numPr>
      </w:pPr>
      <w:r>
        <w:t xml:space="preserve">Variable packet length mode: the length of the packet is set by the first byte written to the TX FIFO instead of the</w:t>
      </w:r>
      <w:r>
        <w:t xml:space="preserve"> </w:t>
      </w:r>
      <w:r>
        <w:rPr>
          <w:rStyle w:val="VerbatimChar"/>
        </w:rPr>
        <w:t xml:space="preserve">PKTLEN</w:t>
      </w:r>
      <w:r>
        <w:t xml:space="preserve"> </w:t>
      </w:r>
      <w:r>
        <w:t xml:space="preserve">register. Sequentially, this byte appears after the sync word.</w:t>
      </w:r>
    </w:p>
    <w:p>
      <w:pPr>
        <w:pStyle w:val="Compact"/>
        <w:numPr>
          <w:ilvl w:val="0"/>
          <w:numId w:val="1018"/>
        </w:numPr>
      </w:pPr>
      <w:r>
        <w:t xml:space="preserve">Infinite packet length mode: there is no set length of the packet, and the CC1101 will continually transmit data it is given.</w:t>
      </w:r>
    </w:p>
    <w:p>
      <w:pPr>
        <w:pStyle w:val="FirstParagraph"/>
      </w:pPr>
      <w:r>
        <w:t xml:space="preserve">Packet length settings do not include preamble bits or the sync word in the byte count.</w:t>
      </w:r>
    </w:p>
    <w:p>
      <w:pPr>
        <w:pStyle w:val="BlockText"/>
      </w:pPr>
      <w:r>
        <w:t xml:space="preserve">Note: The maximum packet length for fixed and variable packet length modes is 255 bytes. Use infinite packet length mode for payloads longer than 255. Additionally, when working with packets that exceed the TX FIFO's capacity (64 bytes), consider</w:t>
      </w:r>
      <w:r>
        <w:t xml:space="preserve"> </w:t>
      </w:r>
      <w:r>
        <w:rPr>
          <w:b/>
          <w:bCs/>
        </w:rPr>
        <w:t xml:space="preserve">Section 15.6: Packet Handling in Firmware</w:t>
      </w:r>
      <w:r>
        <w:t xml:space="preserve">.</w:t>
      </w:r>
    </w:p>
    <w:p>
      <w:pPr>
        <w:pStyle w:val="FirstParagraph"/>
      </w:pPr>
      <w:r>
        <w:drawing>
          <wp:inline>
            <wp:extent cx="5334000" cy="1275422"/>
            <wp:effectExtent b="0" l="0" r="0" t="0"/>
            <wp:docPr descr="PKTCTRL0_REG.png" title="" id="147" name="Picture"/>
            <a:graphic>
              <a:graphicData uri="http://schemas.openxmlformats.org/drawingml/2006/picture">
                <pic:pic>
                  <pic:nvPicPr>
                    <pic:cNvPr descr="Assets/PKTCTRL0_REG.png" id="148" name="Picture"/>
                    <pic:cNvPicPr>
                      <a:picLocks noChangeArrowheads="1" noChangeAspect="1"/>
                    </pic:cNvPicPr>
                  </pic:nvPicPr>
                  <pic:blipFill>
                    <a:blip r:embed="rId146"/>
                    <a:stretch>
                      <a:fillRect/>
                    </a:stretch>
                  </pic:blipFill>
                  <pic:spPr bwMode="auto">
                    <a:xfrm>
                      <a:off x="0" y="0"/>
                      <a:ext cx="5334000" cy="1275422"/>
                    </a:xfrm>
                    <a:prstGeom prst="rect">
                      <a:avLst/>
                    </a:prstGeom>
                    <a:noFill/>
                    <a:ln w="9525">
                      <a:noFill/>
                      <a:headEnd/>
                      <a:tailEnd/>
                    </a:ln>
                  </pic:spPr>
                </pic:pic>
              </a:graphicData>
            </a:graphic>
          </wp:inline>
        </w:drawing>
      </w:r>
    </w:p>
    <w:p>
      <w:pPr>
        <w:pStyle w:val="BodyText"/>
      </w:pPr>
      <w:r>
        <w:t xml:space="preserve">Page 78:</w:t>
      </w:r>
      <w:r>
        <w:t xml:space="preserve"> </w:t>
      </w:r>
      <w:r>
        <w:rPr>
          <w:rStyle w:val="VerbatimChar"/>
        </w:rPr>
        <w:t xml:space="preserve">PKTCTRL0.LENGTH_CONFIG</w:t>
      </w:r>
      <w:r>
        <w:t xml:space="preserve"> </w:t>
      </w:r>
      <w:r>
        <w:t xml:space="preserve">Field</w:t>
      </w:r>
    </w:p>
    <w:bookmarkEnd w:id="149"/>
    <w:bookmarkStart w:id="152" w:name="other-packet-features"/>
    <w:p>
      <w:pPr>
        <w:pStyle w:val="Heading3"/>
      </w:pPr>
      <w:r>
        <w:t xml:space="preserve">Other Packet Features</w:t>
      </w:r>
    </w:p>
    <w:p>
      <w:pPr>
        <w:pStyle w:val="FirstParagraph"/>
      </w:pPr>
      <w:r>
        <w:t xml:space="preserve">There are a few other optional packet features that we will not be implementing in this guide. These include:</w:t>
      </w:r>
    </w:p>
    <w:p>
      <w:pPr>
        <w:pStyle w:val="Compact"/>
        <w:numPr>
          <w:ilvl w:val="0"/>
          <w:numId w:val="1019"/>
        </w:numPr>
      </w:pPr>
      <w:r>
        <w:t xml:space="preserve">Data Whitening, which alters the bit pattern of transmitted data to help receivers decode it more effectively.</w:t>
      </w:r>
    </w:p>
    <w:p>
      <w:pPr>
        <w:pStyle w:val="Compact"/>
        <w:numPr>
          <w:ilvl w:val="0"/>
          <w:numId w:val="1019"/>
        </w:numPr>
      </w:pPr>
      <w:r>
        <w:t xml:space="preserve">Forward Error Correction and Interleaving, which helps receivers handle errors and makes the signal more robust.</w:t>
      </w:r>
    </w:p>
    <w:p>
      <w:pPr>
        <w:pStyle w:val="Compact"/>
        <w:numPr>
          <w:ilvl w:val="0"/>
          <w:numId w:val="1019"/>
        </w:numPr>
      </w:pPr>
      <w:r>
        <w:t xml:space="preserve">CRC (</w:t>
      </w:r>
      <w:hyperlink r:id="rId150">
        <w:r>
          <w:rPr>
            <w:rStyle w:val="Hyperlink"/>
          </w:rPr>
          <w:t xml:space="preserve">Cyclic Redundancy Check</w:t>
        </w:r>
      </w:hyperlink>
      <w:r>
        <w:t xml:space="preserve">) Checksum, an error detection method that will let the receiver know if the packet is corrupted.</w:t>
      </w:r>
    </w:p>
    <w:p>
      <w:pPr>
        <w:pStyle w:val="Compact"/>
        <w:numPr>
          <w:ilvl w:val="0"/>
          <w:numId w:val="1019"/>
        </w:numPr>
      </w:pPr>
      <w:r>
        <w:t xml:space="preserve">The Address Byte, which is a byte dedicated towards address filtering. Similar to the sync word, this enables receivers to ignore irrelevant traffic and only look at signals with a specific address byte.</w:t>
      </w:r>
    </w:p>
    <w:bookmarkStart w:id="151" w:name="packet-features-register-summary"/>
    <w:p>
      <w:pPr>
        <w:pStyle w:val="Heading4"/>
      </w:pPr>
      <w:r>
        <w:t xml:space="preserve">Packet Features Register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MDMCFG1.NUM_PREAMBLE</w:t>
            </w:r>
          </w:p>
        </w:tc>
        <w:tc>
          <w:tcPr/>
          <w:p>
            <w:pPr>
              <w:pStyle w:val="Compact"/>
              <w:jc w:val="right"/>
            </w:pPr>
            <w:r>
              <w:rPr>
                <w:rStyle w:val="VerbatimChar"/>
              </w:rPr>
              <w:t xml:space="preserve">0x13</w:t>
            </w:r>
          </w:p>
        </w:tc>
        <w:tc>
          <w:tcPr/>
          <w:p>
            <w:pPr>
              <w:pStyle w:val="Compact"/>
              <w:jc w:val="right"/>
            </w:pPr>
            <w:r>
              <w:rPr>
                <w:rStyle w:val="VerbatimChar"/>
              </w:rPr>
              <w:t xml:space="preserve">0x22</w:t>
            </w:r>
          </w:p>
        </w:tc>
        <w:tc>
          <w:tcPr/>
          <w:p>
            <w:pPr>
              <w:pStyle w:val="Compact"/>
              <w:jc w:val="left"/>
            </w:pPr>
            <w:r>
              <w:t xml:space="preserve">4-byte preamble</w:t>
            </w:r>
          </w:p>
        </w:tc>
      </w:tr>
      <w:tr>
        <w:tc>
          <w:tcPr/>
          <w:p>
            <w:pPr>
              <w:pStyle w:val="Compact"/>
              <w:jc w:val="left"/>
            </w:pPr>
            <w:r>
              <w:rPr>
                <w:rStyle w:val="VerbatimChar"/>
              </w:rPr>
              <w:t xml:space="preserve">SYNC1</w:t>
            </w:r>
          </w:p>
        </w:tc>
        <w:tc>
          <w:tcPr/>
          <w:p>
            <w:pPr>
              <w:pStyle w:val="Compact"/>
              <w:jc w:val="right"/>
            </w:pPr>
            <w:r>
              <w:rPr>
                <w:rStyle w:val="VerbatimChar"/>
              </w:rPr>
              <w:t xml:space="preserve">0x04</w:t>
            </w:r>
          </w:p>
        </w:tc>
        <w:tc>
          <w:tcPr/>
          <w:p>
            <w:pPr>
              <w:pStyle w:val="Compact"/>
              <w:jc w:val="right"/>
            </w:pPr>
            <w:r>
              <w:rPr>
                <w:rStyle w:val="VerbatimChar"/>
              </w:rPr>
              <w:t xml:space="preserve">0xD3</w:t>
            </w:r>
          </w:p>
        </w:tc>
        <w:tc>
          <w:tcPr/>
          <w:p>
            <w:pPr>
              <w:pStyle w:val="Compact"/>
              <w:jc w:val="left"/>
            </w:pPr>
            <w:r>
              <w:t xml:space="preserve">Sync word byte 1</w:t>
            </w:r>
          </w:p>
        </w:tc>
      </w:tr>
      <w:tr>
        <w:tc>
          <w:tcPr/>
          <w:p>
            <w:pPr>
              <w:pStyle w:val="Compact"/>
              <w:jc w:val="left"/>
            </w:pPr>
            <w:r>
              <w:rPr>
                <w:rStyle w:val="VerbatimChar"/>
              </w:rPr>
              <w:t xml:space="preserve">SYNC0</w:t>
            </w:r>
          </w:p>
        </w:tc>
        <w:tc>
          <w:tcPr/>
          <w:p>
            <w:pPr>
              <w:pStyle w:val="Compact"/>
              <w:jc w:val="right"/>
            </w:pPr>
            <w:r>
              <w:rPr>
                <w:rStyle w:val="VerbatimChar"/>
              </w:rPr>
              <w:t xml:space="preserve">0x05</w:t>
            </w:r>
          </w:p>
        </w:tc>
        <w:tc>
          <w:tcPr/>
          <w:p>
            <w:pPr>
              <w:pStyle w:val="Compact"/>
              <w:jc w:val="right"/>
            </w:pPr>
            <w:r>
              <w:rPr>
                <w:rStyle w:val="VerbatimChar"/>
              </w:rPr>
              <w:t xml:space="preserve">0x91</w:t>
            </w:r>
          </w:p>
        </w:tc>
        <w:tc>
          <w:tcPr/>
          <w:p>
            <w:pPr>
              <w:pStyle w:val="Compact"/>
              <w:jc w:val="left"/>
            </w:pPr>
            <w:r>
              <w:t xml:space="preserve">Sync word byte 0</w:t>
            </w:r>
          </w:p>
        </w:tc>
      </w:tr>
      <w:tr>
        <w:tc>
          <w:tcPr/>
          <w:p>
            <w:pPr>
              <w:pStyle w:val="Compact"/>
              <w:jc w:val="left"/>
            </w:pPr>
            <w:r>
              <w:rPr>
                <w:rStyle w:val="VerbatimChar"/>
              </w:rPr>
              <w:t xml:space="preserve">MDMCFG2.SYNC_MODE</w:t>
            </w:r>
          </w:p>
        </w:tc>
        <w:tc>
          <w:tcPr/>
          <w:p>
            <w:pPr>
              <w:pStyle w:val="Compact"/>
              <w:jc w:val="right"/>
            </w:pPr>
            <w:r>
              <w:rPr>
                <w:rStyle w:val="VerbatimChar"/>
              </w:rPr>
              <w:t xml:space="preserve">0x12</w:t>
            </w:r>
          </w:p>
        </w:tc>
        <w:tc>
          <w:tcPr/>
          <w:p>
            <w:pPr>
              <w:pStyle w:val="Compact"/>
              <w:jc w:val="right"/>
            </w:pPr>
            <w:r>
              <w:rPr>
                <w:rStyle w:val="VerbatimChar"/>
              </w:rPr>
              <w:t xml:space="preserve">0x03</w:t>
            </w:r>
          </w:p>
        </w:tc>
        <w:tc>
          <w:tcPr/>
          <w:p>
            <w:pPr>
              <w:pStyle w:val="Compact"/>
              <w:jc w:val="left"/>
            </w:pPr>
            <w:r>
              <w:t xml:space="preserve">Repeated 2-byte sync word</w:t>
            </w:r>
          </w:p>
        </w:tc>
      </w:tr>
      <w:tr>
        <w:tc>
          <w:tcPr/>
          <w:p>
            <w:pPr>
              <w:pStyle w:val="Compact"/>
              <w:jc w:val="left"/>
            </w:pPr>
            <w:r>
              <w:rPr>
                <w:rStyle w:val="VerbatimChar"/>
              </w:rPr>
              <w:t xml:space="preserve">PKTCTRL0.LENGTH_CONFIG</w:t>
            </w:r>
          </w:p>
        </w:tc>
        <w:tc>
          <w:tcPr/>
          <w:p>
            <w:pPr>
              <w:pStyle w:val="Compact"/>
              <w:jc w:val="right"/>
            </w:pPr>
            <w:r>
              <w:rPr>
                <w:rStyle w:val="VerbatimChar"/>
              </w:rPr>
              <w:t xml:space="preserve">0x08</w:t>
            </w:r>
          </w:p>
        </w:tc>
        <w:tc>
          <w:tcPr/>
          <w:p>
            <w:pPr>
              <w:pStyle w:val="Compact"/>
              <w:jc w:val="right"/>
            </w:pPr>
            <w:r>
              <w:rPr>
                <w:rStyle w:val="VerbatimChar"/>
              </w:rPr>
              <w:t xml:space="preserve">0x00</w:t>
            </w:r>
          </w:p>
        </w:tc>
        <w:tc>
          <w:tcPr/>
          <w:p>
            <w:pPr>
              <w:pStyle w:val="Compact"/>
              <w:jc w:val="left"/>
            </w:pPr>
            <w:r>
              <w:t xml:space="preserve">Fixed packet length mode</w:t>
            </w:r>
          </w:p>
        </w:tc>
      </w:tr>
      <w:tr>
        <w:tc>
          <w:tcPr/>
          <w:p>
            <w:pPr>
              <w:pStyle w:val="Compact"/>
              <w:jc w:val="left"/>
            </w:pPr>
            <w:r>
              <w:rPr>
                <w:rStyle w:val="VerbatimChar"/>
              </w:rPr>
              <w:t xml:space="preserve">PKTLEN</w:t>
            </w:r>
          </w:p>
        </w:tc>
        <w:tc>
          <w:tcPr/>
          <w:p>
            <w:pPr>
              <w:pStyle w:val="Compact"/>
              <w:jc w:val="right"/>
            </w:pPr>
            <w:r>
              <w:rPr>
                <w:rStyle w:val="VerbatimChar"/>
              </w:rPr>
              <w:t xml:space="preserve">0x06</w:t>
            </w:r>
          </w:p>
        </w:tc>
        <w:tc>
          <w:tcPr/>
          <w:p>
            <w:pPr>
              <w:pStyle w:val="Compact"/>
              <w:jc w:val="right"/>
            </w:pPr>
            <w:r>
              <w:rPr>
                <w:rStyle w:val="VerbatimChar"/>
              </w:rPr>
              <w:t xml:space="preserve">0x05</w:t>
            </w:r>
          </w:p>
        </w:tc>
        <w:tc>
          <w:tcPr/>
          <w:p>
            <w:pPr>
              <w:pStyle w:val="Compact"/>
              <w:jc w:val="left"/>
            </w:pPr>
            <w:r>
              <w:t xml:space="preserve">5-byte packet length</w:t>
            </w:r>
          </w:p>
        </w:tc>
      </w:tr>
    </w:tbl>
    <w:bookmarkEnd w:id="151"/>
    <w:bookmarkEnd w:id="152"/>
    <w:bookmarkEnd w:id="153"/>
    <w:bookmarkStart w:id="174" w:name="transmission-mechanics-and-the-data-fifo"/>
    <w:p>
      <w:pPr>
        <w:pStyle w:val="Heading2"/>
      </w:pPr>
      <w:r>
        <w:t xml:space="preserve">Transmission Mechanics and the Data FIFO</w:t>
      </w:r>
    </w:p>
    <w:bookmarkStart w:id="162" w:name="tx-radio-state"/>
    <w:p>
      <w:pPr>
        <w:pStyle w:val="Heading3"/>
      </w:pPr>
      <w:r>
        <w:rPr>
          <w:rStyle w:val="VerbatimChar"/>
        </w:rPr>
        <w:t xml:space="preserve">TX</w:t>
      </w:r>
      <w:r>
        <w:t xml:space="preserve"> </w:t>
      </w:r>
      <w:r>
        <w:t xml:space="preserve">Radio State</w:t>
      </w:r>
    </w:p>
    <w:p>
      <w:pPr>
        <w:pStyle w:val="FirstParagraph"/>
      </w:pPr>
      <w:r>
        <w:t xml:space="preserve">As seen earlier in the</w:t>
      </w:r>
      <w:r>
        <w:t xml:space="preserve"> </w:t>
      </w:r>
      <w:hyperlink r:id="rId154">
        <w:r>
          <w:rPr>
            <w:rStyle w:val="Hyperlink"/>
          </w:rPr>
          <w:t xml:space="preserve">simplified radio control diagram</w:t>
        </w:r>
      </w:hyperlink>
      <w:r>
        <w:t xml:space="preserve">, the radio has a set number of states it can exist in. Each state can only be entered through specific transitions, including the state for transmit (</w:t>
      </w:r>
      <w:r>
        <w:rPr>
          <w:rStyle w:val="VerbatimChar"/>
        </w:rPr>
        <w:t xml:space="preserve">TX</w:t>
      </w:r>
      <w:r>
        <w:t xml:space="preserve">) mode.</w:t>
      </w:r>
    </w:p>
    <w:p>
      <w:pPr>
        <w:pStyle w:val="BodyText"/>
      </w:pPr>
      <w:r>
        <w:t xml:space="preserve">Every time the radio starts up, it should be</w:t>
      </w:r>
      <w:r>
        <w:t xml:space="preserve"> </w:t>
      </w:r>
      <w:hyperlink r:id="rId155">
        <w:r>
          <w:rPr>
            <w:rStyle w:val="Hyperlink"/>
          </w:rPr>
          <w:t xml:space="preserve">reset with the</w:t>
        </w:r>
        <w:r>
          <w:rPr>
            <w:rStyle w:val="Hyperlink"/>
          </w:rPr>
          <w:t xml:space="preserve"> </w:t>
        </w:r>
        <w:r>
          <w:rPr>
            <w:rStyle w:val="VerbatimChar"/>
          </w:rPr>
          <w:t xml:space="preserve">SRES</w:t>
        </w:r>
        <w:r>
          <w:rPr>
            <w:rStyle w:val="Hyperlink"/>
          </w:rPr>
          <w:t xml:space="preserve"> </w:t>
        </w:r>
        <w:r>
          <w:rPr>
            <w:rStyle w:val="Hyperlink"/>
          </w:rPr>
          <w:t xml:space="preserve">strobe</w:t>
        </w:r>
      </w:hyperlink>
      <w:r>
        <w:t xml:space="preserve"> </w:t>
      </w:r>
      <w:r>
        <w:t xml:space="preserve">and put into IDLE mode. To transmit data, we have to go from the</w:t>
      </w:r>
      <w:r>
        <w:t xml:space="preserve"> </w:t>
      </w:r>
      <w:r>
        <w:rPr>
          <w:rStyle w:val="VerbatimChar"/>
        </w:rPr>
        <w:t xml:space="preserve">IDLE</w:t>
      </w:r>
      <w:r>
        <w:t xml:space="preserve"> </w:t>
      </w:r>
      <w:r>
        <w:t xml:space="preserve">state to the</w:t>
      </w:r>
      <w:r>
        <w:t xml:space="preserve"> </w:t>
      </w:r>
      <w:r>
        <w:rPr>
          <w:rStyle w:val="VerbatimChar"/>
        </w:rPr>
        <w:t xml:space="preserve">TX</w:t>
      </w:r>
      <w:r>
        <w:t xml:space="preserve"> </w:t>
      </w:r>
      <w:r>
        <w:t xml:space="preserve">state. Luckily, we can reach this mode with a single command strobe called</w:t>
      </w:r>
      <w:r>
        <w:t xml:space="preserve"> </w:t>
      </w:r>
      <w:r>
        <w:rPr>
          <w:rStyle w:val="VerbatimChar"/>
        </w:rPr>
        <w:t xml:space="preserve">STX</w:t>
      </w:r>
      <w:r>
        <w:t xml:space="preserve"> </w:t>
      </w:r>
      <w:r>
        <w:t xml:space="preserve">located at address</w:t>
      </w:r>
      <w:r>
        <w:t xml:space="preserve"> </w:t>
      </w:r>
      <w:r>
        <w:rPr>
          <w:rStyle w:val="VerbatimChar"/>
        </w:rPr>
        <w:t xml:space="preserve">0x35</w:t>
      </w:r>
      <w:r>
        <w:t xml:space="preserve">.</w:t>
      </w:r>
    </w:p>
    <w:p>
      <w:pPr>
        <w:pStyle w:val="BodyText"/>
      </w:pPr>
      <w:r>
        <w:t xml:space="preserve">There is one more aspect of the radio state that should be considered before transmitting a signal: calibrating the</w:t>
      </w:r>
      <w:r>
        <w:t xml:space="preserve"> </w:t>
      </w:r>
      <w:hyperlink r:id="rId156">
        <w:r>
          <w:rPr>
            <w:rStyle w:val="Hyperlink"/>
          </w:rPr>
          <w:t xml:space="preserve">frequency synthesizer</w:t>
        </w:r>
      </w:hyperlink>
      <w:r>
        <w:t xml:space="preserve">. We can enable automatic calibration when entering</w:t>
      </w:r>
      <w:r>
        <w:t xml:space="preserve"> </w:t>
      </w:r>
      <w:r>
        <w:rPr>
          <w:rStyle w:val="VerbatimChar"/>
        </w:rPr>
        <w:t xml:space="preserve">TX</w:t>
      </w:r>
      <w:r>
        <w:t xml:space="preserve"> </w:t>
      </w:r>
      <w:r>
        <w:t xml:space="preserve">mode with the</w:t>
      </w:r>
      <w:r>
        <w:t xml:space="preserve"> </w:t>
      </w:r>
      <w:hyperlink r:id="rId157">
        <w:r>
          <w:rPr>
            <w:rStyle w:val="VerbatimChar"/>
          </w:rPr>
          <w:t xml:space="preserve">MCSM0.FS_AUTOCAL</w:t>
        </w:r>
      </w:hyperlink>
      <w:r>
        <w:t xml:space="preserve"> </w:t>
      </w:r>
      <w:r>
        <w:t xml:space="preserve">field at</w:t>
      </w:r>
      <w:r>
        <w:t xml:space="preserve"> </w:t>
      </w:r>
      <w:r>
        <w:rPr>
          <w:rStyle w:val="VerbatimChar"/>
        </w:rPr>
        <w:t xml:space="preserve">0x18</w:t>
      </w:r>
      <w:r>
        <w:t xml:space="preserve"> </w:t>
      </w:r>
      <w:r>
        <w:t xml:space="preserve">by sending the byte</w:t>
      </w:r>
      <w:r>
        <w:t xml:space="preserve"> </w:t>
      </w:r>
      <w:r>
        <w:rPr>
          <w:rStyle w:val="VerbatimChar"/>
        </w:rPr>
        <w:t xml:space="preserve">0x14</w:t>
      </w:r>
      <w:r>
        <w:t xml:space="preserve">. This will preserve the defaults while only changing the value of</w:t>
      </w:r>
      <w:r>
        <w:t xml:space="preserve"> </w:t>
      </w:r>
      <w:r>
        <w:rPr>
          <w:rStyle w:val="VerbatimChar"/>
        </w:rPr>
        <w:t xml:space="preserve">FS_AUTOCAL</w:t>
      </w:r>
      <w:r>
        <w:t xml:space="preserve">.</w:t>
      </w:r>
    </w:p>
    <w:p>
      <w:pPr>
        <w:pStyle w:val="BodyText"/>
      </w:pPr>
      <w:r>
        <w:t xml:space="preserve">Shown below is the status register</w:t>
      </w:r>
      <w:r>
        <w:t xml:space="preserve"> </w:t>
      </w:r>
      <w:r>
        <w:rPr>
          <w:rStyle w:val="VerbatimChar"/>
        </w:rPr>
        <w:t xml:space="preserve">MARCSTATE</w:t>
      </w:r>
      <w:r>
        <w:t xml:space="preserve"> </w:t>
      </w:r>
      <w:r>
        <w:t xml:space="preserve">that will contain the current state the radio is in, which is useful for debugging purposes.</w:t>
      </w:r>
    </w:p>
    <w:p>
      <w:pPr>
        <w:pStyle w:val="BodyText"/>
      </w:pPr>
      <w:r>
        <w:drawing>
          <wp:inline>
            <wp:extent cx="5334000" cy="5173980"/>
            <wp:effectExtent b="0" l="0" r="0" t="0"/>
            <wp:docPr descr="MARCSTATE_reg.png" title="" id="159" name="Picture"/>
            <a:graphic>
              <a:graphicData uri="http://schemas.openxmlformats.org/drawingml/2006/picture">
                <pic:pic>
                  <pic:nvPicPr>
                    <pic:cNvPr descr="Assets/MARCSTATE_reg.png" id="160" name="Picture"/>
                    <pic:cNvPicPr>
                      <a:picLocks noChangeArrowheads="1" noChangeAspect="1"/>
                    </pic:cNvPicPr>
                  </pic:nvPicPr>
                  <pic:blipFill>
                    <a:blip r:embed="rId158"/>
                    <a:stretch>
                      <a:fillRect/>
                    </a:stretch>
                  </pic:blipFill>
                  <pic:spPr bwMode="auto">
                    <a:xfrm>
                      <a:off x="0" y="0"/>
                      <a:ext cx="5334000" cy="5173980"/>
                    </a:xfrm>
                    <a:prstGeom prst="rect">
                      <a:avLst/>
                    </a:prstGeom>
                    <a:noFill/>
                    <a:ln w="9525">
                      <a:noFill/>
                      <a:headEnd/>
                      <a:tailEnd/>
                    </a:ln>
                  </pic:spPr>
                </pic:pic>
              </a:graphicData>
            </a:graphic>
          </wp:inline>
        </w:drawing>
      </w:r>
    </w:p>
    <w:p>
      <w:pPr>
        <w:pStyle w:val="BodyText"/>
      </w:pPr>
      <w:r>
        <w:t xml:space="preserve">Page 93:</w:t>
      </w:r>
      <w:r>
        <w:t xml:space="preserve"> </w:t>
      </w:r>
      <w:r>
        <w:rPr>
          <w:rStyle w:val="VerbatimChar"/>
        </w:rPr>
        <w:t xml:space="preserve">MARCSTATE</w:t>
      </w:r>
      <w:r>
        <w:t xml:space="preserve"> </w:t>
      </w:r>
      <w:r>
        <w:t xml:space="preserve">Register</w:t>
      </w:r>
    </w:p>
    <w:p>
      <w:pPr>
        <w:pStyle w:val="BlockText"/>
      </w:pPr>
      <w:r>
        <w:t xml:space="preserve">Note: Both the STX command strobe and the MARCSTATE register are located at address</w:t>
      </w:r>
      <w:r>
        <w:t xml:space="preserve"> </w:t>
      </w:r>
      <w:r>
        <w:rPr>
          <w:rStyle w:val="VerbatimChar"/>
        </w:rPr>
        <w:t xml:space="preserve">0x35</w:t>
      </w:r>
      <w:r>
        <w:t xml:space="preserve">. The difference is that when we communicate with the CC1101 using the SPI interface, we are changing the burst and R/W bit values to</w:t>
      </w:r>
      <w:r>
        <w:t xml:space="preserve"> </w:t>
      </w:r>
      <w:hyperlink r:id="rId161">
        <w:r>
          <w:rPr>
            <w:rStyle w:val="Hyperlink"/>
          </w:rPr>
          <w:t xml:space="preserve">distinguish between a status register and a command strobe</w:t>
        </w:r>
      </w:hyperlink>
      <w:r>
        <w:t xml:space="preserve"> </w:t>
      </w:r>
      <w:r>
        <w:t xml:space="preserve">at the same address. Remember that an SPI transaction starts with a header byte that contains a R/W bit, a burst bit, and a 6-bit address.</w:t>
      </w:r>
      <w:r>
        <w:t xml:space="preserve"> </w:t>
      </w:r>
      <w:r>
        <w:t xml:space="preserve">Setting the burst and R/W bit to 1 changes the header byte from</w:t>
      </w:r>
      <w:r>
        <w:t xml:space="preserve"> </w:t>
      </w:r>
      <w:r>
        <w:rPr>
          <w:rStyle w:val="VerbatimChar"/>
        </w:rPr>
        <w:t xml:space="preserve">0x35</w:t>
      </w:r>
      <w:r>
        <w:t xml:space="preserve"> </w:t>
      </w:r>
      <w:r>
        <w:t xml:space="preserve">to</w:t>
      </w:r>
      <w:r>
        <w:t xml:space="preserve"> </w:t>
      </w:r>
      <w:r>
        <w:rPr>
          <w:rStyle w:val="VerbatimChar"/>
        </w:rPr>
        <w:t xml:space="preserve">0xF5</w:t>
      </w:r>
      <w:r>
        <w:t xml:space="preserve">. Sending</w:t>
      </w:r>
      <w:r>
        <w:t xml:space="preserve"> </w:t>
      </w:r>
      <w:r>
        <w:rPr>
          <w:rStyle w:val="VerbatimChar"/>
        </w:rPr>
        <w:t xml:space="preserve">0x35</w:t>
      </w:r>
      <w:r>
        <w:t xml:space="preserve"> </w:t>
      </w:r>
      <w:r>
        <w:t xml:space="preserve">activates the STX strobe, while sending</w:t>
      </w:r>
      <w:r>
        <w:t xml:space="preserve"> </w:t>
      </w:r>
      <w:r>
        <w:rPr>
          <w:rStyle w:val="VerbatimChar"/>
        </w:rPr>
        <w:t xml:space="preserve">0xF5</w:t>
      </w:r>
      <w:r>
        <w:t xml:space="preserve"> </w:t>
      </w:r>
      <w:r>
        <w:t xml:space="preserve">returns the MARCSTATE register value. Refer back to the section regarding</w:t>
      </w:r>
      <w:r>
        <w:t xml:space="preserve"> </w:t>
      </w:r>
      <w:hyperlink r:id="rId78">
        <w:r>
          <w:rPr>
            <w:rStyle w:val="Hyperlink"/>
          </w:rPr>
          <w:t xml:space="preserve">expected transaction format</w:t>
        </w:r>
      </w:hyperlink>
      <w:r>
        <w:t xml:space="preserve"> </w:t>
      </w:r>
      <w:r>
        <w:t xml:space="preserve">from my first guide.</w:t>
      </w:r>
    </w:p>
    <w:p>
      <w:r>
        <w:pict>
          <v:rect style="width:0;height:1.5pt" o:hralign="center" o:hrstd="t" o:hr="t"/>
        </w:pict>
      </w:r>
    </w:p>
    <w:bookmarkEnd w:id="162"/>
    <w:bookmarkStart w:id="164" w:name="writing-to-the-tx-fifo"/>
    <w:p>
      <w:pPr>
        <w:pStyle w:val="Heading3"/>
      </w:pPr>
      <w:r>
        <w:t xml:space="preserve">Writing to the TX FIFO</w:t>
      </w:r>
    </w:p>
    <w:p>
      <w:pPr>
        <w:pStyle w:val="FirstParagraph"/>
      </w:pPr>
      <w:r>
        <w:t xml:space="preserve">The CC1101 contains two data FIFOs, one for transmitting data (the TX FIFO) and one for receiving data (the RX FIFO).</w:t>
      </w:r>
    </w:p>
    <w:p>
      <w:pPr>
        <w:pStyle w:val="BodyText"/>
      </w:pPr>
      <w:r>
        <w:t xml:space="preserve">The TX/RX FIFOs are accessed through the address</w:t>
      </w:r>
      <w:r>
        <w:t xml:space="preserve"> </w:t>
      </w:r>
      <w:r>
        <w:rPr>
          <w:rStyle w:val="VerbatimChar"/>
        </w:rPr>
        <w:t xml:space="preserve">0x3F</w:t>
      </w:r>
      <w:r>
        <w:t xml:space="preserve">. This area does not refer to a register, but rather to a</w:t>
      </w:r>
      <w:r>
        <w:t xml:space="preserve"> </w:t>
      </w:r>
      <w:hyperlink r:id="rId163">
        <w:r>
          <w:rPr>
            <w:rStyle w:val="Hyperlink"/>
          </w:rPr>
          <w:t xml:space="preserve">data buffer</w:t>
        </w:r>
      </w:hyperlink>
      <w:r>
        <w:t xml:space="preserve">. The TX FIFO is implemented as a 64-byte queue that sends data in the exact order it is fed; as data is transmitted, it leaves the buffer.</w:t>
      </w:r>
    </w:p>
    <w:p>
      <w:pPr>
        <w:pStyle w:val="BodyText"/>
      </w:pPr>
      <w:r>
        <w:t xml:space="preserve">Below are the possible FIFO access</w:t>
      </w:r>
      <w:r>
        <w:t xml:space="preserve"> </w:t>
      </w:r>
      <w:hyperlink r:id="rId78">
        <w:r>
          <w:rPr>
            <w:rStyle w:val="Hyperlink"/>
          </w:rPr>
          <w:t xml:space="preserve">header bytes</w:t>
        </w:r>
      </w:hyperlink>
      <w:r>
        <w:t xml:space="preserve"> </w:t>
      </w:r>
      <w:r>
        <w:t xml:space="preserve">from</w:t>
      </w:r>
      <w:r>
        <w:t xml:space="preserve"> </w:t>
      </w:r>
      <w:r>
        <w:rPr>
          <w:b/>
          <w:bCs/>
        </w:rPr>
        <w:t xml:space="preserve">Section 10.5</w:t>
      </w:r>
      <w:r>
        <w:t xml:space="preserve"> </w:t>
      </w:r>
      <w:r>
        <w:t xml:space="preserve">and their respective functionalities. A R/W bit set to</w:t>
      </w:r>
      <w:r>
        <w:t xml:space="preserve"> </w:t>
      </w:r>
      <w:r>
        <w:rPr>
          <w:rStyle w:val="VerbatimChar"/>
        </w:rPr>
        <w:t xml:space="preserve">0</w:t>
      </w:r>
      <w:r>
        <w:t xml:space="preserve"> </w:t>
      </w:r>
      <w:r>
        <w:t xml:space="preserve">corresponds to TX FIFO access, while a</w:t>
      </w:r>
      <w:r>
        <w:t xml:space="preserve"> </w:t>
      </w:r>
      <w:r>
        <w:rPr>
          <w:rStyle w:val="VerbatimChar"/>
        </w:rPr>
        <w:t xml:space="preserve">1</w:t>
      </w:r>
      <w:r>
        <w:t xml:space="preserve"> </w:t>
      </w:r>
      <w:r>
        <w:t xml:space="preserve">corresponds to RX FIFO access.</w:t>
      </w:r>
    </w:p>
    <w:p>
      <w:pPr>
        <w:pStyle w:val="Compact"/>
        <w:numPr>
          <w:ilvl w:val="0"/>
          <w:numId w:val="1020"/>
        </w:numPr>
      </w:pPr>
      <w:r>
        <w:rPr>
          <w:rStyle w:val="VerbatimChar"/>
        </w:rPr>
        <w:t xml:space="preserve">0x3F</w:t>
      </w:r>
      <w:r>
        <w:t xml:space="preserve">: Single byte access to TX FIFO</w:t>
      </w:r>
    </w:p>
    <w:p>
      <w:pPr>
        <w:pStyle w:val="Compact"/>
        <w:numPr>
          <w:ilvl w:val="0"/>
          <w:numId w:val="1020"/>
        </w:numPr>
      </w:pPr>
      <w:r>
        <w:rPr>
          <w:rStyle w:val="VerbatimChar"/>
        </w:rPr>
        <w:t xml:space="preserve">0x7F</w:t>
      </w:r>
      <w:r>
        <w:t xml:space="preserve">: Burst access to TX FIFO</w:t>
      </w:r>
    </w:p>
    <w:p>
      <w:pPr>
        <w:pStyle w:val="Compact"/>
        <w:numPr>
          <w:ilvl w:val="0"/>
          <w:numId w:val="1020"/>
        </w:numPr>
      </w:pPr>
      <w:r>
        <w:rPr>
          <w:rStyle w:val="VerbatimChar"/>
        </w:rPr>
        <w:t xml:space="preserve">0xBF</w:t>
      </w:r>
      <w:r>
        <w:t xml:space="preserve">: Single byte access to RX FIFO</w:t>
      </w:r>
    </w:p>
    <w:p>
      <w:pPr>
        <w:pStyle w:val="Compact"/>
        <w:numPr>
          <w:ilvl w:val="0"/>
          <w:numId w:val="1020"/>
        </w:numPr>
      </w:pPr>
      <w:r>
        <w:rPr>
          <w:rStyle w:val="VerbatimChar"/>
        </w:rPr>
        <w:t xml:space="preserve">0xFF</w:t>
      </w:r>
      <w:r>
        <w:t xml:space="preserve">: Burst access to RX FIFO</w:t>
      </w:r>
    </w:p>
    <w:p>
      <w:pPr>
        <w:pStyle w:val="FirstParagraph"/>
      </w:pPr>
      <w:r>
        <w:t xml:space="preserve">For example, after sending the byte</w:t>
      </w:r>
      <w:r>
        <w:t xml:space="preserve"> </w:t>
      </w:r>
      <w:r>
        <w:rPr>
          <w:rStyle w:val="VerbatimChar"/>
        </w:rPr>
        <w:t xml:space="preserve">0x7F</w:t>
      </w:r>
      <w:r>
        <w:t xml:space="preserve">, every subsequent byte sent in the same SPI transaction will be written into the TX FIFO.</w:t>
      </w:r>
    </w:p>
    <w:bookmarkEnd w:id="164"/>
    <w:bookmarkStart w:id="165" w:name="transmission-flow"/>
    <w:p>
      <w:pPr>
        <w:pStyle w:val="Heading3"/>
      </w:pPr>
      <w:r>
        <w:t xml:space="preserve">Transmission Flow</w:t>
      </w:r>
    </w:p>
    <w:p>
      <w:pPr>
        <w:pStyle w:val="FirstParagraph"/>
      </w:pPr>
      <w:r>
        <w:t xml:space="preserve">Assuming there is data in the TX FIFO and preamble/sync word insertion is enabled in</w:t>
      </w:r>
      <w:r>
        <w:t xml:space="preserve"> </w:t>
      </w:r>
      <w:r>
        <w:rPr>
          <w:rStyle w:val="VerbatimChar"/>
        </w:rPr>
        <w:t xml:space="preserve">MDMCFG2.SYNC_MODE</w:t>
      </w:r>
      <w:r>
        <w:t xml:space="preserve">, let's look at the order of how CC1101 transmits data once it enters</w:t>
      </w:r>
      <w:r>
        <w:t xml:space="preserve"> </w:t>
      </w:r>
      <w:r>
        <w:rPr>
          <w:rStyle w:val="VerbatimChar"/>
        </w:rPr>
        <w:t xml:space="preserve">TX</w:t>
      </w:r>
      <w:r>
        <w:t xml:space="preserve"> </w:t>
      </w:r>
      <w:r>
        <w:t xml:space="preserve">mode. Ignoring the optional packet features, the radio does the following:</w:t>
      </w:r>
    </w:p>
    <w:p>
      <w:pPr>
        <w:pStyle w:val="Compact"/>
        <w:numPr>
          <w:ilvl w:val="0"/>
          <w:numId w:val="1021"/>
        </w:numPr>
      </w:pPr>
      <w:r>
        <w:t xml:space="preserve">Automatically sends the programmed number of preamble bytes specified in the</w:t>
      </w:r>
      <w:r>
        <w:t xml:space="preserve"> </w:t>
      </w:r>
      <w:r>
        <w:rPr>
          <w:rStyle w:val="VerbatimChar"/>
        </w:rPr>
        <w:t xml:space="preserve">MDMCFG1.NUM_PREAMBLE</w:t>
      </w:r>
      <w:r>
        <w:t xml:space="preserve"> </w:t>
      </w:r>
      <w:r>
        <w:t xml:space="preserve">field</w:t>
      </w:r>
    </w:p>
    <w:p>
      <w:pPr>
        <w:pStyle w:val="Compact"/>
        <w:numPr>
          <w:ilvl w:val="0"/>
          <w:numId w:val="1021"/>
        </w:numPr>
      </w:pPr>
      <w:r>
        <w:t xml:space="preserve">Attaches the sync word to the payload from</w:t>
      </w:r>
      <w:r>
        <w:t xml:space="preserve"> </w:t>
      </w:r>
      <w:r>
        <w:rPr>
          <w:rStyle w:val="VerbatimChar"/>
        </w:rPr>
        <w:t xml:space="preserve">SYNC1</w:t>
      </w:r>
      <w:r>
        <w:t xml:space="preserve"> </w:t>
      </w:r>
      <w:r>
        <w:t xml:space="preserve">and</w:t>
      </w:r>
      <w:r>
        <w:t xml:space="preserve"> </w:t>
      </w:r>
      <w:r>
        <w:rPr>
          <w:rStyle w:val="VerbatimChar"/>
        </w:rPr>
        <w:t xml:space="preserve">SYNC0</w:t>
      </w:r>
    </w:p>
    <w:p>
      <w:pPr>
        <w:pStyle w:val="Compact"/>
        <w:numPr>
          <w:ilvl w:val="0"/>
          <w:numId w:val="1021"/>
        </w:numPr>
      </w:pPr>
      <w:r>
        <w:t xml:space="preserve">Sends the data in the TX FIFO</w:t>
      </w:r>
    </w:p>
    <w:p>
      <w:pPr>
        <w:pStyle w:val="FirstParagraph"/>
      </w:pPr>
      <w:r>
        <w:t xml:space="preserve">During this flow, the radio can enter any of the scenarios outlined in the next section.</w:t>
      </w:r>
    </w:p>
    <w:p>
      <w:pPr>
        <w:pStyle w:val="BlockText"/>
      </w:pPr>
      <w:r>
        <w:t xml:space="preserve">Note:</w:t>
      </w:r>
      <w:r>
        <w:t xml:space="preserve"> </w:t>
      </w:r>
      <w:r>
        <w:rPr>
          <w:b/>
          <w:bCs/>
        </w:rPr>
        <w:t xml:space="preserve">Section 15.4</w:t>
      </w:r>
      <w:r>
        <w:t xml:space="preserve"> </w:t>
      </w:r>
      <w:r>
        <w:t xml:space="preserve">of the datasheet outlines the transmission flow.</w:t>
      </w:r>
    </w:p>
    <w:bookmarkEnd w:id="165"/>
    <w:bookmarkStart w:id="173" w:name="tx-mode-scenarios"/>
    <w:p>
      <w:pPr>
        <w:pStyle w:val="Heading3"/>
      </w:pPr>
      <w:r>
        <w:t xml:space="preserve">TX Mode Scenarios</w:t>
      </w:r>
    </w:p>
    <w:p>
      <w:pPr>
        <w:pStyle w:val="FirstParagraph"/>
      </w:pPr>
      <w:r>
        <w:t xml:space="preserve">There are three different scenarios in</w:t>
      </w:r>
      <w:r>
        <w:t xml:space="preserve"> </w:t>
      </w:r>
      <w:r>
        <w:rPr>
          <w:rStyle w:val="VerbatimChar"/>
        </w:rPr>
        <w:t xml:space="preserve">TX</w:t>
      </w:r>
      <w:r>
        <w:t xml:space="preserve"> </w:t>
      </w:r>
      <w:r>
        <w:t xml:space="preserve">mode that can occur either when writing to the TX FIFO or when a transmission finishes. These three scenarios are:</w:t>
      </w:r>
    </w:p>
    <w:p>
      <w:pPr>
        <w:pStyle w:val="Compact"/>
        <w:numPr>
          <w:ilvl w:val="0"/>
          <w:numId w:val="1022"/>
        </w:numPr>
      </w:pPr>
      <w:r>
        <w:t xml:space="preserve">The radio moves into the next state determined by the</w:t>
      </w:r>
      <w:r>
        <w:t xml:space="preserve"> </w:t>
      </w:r>
      <w:r>
        <w:rPr>
          <w:rStyle w:val="VerbatimChar"/>
        </w:rPr>
        <w:t xml:space="preserve">MCSM1.TXOFF_MODE</w:t>
      </w:r>
      <w:r>
        <w:t xml:space="preserve"> </w:t>
      </w:r>
      <w:r>
        <w:t xml:space="preserve">field</w:t>
      </w:r>
    </w:p>
    <w:p>
      <w:pPr>
        <w:pStyle w:val="Compact"/>
        <w:numPr>
          <w:ilvl w:val="0"/>
          <w:numId w:val="1022"/>
        </w:numPr>
      </w:pPr>
      <w:r>
        <w:t xml:space="preserve">The radio enters the</w:t>
      </w:r>
      <w:r>
        <w:t xml:space="preserve"> </w:t>
      </w:r>
      <w:r>
        <w:rPr>
          <w:rStyle w:val="VerbatimChar"/>
        </w:rPr>
        <w:t xml:space="preserve">TXFIFO_UNDERFLOW</w:t>
      </w:r>
      <w:r>
        <w:t xml:space="preserve"> </w:t>
      </w:r>
      <w:r>
        <w:t xml:space="preserve">state</w:t>
      </w:r>
    </w:p>
    <w:p>
      <w:pPr>
        <w:pStyle w:val="Compact"/>
        <w:numPr>
          <w:ilvl w:val="0"/>
          <w:numId w:val="1022"/>
        </w:numPr>
      </w:pPr>
      <w:r>
        <w:t xml:space="preserve">TX FIFO Overflow occurs</w:t>
      </w:r>
    </w:p>
    <w:p>
      <w:r>
        <w:pict>
          <v:rect style="width:0;height:1.5pt" o:hralign="center" o:hrstd="t" o:hr="t"/>
        </w:pict>
      </w:r>
    </w:p>
    <w:p>
      <w:pPr>
        <w:pStyle w:val="FirstParagraph"/>
      </w:pPr>
      <w:r>
        <w:t xml:space="preserve">The first scenario is activated when a transmission is completed without any errors. In this case, the</w:t>
      </w:r>
      <w:r>
        <w:t xml:space="preserve"> </w:t>
      </w:r>
      <w:r>
        <w:rPr>
          <w:rStyle w:val="VerbatimChar"/>
        </w:rPr>
        <w:t xml:space="preserve">MCSM1.TXOFF_MODE</w:t>
      </w:r>
      <w:r>
        <w:t xml:space="preserve"> </w:t>
      </w:r>
      <w:r>
        <w:t xml:space="preserve">field at address</w:t>
      </w:r>
      <w:r>
        <w:t xml:space="preserve"> </w:t>
      </w:r>
      <w:r>
        <w:rPr>
          <w:rStyle w:val="VerbatimChar"/>
        </w:rPr>
        <w:t xml:space="preserve">0x17</w:t>
      </w:r>
      <w:r>
        <w:t xml:space="preserve"> </w:t>
      </w:r>
      <w:r>
        <w:t xml:space="preserve">will automatically put the radio into one of four states you can see in the image below.</w:t>
      </w:r>
    </w:p>
    <w:p>
      <w:pPr>
        <w:pStyle w:val="BodyText"/>
      </w:pPr>
      <w:r>
        <w:drawing>
          <wp:inline>
            <wp:extent cx="5334000" cy="1066800"/>
            <wp:effectExtent b="0" l="0" r="0" t="0"/>
            <wp:docPr descr="TXOFF_MODE_reg.png" title="" id="167" name="Picture"/>
            <a:graphic>
              <a:graphicData uri="http://schemas.openxmlformats.org/drawingml/2006/picture">
                <pic:pic>
                  <pic:nvPicPr>
                    <pic:cNvPr descr="Assets/TXOFF_MODE_reg.png" id="168" name="Picture"/>
                    <pic:cNvPicPr>
                      <a:picLocks noChangeArrowheads="1" noChangeAspect="1"/>
                    </pic:cNvPicPr>
                  </pic:nvPicPr>
                  <pic:blipFill>
                    <a:blip r:embed="rId166"/>
                    <a:stretch>
                      <a:fillRect/>
                    </a:stretch>
                  </pic:blipFill>
                  <pic:spPr bwMode="auto">
                    <a:xfrm>
                      <a:off x="0" y="0"/>
                      <a:ext cx="5334000" cy="1066800"/>
                    </a:xfrm>
                    <a:prstGeom prst="rect">
                      <a:avLst/>
                    </a:prstGeom>
                    <a:noFill/>
                    <a:ln w="9525">
                      <a:noFill/>
                      <a:headEnd/>
                      <a:tailEnd/>
                    </a:ln>
                  </pic:spPr>
                </pic:pic>
              </a:graphicData>
            </a:graphic>
          </wp:inline>
        </w:drawing>
      </w:r>
    </w:p>
    <w:p>
      <w:pPr>
        <w:pStyle w:val="BodyText"/>
      </w:pPr>
      <w:r>
        <w:t xml:space="preserve">Page 81:</w:t>
      </w:r>
      <w:r>
        <w:t xml:space="preserve"> </w:t>
      </w:r>
      <w:r>
        <w:rPr>
          <w:rStyle w:val="VerbatimChar"/>
        </w:rPr>
        <w:t xml:space="preserve">MCSM1.TXOFF_MODE</w:t>
      </w:r>
      <w:r>
        <w:t xml:space="preserve"> </w:t>
      </w:r>
      <w:r>
        <w:t xml:space="preserve">Field</w:t>
      </w:r>
    </w:p>
    <w:p>
      <w:r>
        <w:pict>
          <v:rect style="width:0;height:1.5pt" o:hralign="center" o:hrstd="t" o:hr="t"/>
        </w:pict>
      </w:r>
    </w:p>
    <w:p>
      <w:pPr>
        <w:pStyle w:val="FirstParagraph"/>
      </w:pPr>
      <w:r>
        <w:t xml:space="preserve">The second scenario is entering the</w:t>
      </w:r>
      <w:r>
        <w:t xml:space="preserve"> </w:t>
      </w:r>
      <w:r>
        <w:rPr>
          <w:rStyle w:val="VerbatimChar"/>
        </w:rPr>
        <w:t xml:space="preserve">TXFIFO_UNDERFLOW</w:t>
      </w:r>
      <w:r>
        <w:t xml:space="preserve"> </w:t>
      </w:r>
      <w:r>
        <w:t xml:space="preserve">state. This state occurs when the TX FIFO becomes empty in the middle of transmitting a packet. This error primarily happens when we specify a packet length, but the TX FIFO has less bytes than the number we configured.</w:t>
      </w:r>
    </w:p>
    <w:p>
      <w:pPr>
        <w:pStyle w:val="BlockText"/>
      </w:pPr>
      <w:r>
        <w:t xml:space="preserve">For example, if we are in static packet length mode and send the</w:t>
      </w:r>
      <w:r>
        <w:t xml:space="preserve"> </w:t>
      </w:r>
      <w:r>
        <w:rPr>
          <w:rStyle w:val="VerbatimChar"/>
        </w:rPr>
        <w:t xml:space="preserve">PKTLEN</w:t>
      </w:r>
      <w:r>
        <w:t xml:space="preserve"> </w:t>
      </w:r>
      <w:r>
        <w:t xml:space="preserve">register the value</w:t>
      </w:r>
      <w:r>
        <w:t xml:space="preserve"> </w:t>
      </w:r>
      <w:r>
        <w:rPr>
          <w:rStyle w:val="VerbatimChar"/>
        </w:rPr>
        <w:t xml:space="preserve">0x0A</w:t>
      </w:r>
      <w:r>
        <w:t xml:space="preserve">, this will make our expected packet length 10 bytes. If we only fill our TX FIFO with 5 bytes and enter 'TX' mode, we will run out of bytes to send. In this scenario, the radio will enter the error state</w:t>
      </w:r>
      <w:r>
        <w:t xml:space="preserve"> </w:t>
      </w:r>
      <w:r>
        <w:rPr>
          <w:rStyle w:val="VerbatimChar"/>
        </w:rPr>
        <w:t xml:space="preserve">TXFIFO_UNDERFLOW</w:t>
      </w:r>
      <w:r>
        <w:t xml:space="preserve">.</w:t>
      </w:r>
    </w:p>
    <w:p>
      <w:r>
        <w:pict>
          <v:rect style="width:0;height:1.5pt" o:hralign="center" o:hrstd="t" o:hr="t"/>
        </w:pict>
      </w:r>
    </w:p>
    <w:p>
      <w:pPr>
        <w:pStyle w:val="FirstParagraph"/>
      </w:pPr>
      <w:r>
        <w:t xml:space="preserve">The third scenario, TX FIFO Overflow, occurs when we fill the TX FIFO with more than 64 bytes of data. In this scenario, there isn't a specific state the radio enters like there is for underflow. Instead, the data in the FIFO might become corrupted and the radio may behave unpredictably.</w:t>
      </w:r>
    </w:p>
    <w:p>
      <w:pPr>
        <w:pStyle w:val="BodyText"/>
      </w:pPr>
      <w:r>
        <w:t xml:space="preserve">Important</w:t>
      </w:r>
    </w:p>
    <w:p>
      <w:pPr>
        <w:pStyle w:val="BodyText"/>
      </w:pPr>
      <w:r>
        <w:t xml:space="preserve">Suppose we set our packet length as 10 but fill the TX FIFO with 20 bytes. Upon completing a transmission, we may end up having leftover bytes sitting in the FIFO. This is not considered TX FIFO Overflow. Those bytes just remain there until they are emptied or sent in the next transmission.</w:t>
      </w:r>
    </w:p>
    <w:p>
      <w:r>
        <w:pict>
          <v:rect style="width:0;height:1.5pt" o:hralign="center" o:hrstd="t" o:hr="t"/>
        </w:pict>
      </w:r>
    </w:p>
    <w:bookmarkStart w:id="172" w:name="error-recovery"/>
    <w:p>
      <w:pPr>
        <w:pStyle w:val="Heading4"/>
      </w:pPr>
      <w:r>
        <w:t xml:space="preserve">Error Recovery</w:t>
      </w:r>
    </w:p>
    <w:p>
      <w:pPr>
        <w:pStyle w:val="FirstParagraph"/>
      </w:pPr>
      <w:r>
        <w:t xml:space="preserve">We must put the radio in a known safe state after we encounter an error such as</w:t>
      </w:r>
      <w:r>
        <w:t xml:space="preserve"> </w:t>
      </w:r>
      <w:r>
        <w:rPr>
          <w:rStyle w:val="VerbatimChar"/>
        </w:rPr>
        <w:t xml:space="preserve">TXFIFO_UNDERFLOW</w:t>
      </w:r>
      <w:r>
        <w:t xml:space="preserve"> </w:t>
      </w:r>
      <w:r>
        <w:t xml:space="preserve">or TX FIFO Overflow. A common safe state to enter is the</w:t>
      </w:r>
      <w:r>
        <w:t xml:space="preserve"> </w:t>
      </w:r>
      <w:r>
        <w:rPr>
          <w:rStyle w:val="VerbatimChar"/>
        </w:rPr>
        <w:t xml:space="preserve">IDLE</w:t>
      </w:r>
      <w:r>
        <w:t xml:space="preserve"> </w:t>
      </w:r>
      <w:r>
        <w:t xml:space="preserve">state. This helps the radio reset itself to a predictable baseline, which is why we immediately enter this state when we power on the device.</w:t>
      </w:r>
    </w:p>
    <w:p>
      <w:pPr>
        <w:pStyle w:val="BodyText"/>
      </w:pPr>
      <w:r>
        <w:t xml:space="preserve">The command strobe to send for error recovery in</w:t>
      </w:r>
      <w:r>
        <w:t xml:space="preserve"> </w:t>
      </w:r>
      <w:r>
        <w:rPr>
          <w:rStyle w:val="VerbatimChar"/>
        </w:rPr>
        <w:t xml:space="preserve">TX</w:t>
      </w:r>
      <w:r>
        <w:t xml:space="preserve"> </w:t>
      </w:r>
      <w:r>
        <w:t xml:space="preserve">mode is</w:t>
      </w:r>
      <w:r>
        <w:t xml:space="preserve"> </w:t>
      </w:r>
      <w:r>
        <w:rPr>
          <w:rStyle w:val="VerbatimChar"/>
        </w:rPr>
        <w:t xml:space="preserve">SFTX</w:t>
      </w:r>
      <w:r>
        <w:t xml:space="preserve"> </w:t>
      </w:r>
      <w:r>
        <w:t xml:space="preserve">at address</w:t>
      </w:r>
      <w:r>
        <w:t xml:space="preserve"> </w:t>
      </w:r>
      <w:r>
        <w:rPr>
          <w:rStyle w:val="VerbatimChar"/>
        </w:rPr>
        <w:t xml:space="preserve">0x3B</w:t>
      </w:r>
      <w:r>
        <w:t xml:space="preserve">. This will empty (flush) the TX FIFO and put the device in the</w:t>
      </w:r>
      <w:r>
        <w:t xml:space="preserve"> </w:t>
      </w:r>
      <w:r>
        <w:rPr>
          <w:rStyle w:val="VerbatimChar"/>
        </w:rPr>
        <w:t xml:space="preserve">IDLE</w:t>
      </w:r>
      <w:r>
        <w:t xml:space="preserve"> </w:t>
      </w:r>
      <w:r>
        <w:t xml:space="preserve">state.</w:t>
      </w:r>
    </w:p>
    <w:p>
      <w:pPr>
        <w:pStyle w:val="BodyText"/>
      </w:pPr>
      <w:r>
        <w:t xml:space="preserve">We can see what state the radio is in from either the</w:t>
      </w:r>
      <w:r>
        <w:t xml:space="preserve"> </w:t>
      </w:r>
      <w:r>
        <w:rPr>
          <w:rStyle w:val="VerbatimChar"/>
        </w:rPr>
        <w:t xml:space="preserve">MARCSTATE</w:t>
      </w:r>
      <w:r>
        <w:t xml:space="preserve"> </w:t>
      </w:r>
      <w:r>
        <w:t xml:space="preserve">register or the chip status byte explained in</w:t>
      </w:r>
      <w:r>
        <w:t xml:space="preserve"> </w:t>
      </w:r>
      <w:r>
        <w:rPr>
          <w:b/>
          <w:bCs/>
        </w:rPr>
        <w:t xml:space="preserve">Section 10.1</w:t>
      </w:r>
      <w:r>
        <w:t xml:space="preserve">. As seen in the image below, the chip status byte</w:t>
      </w:r>
      <w:r>
        <w:t xml:space="preserve"> </w:t>
      </w:r>
      <w:r>
        <w:rPr>
          <w:rStyle w:val="VerbatimChar"/>
        </w:rPr>
        <w:t xml:space="preserve">STATE</w:t>
      </w:r>
      <w:r>
        <w:t xml:space="preserve"> </w:t>
      </w:r>
      <w:r>
        <w:t xml:space="preserve">field holds the state the radio is in, while the</w:t>
      </w:r>
      <w:r>
        <w:t xml:space="preserve"> </w:t>
      </w:r>
      <w:r>
        <w:rPr>
          <w:rStyle w:val="VerbatimChar"/>
        </w:rPr>
        <w:t xml:space="preserve">FIFO_BYTES_AVAILABLE</w:t>
      </w:r>
      <w:r>
        <w:t xml:space="preserve"> </w:t>
      </w:r>
      <w:r>
        <w:t xml:space="preserve">field contains the number of bytes that can be written to the TX FIFO.</w:t>
      </w:r>
    </w:p>
    <w:p>
      <w:pPr>
        <w:pStyle w:val="BodyText"/>
      </w:pPr>
      <w:r>
        <w:t xml:space="preserve">The meaning of this field changes if we are reading a register instead of writing to one.</w:t>
      </w:r>
    </w:p>
    <w:p>
      <w:pPr>
        <w:pStyle w:val="BodyText"/>
      </w:pPr>
      <w:r>
        <w:drawing>
          <wp:inline>
            <wp:extent cx="5334000" cy="2947370"/>
            <wp:effectExtent b="0" l="0" r="0" t="0"/>
            <wp:docPr descr="CHIP_STATUS_BYTE.png" title="" id="170" name="Picture"/>
            <a:graphic>
              <a:graphicData uri="http://schemas.openxmlformats.org/drawingml/2006/picture">
                <pic:pic>
                  <pic:nvPicPr>
                    <pic:cNvPr descr="Assets/CHIP_STATUS_BYTE.png" id="171" name="Picture"/>
                    <pic:cNvPicPr>
                      <a:picLocks noChangeArrowheads="1" noChangeAspect="1"/>
                    </pic:cNvPicPr>
                  </pic:nvPicPr>
                  <pic:blipFill>
                    <a:blip r:embed="rId169"/>
                    <a:stretch>
                      <a:fillRect/>
                    </a:stretch>
                  </pic:blipFill>
                  <pic:spPr bwMode="auto">
                    <a:xfrm>
                      <a:off x="0" y="0"/>
                      <a:ext cx="5334000" cy="2947370"/>
                    </a:xfrm>
                    <a:prstGeom prst="rect">
                      <a:avLst/>
                    </a:prstGeom>
                    <a:noFill/>
                    <a:ln w="9525">
                      <a:noFill/>
                      <a:headEnd/>
                      <a:tailEnd/>
                    </a:ln>
                  </pic:spPr>
                </pic:pic>
              </a:graphicData>
            </a:graphic>
          </wp:inline>
        </w:drawing>
      </w:r>
    </w:p>
    <w:p>
      <w:pPr>
        <w:pStyle w:val="BodyText"/>
      </w:pPr>
      <w:r>
        <w:t xml:space="preserve">Page 31: Chip Status Byte Format</w:t>
      </w:r>
    </w:p>
    <w:p>
      <w:pPr>
        <w:pStyle w:val="BodyText"/>
      </w:pPr>
      <w:r>
        <w:t xml:space="preserve">The maximum value of</w:t>
      </w:r>
      <w:r>
        <w:t xml:space="preserve"> </w:t>
      </w:r>
      <w:r>
        <w:rPr>
          <w:rStyle w:val="VerbatimChar"/>
        </w:rPr>
        <w:t xml:space="preserve">FIFO_BYTES_AVAILABLE</w:t>
      </w:r>
      <w:r>
        <w:t xml:space="preserve"> </w:t>
      </w:r>
      <w:r>
        <w:t xml:space="preserve">is 15, or</w:t>
      </w:r>
      <w:r>
        <w:t xml:space="preserve"> </w:t>
      </w:r>
      <w:r>
        <w:rPr>
          <w:rStyle w:val="VerbatimChar"/>
        </w:rPr>
        <w:t xml:space="preserve">1111</w:t>
      </w:r>
      <w:r>
        <w:t xml:space="preserve">. When</w:t>
      </w:r>
      <w:r>
        <w:t xml:space="preserve"> </w:t>
      </w:r>
      <w:r>
        <w:rPr>
          <w:rStyle w:val="VerbatimChar"/>
        </w:rPr>
        <w:t xml:space="preserve">FIFO_BYTES_AVAILABLE</w:t>
      </w:r>
      <w:r>
        <w:t xml:space="preserve"> </w:t>
      </w:r>
      <w:r>
        <w:t xml:space="preserve">= 15, 15 or more bytes are available/free. To get the exact number of bytes in the TX FIFO, check the</w:t>
      </w:r>
      <w:r>
        <w:t xml:space="preserve"> </w:t>
      </w:r>
      <w:r>
        <w:rPr>
          <w:rStyle w:val="VerbatimChar"/>
        </w:rPr>
        <w:t xml:space="preserve">TXBYTES</w:t>
      </w:r>
      <w:r>
        <w:t xml:space="preserve"> </w:t>
      </w:r>
      <w:r>
        <w:t xml:space="preserve">status register at address</w:t>
      </w:r>
      <w:r>
        <w:t xml:space="preserve"> </w:t>
      </w:r>
      <w:r>
        <w:rPr>
          <w:rStyle w:val="VerbatimChar"/>
        </w:rPr>
        <w:t xml:space="preserve">0x3A</w:t>
      </w:r>
      <w:r>
        <w:t xml:space="preserve">. The header byte you should send to access this register is</w:t>
      </w:r>
      <w:r>
        <w:t xml:space="preserve"> </w:t>
      </w:r>
      <w:r>
        <w:rPr>
          <w:rStyle w:val="VerbatimChar"/>
        </w:rPr>
        <w:t xml:space="preserve">0xFA</w:t>
      </w:r>
      <w:r>
        <w:t xml:space="preserve"> </w:t>
      </w:r>
      <w:r>
        <w:t xml:space="preserve">(</w:t>
      </w:r>
      <w:r>
        <w:rPr>
          <w:rStyle w:val="VerbatimChar"/>
        </w:rPr>
        <w:t xml:space="preserve">0x3A</w:t>
      </w:r>
      <w:r>
        <w:t xml:space="preserve"> </w:t>
      </w:r>
      <w:r>
        <w:t xml:space="preserve">with the read and burst bits set).</w:t>
      </w:r>
    </w:p>
    <w:p>
      <w:pPr>
        <w:pStyle w:val="BlockText"/>
      </w:pPr>
      <w:r>
        <w:t xml:space="preserve">Note: Recall that the chip status byte is always the first byte received back from the CC1101 in an SPI transaction.</w:t>
      </w:r>
    </w:p>
    <w:bookmarkEnd w:id="172"/>
    <w:bookmarkEnd w:id="173"/>
    <w:bookmarkEnd w:id="174"/>
    <w:bookmarkStart w:id="189" w:name="tx-fifo-threshold"/>
    <w:p>
      <w:pPr>
        <w:pStyle w:val="Heading2"/>
      </w:pPr>
      <w:r>
        <w:t xml:space="preserve">TX FIFO Threshold</w:t>
      </w:r>
    </w:p>
    <w:p>
      <w:pPr>
        <w:pStyle w:val="FirstParagraph"/>
      </w:pPr>
      <w:r>
        <w:t xml:space="preserve">As stated earlier, the TX FIFO is a 64-byte buffer that holds the data you will transmit. Causing overflow or underflow in this buffer can cause error states and lead to unpredictable radio behavior. In addition to the chip status byte, there is another optional mechanism to assist us with managing the TX FIFO called the FIFO threshold.</w:t>
      </w:r>
    </w:p>
    <w:p>
      <w:pPr>
        <w:pStyle w:val="BodyText"/>
      </w:pPr>
      <w:r>
        <w:t xml:space="preserve">In</w:t>
      </w:r>
      <w:r>
        <w:t xml:space="preserve"> </w:t>
      </w:r>
      <w:r>
        <w:rPr>
          <w:rStyle w:val="VerbatimChar"/>
        </w:rPr>
        <w:t xml:space="preserve">TX</w:t>
      </w:r>
      <w:r>
        <w:t xml:space="preserve"> </w:t>
      </w:r>
      <w:r>
        <w:t xml:space="preserve">mode, the FIFO threshold is essentially a way to warn us when the number of bytes in the TX FIFO crosses a certain level. We can set the threshold by sending a value to the</w:t>
      </w:r>
      <w:r>
        <w:t xml:space="preserve"> </w:t>
      </w:r>
      <w:r>
        <w:rPr>
          <w:rStyle w:val="VerbatimChar"/>
        </w:rPr>
        <w:t xml:space="preserve">FIFOTHR.FIFO_THR</w:t>
      </w:r>
      <w:r>
        <w:t xml:space="preserve"> </w:t>
      </w:r>
      <w:r>
        <w:t xml:space="preserve">register field at</w:t>
      </w:r>
      <w:r>
        <w:t xml:space="preserve"> </w:t>
      </w:r>
      <w:r>
        <w:rPr>
          <w:rStyle w:val="VerbatimChar"/>
        </w:rPr>
        <w:t xml:space="preserve">0x03</w:t>
      </w:r>
      <w:r>
        <w:t xml:space="preserve">. Keep in mind this threshold is simply a warning, and does not prevent errors on its own.</w:t>
      </w:r>
    </w:p>
    <w:p>
      <w:pPr>
        <w:pStyle w:val="BodyText"/>
      </w:pPr>
      <w:r>
        <w:t xml:space="preserve">For example, if we send the value</w:t>
      </w:r>
      <w:r>
        <w:t xml:space="preserve"> </w:t>
      </w:r>
      <w:r>
        <w:rPr>
          <w:rStyle w:val="VerbatimChar"/>
        </w:rPr>
        <w:t xml:space="preserve">1110</w:t>
      </w:r>
      <w:r>
        <w:t xml:space="preserve"> </w:t>
      </w:r>
      <w:r>
        <w:t xml:space="preserve">to the register, we will get a warning when there is only 5 bytes left in the TX FIFO. The mapping of values to thresholds is seen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rStyle w:val="VerbatimChar"/>
              </w:rPr>
              <w:t xml:space="preserve">FIFO_THR</w:t>
            </w:r>
            <w:r>
              <w:t xml:space="preserve"> </w:t>
            </w:r>
            <w:r>
              <w:t xml:space="preserve">Value</w:t>
            </w:r>
          </w:p>
        </w:tc>
        <w:tc>
          <w:tcPr/>
          <w:p>
            <w:pPr>
              <w:pStyle w:val="Compact"/>
              <w:jc w:val="left"/>
            </w:pPr>
            <w:r>
              <w:t xml:space="preserve">TX FIFO byte threshold</w:t>
            </w:r>
          </w:p>
        </w:tc>
      </w:tr>
      <w:tr>
        <w:tc>
          <w:tcPr/>
          <w:p>
            <w:pPr>
              <w:pStyle w:val="Compact"/>
              <w:jc w:val="left"/>
            </w:pPr>
            <w:r>
              <w:rPr>
                <w:rStyle w:val="VerbatimChar"/>
              </w:rPr>
              <w:t xml:space="preserve">0000</w:t>
            </w:r>
          </w:p>
        </w:tc>
        <w:tc>
          <w:tcPr/>
          <w:p>
            <w:pPr>
              <w:pStyle w:val="Compact"/>
              <w:jc w:val="left"/>
            </w:pPr>
            <w:r>
              <w:t xml:space="preserve">61</w:t>
            </w:r>
          </w:p>
        </w:tc>
      </w:tr>
      <w:tr>
        <w:tc>
          <w:tcPr/>
          <w:p>
            <w:pPr>
              <w:pStyle w:val="Compact"/>
              <w:jc w:val="left"/>
            </w:pPr>
            <w:r>
              <w:rPr>
                <w:rStyle w:val="VerbatimChar"/>
              </w:rPr>
              <w:t xml:space="preserve">0001</w:t>
            </w:r>
          </w:p>
        </w:tc>
        <w:tc>
          <w:tcPr/>
          <w:p>
            <w:pPr>
              <w:pStyle w:val="Compact"/>
              <w:jc w:val="left"/>
            </w:pPr>
            <w:r>
              <w:t xml:space="preserve">57</w:t>
            </w:r>
          </w:p>
        </w:tc>
      </w:tr>
      <w:tr>
        <w:tc>
          <w:tcPr/>
          <w:p>
            <w:pPr>
              <w:pStyle w:val="Compact"/>
              <w:jc w:val="left"/>
            </w:pPr>
            <w:r>
              <w:rPr>
                <w:rStyle w:val="VerbatimChar"/>
              </w:rPr>
              <w:t xml:space="preserve">0010</w:t>
            </w:r>
          </w:p>
        </w:tc>
        <w:tc>
          <w:tcPr/>
          <w:p>
            <w:pPr>
              <w:pStyle w:val="Compact"/>
              <w:jc w:val="left"/>
            </w:pPr>
            <w:r>
              <w:t xml:space="preserve">53</w:t>
            </w:r>
          </w:p>
        </w:tc>
      </w:tr>
      <w:tr>
        <w:tc>
          <w:tcPr/>
          <w:p>
            <w:pPr>
              <w:pStyle w:val="Compact"/>
              <w:jc w:val="left"/>
            </w:pPr>
            <w:r>
              <w:rPr>
                <w:rStyle w:val="VerbatimChar"/>
              </w:rPr>
              <w:t xml:space="preserve">0011</w:t>
            </w:r>
          </w:p>
        </w:tc>
        <w:tc>
          <w:tcPr/>
          <w:p>
            <w:pPr>
              <w:pStyle w:val="Compact"/>
              <w:jc w:val="left"/>
            </w:pPr>
            <w:r>
              <w:t xml:space="preserve">49</w:t>
            </w:r>
          </w:p>
        </w:tc>
      </w:tr>
      <w:tr>
        <w:tc>
          <w:tcPr/>
          <w:p>
            <w:pPr>
              <w:pStyle w:val="Compact"/>
              <w:jc w:val="left"/>
            </w:pPr>
            <w:r>
              <w:rPr>
                <w:rStyle w:val="VerbatimChar"/>
              </w:rPr>
              <w:t xml:space="preserve">0100</w:t>
            </w:r>
          </w:p>
        </w:tc>
        <w:tc>
          <w:tcPr/>
          <w:p>
            <w:pPr>
              <w:pStyle w:val="Compact"/>
              <w:jc w:val="left"/>
            </w:pPr>
            <w:r>
              <w:t xml:space="preserve">45</w:t>
            </w:r>
          </w:p>
        </w:tc>
      </w:tr>
      <w:tr>
        <w:tc>
          <w:tcPr/>
          <w:p>
            <w:pPr>
              <w:pStyle w:val="Compact"/>
              <w:jc w:val="left"/>
            </w:pPr>
            <w:r>
              <w:rPr>
                <w:rStyle w:val="VerbatimChar"/>
              </w:rPr>
              <w:t xml:space="preserve">0101</w:t>
            </w:r>
          </w:p>
        </w:tc>
        <w:tc>
          <w:tcPr/>
          <w:p>
            <w:pPr>
              <w:pStyle w:val="Compact"/>
              <w:jc w:val="left"/>
            </w:pPr>
            <w:r>
              <w:t xml:space="preserve">41</w:t>
            </w:r>
          </w:p>
        </w:tc>
      </w:tr>
      <w:tr>
        <w:tc>
          <w:tcPr/>
          <w:p>
            <w:pPr>
              <w:pStyle w:val="Compact"/>
              <w:jc w:val="left"/>
            </w:pPr>
            <w:r>
              <w:rPr>
                <w:rStyle w:val="VerbatimChar"/>
              </w:rPr>
              <w:t xml:space="preserve">0110</w:t>
            </w:r>
          </w:p>
        </w:tc>
        <w:tc>
          <w:tcPr/>
          <w:p>
            <w:pPr>
              <w:pStyle w:val="Compact"/>
              <w:jc w:val="left"/>
            </w:pPr>
            <w:r>
              <w:t xml:space="preserve">37</w:t>
            </w:r>
          </w:p>
        </w:tc>
      </w:tr>
      <w:tr>
        <w:tc>
          <w:tcPr/>
          <w:p>
            <w:pPr>
              <w:pStyle w:val="Compact"/>
              <w:jc w:val="left"/>
            </w:pPr>
            <w:r>
              <w:rPr>
                <w:rStyle w:val="VerbatimChar"/>
              </w:rPr>
              <w:t xml:space="preserve">0111</w:t>
            </w:r>
          </w:p>
        </w:tc>
        <w:tc>
          <w:tcPr/>
          <w:p>
            <w:pPr>
              <w:pStyle w:val="Compact"/>
              <w:jc w:val="left"/>
            </w:pPr>
            <w:r>
              <w:t xml:space="preserve">33</w:t>
            </w:r>
          </w:p>
        </w:tc>
      </w:tr>
      <w:tr>
        <w:tc>
          <w:tcPr/>
          <w:p>
            <w:pPr>
              <w:pStyle w:val="Compact"/>
              <w:jc w:val="left"/>
            </w:pPr>
            <w:r>
              <w:rPr>
                <w:rStyle w:val="VerbatimChar"/>
              </w:rPr>
              <w:t xml:space="preserve">1000</w:t>
            </w:r>
          </w:p>
        </w:tc>
        <w:tc>
          <w:tcPr/>
          <w:p>
            <w:pPr>
              <w:pStyle w:val="Compact"/>
              <w:jc w:val="left"/>
            </w:pPr>
            <w:r>
              <w:t xml:space="preserve">29</w:t>
            </w:r>
          </w:p>
        </w:tc>
      </w:tr>
      <w:tr>
        <w:tc>
          <w:tcPr/>
          <w:p>
            <w:pPr>
              <w:pStyle w:val="Compact"/>
              <w:jc w:val="left"/>
            </w:pPr>
            <w:r>
              <w:rPr>
                <w:rStyle w:val="VerbatimChar"/>
              </w:rPr>
              <w:t xml:space="preserve">1001</w:t>
            </w:r>
          </w:p>
        </w:tc>
        <w:tc>
          <w:tcPr/>
          <w:p>
            <w:pPr>
              <w:pStyle w:val="Compact"/>
              <w:jc w:val="left"/>
            </w:pPr>
            <w:r>
              <w:t xml:space="preserve">25</w:t>
            </w:r>
          </w:p>
        </w:tc>
      </w:tr>
      <w:tr>
        <w:tc>
          <w:tcPr/>
          <w:p>
            <w:pPr>
              <w:pStyle w:val="Compact"/>
              <w:jc w:val="left"/>
            </w:pPr>
            <w:r>
              <w:rPr>
                <w:rStyle w:val="VerbatimChar"/>
              </w:rPr>
              <w:t xml:space="preserve">1010</w:t>
            </w:r>
          </w:p>
        </w:tc>
        <w:tc>
          <w:tcPr/>
          <w:p>
            <w:pPr>
              <w:pStyle w:val="Compact"/>
              <w:jc w:val="left"/>
            </w:pPr>
            <w:r>
              <w:t xml:space="preserve">21</w:t>
            </w:r>
          </w:p>
        </w:tc>
      </w:tr>
      <w:tr>
        <w:tc>
          <w:tcPr/>
          <w:p>
            <w:pPr>
              <w:pStyle w:val="Compact"/>
              <w:jc w:val="left"/>
            </w:pPr>
            <w:r>
              <w:rPr>
                <w:rStyle w:val="VerbatimChar"/>
              </w:rPr>
              <w:t xml:space="preserve">1011</w:t>
            </w:r>
          </w:p>
        </w:tc>
        <w:tc>
          <w:tcPr/>
          <w:p>
            <w:pPr>
              <w:pStyle w:val="Compact"/>
              <w:jc w:val="left"/>
            </w:pPr>
            <w:r>
              <w:t xml:space="preserve">17</w:t>
            </w:r>
          </w:p>
        </w:tc>
      </w:tr>
      <w:tr>
        <w:tc>
          <w:tcPr/>
          <w:p>
            <w:pPr>
              <w:pStyle w:val="Compact"/>
              <w:jc w:val="left"/>
            </w:pPr>
            <w:r>
              <w:rPr>
                <w:rStyle w:val="VerbatimChar"/>
              </w:rPr>
              <w:t xml:space="preserve">1100</w:t>
            </w:r>
          </w:p>
        </w:tc>
        <w:tc>
          <w:tcPr/>
          <w:p>
            <w:pPr>
              <w:pStyle w:val="Compact"/>
              <w:jc w:val="left"/>
            </w:pPr>
            <w:r>
              <w:t xml:space="preserve">13</w:t>
            </w:r>
          </w:p>
        </w:tc>
      </w:tr>
      <w:tr>
        <w:tc>
          <w:tcPr/>
          <w:p>
            <w:pPr>
              <w:pStyle w:val="Compact"/>
              <w:jc w:val="left"/>
            </w:pPr>
            <w:r>
              <w:rPr>
                <w:rStyle w:val="VerbatimChar"/>
              </w:rPr>
              <w:t xml:space="preserve">1101</w:t>
            </w:r>
          </w:p>
        </w:tc>
        <w:tc>
          <w:tcPr/>
          <w:p>
            <w:pPr>
              <w:pStyle w:val="Compact"/>
              <w:jc w:val="left"/>
            </w:pPr>
            <w:r>
              <w:t xml:space="preserve">9</w:t>
            </w:r>
          </w:p>
        </w:tc>
      </w:tr>
      <w:tr>
        <w:tc>
          <w:tcPr/>
          <w:p>
            <w:pPr>
              <w:pStyle w:val="Compact"/>
              <w:jc w:val="left"/>
            </w:pPr>
            <w:r>
              <w:rPr>
                <w:rStyle w:val="VerbatimChar"/>
              </w:rPr>
              <w:t xml:space="preserve">1110</w:t>
            </w:r>
          </w:p>
        </w:tc>
        <w:tc>
          <w:tcPr/>
          <w:p>
            <w:pPr>
              <w:pStyle w:val="Compact"/>
              <w:jc w:val="left"/>
            </w:pPr>
            <w:r>
              <w:t xml:space="preserve">5</w:t>
            </w:r>
          </w:p>
        </w:tc>
      </w:tr>
      <w:tr>
        <w:tc>
          <w:tcPr/>
          <w:p>
            <w:pPr>
              <w:pStyle w:val="Compact"/>
              <w:jc w:val="left"/>
            </w:pPr>
            <w:r>
              <w:rPr>
                <w:rStyle w:val="VerbatimChar"/>
              </w:rPr>
              <w:t xml:space="preserve">1111</w:t>
            </w:r>
          </w:p>
        </w:tc>
        <w:tc>
          <w:tcPr/>
          <w:p>
            <w:pPr>
              <w:pStyle w:val="Compact"/>
              <w:jc w:val="left"/>
            </w:pPr>
            <w:r>
              <w:t xml:space="preserve">1</w:t>
            </w:r>
          </w:p>
        </w:tc>
      </w:tr>
    </w:tbl>
    <w:p>
      <w:pPr>
        <w:pStyle w:val="BodyText"/>
      </w:pPr>
      <w:r>
        <w:t xml:space="preserve">Page 56: FIFO Thresholds for</w:t>
      </w:r>
      <w:r>
        <w:t xml:space="preserve"> </w:t>
      </w:r>
      <w:r>
        <w:rPr>
          <w:rStyle w:val="VerbatimChar"/>
        </w:rPr>
        <w:t xml:space="preserve">TX</w:t>
      </w:r>
      <w:r>
        <w:t xml:space="preserve"> </w:t>
      </w:r>
      <w:r>
        <w:t xml:space="preserve">Mode</w:t>
      </w:r>
    </w:p>
    <w:p>
      <w:pPr>
        <w:pStyle w:val="BodyText"/>
      </w:pPr>
      <w:r>
        <w:t xml:space="preserve">The way we read this warning is different than how we read other data from the CC1101. The typical way we communicate with the CC1101 is through the</w:t>
      </w:r>
      <w:r>
        <w:t xml:space="preserve"> </w:t>
      </w:r>
      <w:hyperlink r:id="rId46">
        <w:r>
          <w:rPr>
            <w:rStyle w:val="Hyperlink"/>
          </w:rPr>
          <w:t xml:space="preserve">SPI interface</w:t>
        </w:r>
      </w:hyperlink>
      <w:r>
        <w:t xml:space="preserve">, where we send data from our ESP32 to the CC1101 through the</w:t>
      </w:r>
      <w:r>
        <w:t xml:space="preserve"> </w:t>
      </w:r>
      <w:r>
        <w:rPr>
          <w:rStyle w:val="VerbatimChar"/>
        </w:rPr>
        <w:t xml:space="preserve">MOSI</w:t>
      </w:r>
      <w:r>
        <w:t xml:space="preserve"> </w:t>
      </w:r>
      <w:r>
        <w:t xml:space="preserve">pin and receive data from the CC1101 to our ESP32 with the</w:t>
      </w:r>
      <w:r>
        <w:t xml:space="preserve"> </w:t>
      </w:r>
      <w:r>
        <w:rPr>
          <w:rStyle w:val="VerbatimChar"/>
        </w:rPr>
        <w:t xml:space="preserve">MISO</w:t>
      </w:r>
      <w:r>
        <w:t xml:space="preserve"> </w:t>
      </w:r>
      <w:r>
        <w:t xml:space="preserve">pin. For detecting the threshold warning, we instead use the</w:t>
      </w:r>
      <w:r>
        <w:t xml:space="preserve"> </w:t>
      </w:r>
      <w:r>
        <w:rPr>
          <w:rStyle w:val="VerbatimChar"/>
        </w:rPr>
        <w:t xml:space="preserve">GDO0</w:t>
      </w:r>
      <w:r>
        <w:t xml:space="preserve"> </w:t>
      </w:r>
      <w:r>
        <w:t xml:space="preserve">(general digital output) pin.</w:t>
      </w:r>
    </w:p>
    <w:p>
      <w:pPr>
        <w:pStyle w:val="BodyText"/>
      </w:pPr>
      <w:r>
        <w:t xml:space="preserve">Reading the threshold is just a single use for the</w:t>
      </w:r>
      <w:r>
        <w:t xml:space="preserve"> </w:t>
      </w:r>
      <w:r>
        <w:rPr>
          <w:rStyle w:val="VerbatimChar"/>
        </w:rPr>
        <w:t xml:space="preserve">GDO0</w:t>
      </w:r>
      <w:r>
        <w:t xml:space="preserve"> </w:t>
      </w:r>
      <w:r>
        <w:t xml:space="preserve">pin. It can also let you know when the crystal oscillator is stable, when the chip enters the</w:t>
      </w:r>
      <w:r>
        <w:t xml:space="preserve"> </w:t>
      </w:r>
      <w:r>
        <w:rPr>
          <w:rStyle w:val="VerbatimChar"/>
        </w:rPr>
        <w:t xml:space="preserve">CHIP RDYn</w:t>
      </w:r>
      <w:r>
        <w:t xml:space="preserve"> </w:t>
      </w:r>
      <w:r>
        <w:t xml:space="preserve">state, and much more. The</w:t>
      </w:r>
      <w:r>
        <w:t xml:space="preserve"> </w:t>
      </w:r>
      <w:r>
        <w:rPr>
          <w:rStyle w:val="VerbatimChar"/>
        </w:rPr>
        <w:t xml:space="preserve">GDO0</w:t>
      </w:r>
      <w:r>
        <w:t xml:space="preserve"> </w:t>
      </w:r>
      <w:r>
        <w:t xml:space="preserve">pin is configured in the</w:t>
      </w:r>
      <w:r>
        <w:t xml:space="preserve"> </w:t>
      </w:r>
      <w:r>
        <w:rPr>
          <w:rStyle w:val="VerbatimChar"/>
        </w:rPr>
        <w:t xml:space="preserve">IOCFG0.GDO0_CFG</w:t>
      </w:r>
      <w:r>
        <w:t xml:space="preserve"> </w:t>
      </w:r>
      <w:r>
        <w:t xml:space="preserve">field at address</w:t>
      </w:r>
      <w:r>
        <w:t xml:space="preserve"> </w:t>
      </w:r>
      <w:r>
        <w:rPr>
          <w:rStyle w:val="VerbatimChar"/>
        </w:rPr>
        <w:t xml:space="preserve">0x02</w:t>
      </w:r>
      <w:r>
        <w:t xml:space="preserve">. To set the</w:t>
      </w:r>
      <w:r>
        <w:t xml:space="preserve"> </w:t>
      </w:r>
      <w:r>
        <w:rPr>
          <w:rStyle w:val="VerbatimChar"/>
        </w:rPr>
        <w:t xml:space="preserve">GDO0</w:t>
      </w:r>
      <w:r>
        <w:t xml:space="preserve"> </w:t>
      </w:r>
      <w:r>
        <w:t xml:space="preserve">pin to warn us of the threshold, we coincidentally send the value</w:t>
      </w:r>
      <w:r>
        <w:t xml:space="preserve"> </w:t>
      </w:r>
      <w:r>
        <w:rPr>
          <w:rStyle w:val="VerbatimChar"/>
        </w:rPr>
        <w:t xml:space="preserve">0x02</w:t>
      </w:r>
      <w:r>
        <w:t xml:space="preserve"> </w:t>
      </w:r>
      <w:r>
        <w:t xml:space="preserve">to this field.</w:t>
      </w:r>
    </w:p>
    <w:p>
      <w:pPr>
        <w:pStyle w:val="BodyText"/>
      </w:pPr>
      <w:r>
        <w:drawing>
          <wp:inline>
            <wp:extent cx="5334000" cy="1540480"/>
            <wp:effectExtent b="0" l="0" r="0" t="0"/>
            <wp:docPr descr="GD0_config.png" title="" id="176" name="Picture"/>
            <a:graphic>
              <a:graphicData uri="http://schemas.openxmlformats.org/drawingml/2006/picture">
                <pic:pic>
                  <pic:nvPicPr>
                    <pic:cNvPr descr="Assets/GD0_config.png" id="177" name="Picture"/>
                    <pic:cNvPicPr>
                      <a:picLocks noChangeArrowheads="1" noChangeAspect="1"/>
                    </pic:cNvPicPr>
                  </pic:nvPicPr>
                  <pic:blipFill>
                    <a:blip r:embed="rId175"/>
                    <a:stretch>
                      <a:fillRect/>
                    </a:stretch>
                  </pic:blipFill>
                  <pic:spPr bwMode="auto">
                    <a:xfrm>
                      <a:off x="0" y="0"/>
                      <a:ext cx="5334000" cy="1540480"/>
                    </a:xfrm>
                    <a:prstGeom prst="rect">
                      <a:avLst/>
                    </a:prstGeom>
                    <a:noFill/>
                    <a:ln w="9525">
                      <a:noFill/>
                      <a:headEnd/>
                      <a:tailEnd/>
                    </a:ln>
                  </pic:spPr>
                </pic:pic>
              </a:graphicData>
            </a:graphic>
          </wp:inline>
        </w:drawing>
      </w:r>
    </w:p>
    <w:p>
      <w:pPr>
        <w:pStyle w:val="BodyText"/>
      </w:pPr>
      <w:r>
        <w:t xml:space="preserve">Page 62: The First 8 Configurations in the</w:t>
      </w:r>
      <w:r>
        <w:t xml:space="preserve"> </w:t>
      </w:r>
      <w:r>
        <w:rPr>
          <w:rStyle w:val="VerbatimChar"/>
        </w:rPr>
        <w:t xml:space="preserve">GDO_CFG</w:t>
      </w:r>
      <w:r>
        <w:t xml:space="preserve"> </w:t>
      </w:r>
      <w:r>
        <w:t xml:space="preserve">Field</w:t>
      </w:r>
    </w:p>
    <w:p>
      <w:pPr>
        <w:pStyle w:val="BodyText"/>
      </w:pPr>
      <w:r>
        <w:t xml:space="preserve">The</w:t>
      </w:r>
      <w:r>
        <w:t xml:space="preserve"> </w:t>
      </w:r>
      <w:r>
        <w:rPr>
          <w:rStyle w:val="VerbatimChar"/>
        </w:rPr>
        <w:t xml:space="preserve">GDO0</w:t>
      </w:r>
      <w:r>
        <w:t xml:space="preserve"> </w:t>
      </w:r>
      <w:r>
        <w:t xml:space="preserve">pin exists in a binary state of either being pulled high or low (we will read it as a</w:t>
      </w:r>
      <w:r>
        <w:t xml:space="preserve"> </w:t>
      </w:r>
      <w:r>
        <w:rPr>
          <w:rStyle w:val="VerbatimChar"/>
        </w:rPr>
        <w:t xml:space="preserve">1</w:t>
      </w:r>
      <w:r>
        <w:t xml:space="preserve"> </w:t>
      </w:r>
      <w:r>
        <w:t xml:space="preserve">or a</w:t>
      </w:r>
      <w:r>
        <w:t xml:space="preserve"> </w:t>
      </w:r>
      <w:r>
        <w:rPr>
          <w:rStyle w:val="VerbatimChar"/>
        </w:rPr>
        <w:t xml:space="preserve">0</w:t>
      </w:r>
      <w:r>
        <w:t xml:space="preserve">). It doesn't stream data like the</w:t>
      </w:r>
      <w:r>
        <w:t xml:space="preserve"> </w:t>
      </w:r>
      <w:hyperlink r:id="rId178">
        <w:r>
          <w:rPr>
            <w:rStyle w:val="VerbatimChar"/>
          </w:rPr>
          <w:t xml:space="preserve">MOSI</w:t>
        </w:r>
        <w:r>
          <w:rPr>
            <w:rStyle w:val="Hyperlink"/>
          </w:rPr>
          <w:t xml:space="preserve">/</w:t>
        </w:r>
        <w:r>
          <w:rPr>
            <w:rStyle w:val="VerbatimChar"/>
          </w:rPr>
          <w:t xml:space="preserve">MISO</w:t>
        </w:r>
        <w:r>
          <w:rPr>
            <w:rStyle w:val="Hyperlink"/>
          </w:rPr>
          <w:t xml:space="preserve"> </w:t>
        </w:r>
        <w:r>
          <w:rPr>
            <w:rStyle w:val="Hyperlink"/>
          </w:rPr>
          <w:t xml:space="preserve">pins</w:t>
        </w:r>
      </w:hyperlink>
      <w:r>
        <w:t xml:space="preserve">. All it can do is act as a signal that answers yes or no to questions such as:</w:t>
      </w:r>
    </w:p>
    <w:p>
      <w:pPr>
        <w:pStyle w:val="Compact"/>
        <w:numPr>
          <w:ilvl w:val="0"/>
          <w:numId w:val="1023"/>
        </w:numPr>
      </w:pPr>
      <w:r>
        <w:t xml:space="preserve">Have we passed our TX FIFO threshold?</w:t>
      </w:r>
    </w:p>
    <w:p>
      <w:pPr>
        <w:pStyle w:val="Compact"/>
        <w:numPr>
          <w:ilvl w:val="0"/>
          <w:numId w:val="1023"/>
        </w:numPr>
      </w:pPr>
      <w:r>
        <w:t xml:space="preserve">Is the crystal oscillator stable?</w:t>
      </w:r>
    </w:p>
    <w:p>
      <w:pPr>
        <w:pStyle w:val="Compact"/>
        <w:numPr>
          <w:ilvl w:val="0"/>
          <w:numId w:val="1023"/>
        </w:numPr>
      </w:pPr>
      <w:r>
        <w:t xml:space="preserve">Has the TX FIFO underflowed?</w:t>
      </w:r>
    </w:p>
    <w:p>
      <w:pPr>
        <w:pStyle w:val="FirstParagraph"/>
      </w:pPr>
      <w:r>
        <w:t xml:space="preserve">Below is a representation of how the</w:t>
      </w:r>
      <w:r>
        <w:t xml:space="preserve"> </w:t>
      </w:r>
      <w:r>
        <w:rPr>
          <w:rStyle w:val="VerbatimChar"/>
        </w:rPr>
        <w:t xml:space="preserve">GDO0</w:t>
      </w:r>
      <w:r>
        <w:t xml:space="preserve"> </w:t>
      </w:r>
      <w:r>
        <w:t xml:space="preserve">pin acts when we set the transmit buffer to a certain value. We can see from the caption that the TX FIFO threshold is at setting 13 (</w:t>
      </w:r>
      <w:r>
        <w:rPr>
          <w:rStyle w:val="VerbatimChar"/>
        </w:rPr>
        <w:t xml:space="preserve">1101</w:t>
      </w:r>
      <w:r>
        <w:t xml:space="preserve">), which corresponds to a threshold of 9 bytes. In</w:t>
      </w:r>
      <w:r>
        <w:t xml:space="preserve"> </w:t>
      </w:r>
      <w:r>
        <w:rPr>
          <w:rStyle w:val="VerbatimChar"/>
        </w:rPr>
        <w:t xml:space="preserve">TX</w:t>
      </w:r>
      <w:r>
        <w:t xml:space="preserve"> </w:t>
      </w:r>
      <w:r>
        <w:t xml:space="preserve">mode, the pin goes high once we reach or surpass threshold, and is pulled low again when we drop below it.</w:t>
      </w:r>
    </w:p>
    <w:p>
      <w:pPr>
        <w:pStyle w:val="BodyText"/>
      </w:pPr>
      <w:r>
        <w:drawing>
          <wp:inline>
            <wp:extent cx="5334000" cy="2137750"/>
            <wp:effectExtent b="0" l="0" r="0" t="0"/>
            <wp:docPr descr="GD0_example.png" title="" id="180" name="Picture"/>
            <a:graphic>
              <a:graphicData uri="http://schemas.openxmlformats.org/drawingml/2006/picture">
                <pic:pic>
                  <pic:nvPicPr>
                    <pic:cNvPr descr="Assets/GD0_example.png" id="181" name="Picture"/>
                    <pic:cNvPicPr>
                      <a:picLocks noChangeArrowheads="1" noChangeAspect="1"/>
                    </pic:cNvPicPr>
                  </pic:nvPicPr>
                  <pic:blipFill>
                    <a:blip r:embed="rId179"/>
                    <a:stretch>
                      <a:fillRect/>
                    </a:stretch>
                  </pic:blipFill>
                  <pic:spPr bwMode="auto">
                    <a:xfrm>
                      <a:off x="0" y="0"/>
                      <a:ext cx="5334000" cy="2137750"/>
                    </a:xfrm>
                    <a:prstGeom prst="rect">
                      <a:avLst/>
                    </a:prstGeom>
                    <a:noFill/>
                    <a:ln w="9525">
                      <a:noFill/>
                      <a:headEnd/>
                      <a:tailEnd/>
                    </a:ln>
                  </pic:spPr>
                </pic:pic>
              </a:graphicData>
            </a:graphic>
          </wp:inline>
        </w:drawing>
      </w:r>
    </w:p>
    <w:p>
      <w:pPr>
        <w:pStyle w:val="BodyText"/>
      </w:pPr>
      <w:r>
        <w:t xml:space="preserve">Page 56: FIFO Thresholds</w:t>
      </w:r>
    </w:p>
    <w:bookmarkStart w:id="188" w:name="accessing-the-gdo0-pin"/>
    <w:p>
      <w:pPr>
        <w:pStyle w:val="Heading3"/>
      </w:pPr>
      <w:r>
        <w:t xml:space="preserve">Accessing the</w:t>
      </w:r>
      <w:r>
        <w:t xml:space="preserve"> </w:t>
      </w:r>
      <w:r>
        <w:rPr>
          <w:rStyle w:val="VerbatimChar"/>
        </w:rPr>
        <w:t xml:space="preserve">GDO0</w:t>
      </w:r>
      <w:r>
        <w:t xml:space="preserve"> </w:t>
      </w:r>
      <w:r>
        <w:t xml:space="preserve">Pin</w:t>
      </w:r>
    </w:p>
    <w:p>
      <w:pPr>
        <w:pStyle w:val="FirstParagraph"/>
      </w:pPr>
      <w:r>
        <w:t xml:space="preserve">We will use a standard GPIO pin on the ESP32 to access the CC1101's</w:t>
      </w:r>
      <w:r>
        <w:t xml:space="preserve"> </w:t>
      </w:r>
      <w:r>
        <w:rPr>
          <w:rStyle w:val="VerbatimChar"/>
        </w:rPr>
        <w:t xml:space="preserve">GDO0</w:t>
      </w:r>
      <w:r>
        <w:t xml:space="preserve"> </w:t>
      </w:r>
      <w:r>
        <w:t xml:space="preserve">pin. Every GPIO pin must be configured before it can be used. So prior to reading the</w:t>
      </w:r>
      <w:r>
        <w:t xml:space="preserve"> </w:t>
      </w:r>
      <w:r>
        <w:rPr>
          <w:rStyle w:val="VerbatimChar"/>
        </w:rPr>
        <w:t xml:space="preserve">GDO0</w:t>
      </w:r>
      <w:r>
        <w:t xml:space="preserve"> </w:t>
      </w:r>
      <w:r>
        <w:t xml:space="preserve">pin level, we must first configure the pin with the</w:t>
      </w:r>
      <w:r>
        <w:t xml:space="preserve"> </w:t>
      </w:r>
      <w:hyperlink r:id="rId182">
        <w:r>
          <w:rPr>
            <w:rStyle w:val="VerbatimChar"/>
          </w:rPr>
          <w:t xml:space="preserve">gpio_set_direction</w:t>
        </w:r>
      </w:hyperlink>
      <w:r>
        <w:t xml:space="preserve"> </w:t>
      </w:r>
      <w:r>
        <w:t xml:space="preserve">method from the ESP-IDF API. This method has two parameters:</w:t>
      </w:r>
    </w:p>
    <w:p>
      <w:pPr>
        <w:pStyle w:val="Compact"/>
        <w:numPr>
          <w:ilvl w:val="0"/>
          <w:numId w:val="1024"/>
        </w:numPr>
      </w:pPr>
      <w:r>
        <w:rPr>
          <w:rStyle w:val="VerbatimChar"/>
        </w:rPr>
        <w:t xml:space="preserve">gpio_num</w:t>
      </w:r>
      <w:r>
        <w:t xml:space="preserve">: Which GPIO pin you are configuring. In our case, it will be the ESP32 pin</w:t>
      </w:r>
      <w:r>
        <w:t xml:space="preserve"> </w:t>
      </w:r>
      <w:r>
        <w:rPr>
          <w:rStyle w:val="VerbatimChar"/>
        </w:rPr>
        <w:t xml:space="preserve">GDO0</w:t>
      </w:r>
      <w:r>
        <w:t xml:space="preserve"> </w:t>
      </w:r>
      <w:r>
        <w:t xml:space="preserve">is connected to.</w:t>
      </w:r>
    </w:p>
    <w:p>
      <w:pPr>
        <w:pStyle w:val="Compact"/>
        <w:numPr>
          <w:ilvl w:val="0"/>
          <w:numId w:val="1024"/>
        </w:numPr>
      </w:pPr>
      <w:r>
        <w:rPr>
          <w:rStyle w:val="VerbatimChar"/>
        </w:rPr>
        <w:t xml:space="preserve">mode</w:t>
      </w:r>
      <w:r>
        <w:t xml:space="preserve">: Sets if we can send or receive data on this pin.</w:t>
      </w:r>
    </w:p>
    <w:p>
      <w:pPr>
        <w:pStyle w:val="FirstParagraph"/>
      </w:pPr>
      <w:r>
        <w:t xml:space="preserve">We can read the</w:t>
      </w:r>
      <w:r>
        <w:t xml:space="preserve"> </w:t>
      </w:r>
      <w:r>
        <w:rPr>
          <w:rStyle w:val="VerbatimChar"/>
        </w:rPr>
        <w:t xml:space="preserve">GDO0</w:t>
      </w:r>
      <w:r>
        <w:t xml:space="preserve"> </w:t>
      </w:r>
      <w:r>
        <w:t xml:space="preserve">pin state with the</w:t>
      </w:r>
      <w:r>
        <w:t xml:space="preserve"> </w:t>
      </w:r>
      <w:hyperlink r:id="rId183">
        <w:r>
          <w:rPr>
            <w:rStyle w:val="VerbatimChar"/>
          </w:rPr>
          <w:t xml:space="preserve">gpio_get_level</w:t>
        </w:r>
      </w:hyperlink>
      <w:r>
        <w:t xml:space="preserve"> </w:t>
      </w:r>
      <w:r>
        <w:t xml:space="preserve">method. This method has one parameter:</w:t>
      </w:r>
    </w:p>
    <w:p>
      <w:pPr>
        <w:pStyle w:val="Compact"/>
        <w:numPr>
          <w:ilvl w:val="0"/>
          <w:numId w:val="1025"/>
        </w:numPr>
      </w:pPr>
      <w:r>
        <w:rPr>
          <w:rStyle w:val="VerbatimChar"/>
        </w:rPr>
        <w:t xml:space="preserve">gpio_num</w:t>
      </w:r>
      <w:r>
        <w:t xml:space="preserve">: The GPIO pin you want to read the level of (high or low)</w:t>
      </w:r>
    </w:p>
    <w:p>
      <w:pPr>
        <w:pStyle w:val="FirstParagraph"/>
      </w:pPr>
      <w:r>
        <w:t xml:space="preserve">Assuming we configured the</w:t>
      </w:r>
      <w:r>
        <w:t xml:space="preserve"> </w:t>
      </w:r>
      <w:r>
        <w:rPr>
          <w:rStyle w:val="VerbatimChar"/>
        </w:rPr>
        <w:t xml:space="preserve">GDO0</w:t>
      </w:r>
      <w:r>
        <w:t xml:space="preserve"> </w:t>
      </w:r>
      <w:r>
        <w:t xml:space="preserve">pin in</w:t>
      </w:r>
      <w:r>
        <w:t xml:space="preserve"> </w:t>
      </w:r>
      <w:r>
        <w:rPr>
          <w:rStyle w:val="VerbatimChar"/>
        </w:rPr>
        <w:t xml:space="preserve">IOCFG0.GDO0_CFG</w:t>
      </w:r>
      <w:r>
        <w:t xml:space="preserve"> </w:t>
      </w:r>
      <w:r>
        <w:t xml:space="preserve">to signal the TX FIFO threshold, the pin will return 1 when above the threshold and 0 when below it.</w:t>
      </w:r>
    </w:p>
    <w:p>
      <w:pPr>
        <w:pStyle w:val="SourceCode"/>
      </w:pPr>
      <w:r>
        <w:rPr>
          <w:rStyle w:val="PreprocessorTok"/>
        </w:rPr>
        <w:t xml:space="preserve">#include </w:t>
      </w:r>
      <w:r>
        <w:rPr>
          <w:rStyle w:val="ImportTok"/>
        </w:rPr>
        <w:t xml:space="preserve">"driver/gpio.h"</w:t>
      </w:r>
      <w:r>
        <w:br/>
      </w:r>
      <w:r>
        <w:rPr>
          <w:rStyle w:val="PreprocessorTok"/>
        </w:rPr>
        <w:t xml:space="preserve">#include </w:t>
      </w:r>
      <w:r>
        <w:rPr>
          <w:rStyle w:val="ImportTok"/>
        </w:rPr>
        <w:t xml:space="preserve">"driver/spi_master.h"</w:t>
      </w:r>
      <w:r>
        <w:br/>
      </w:r>
      <w:r>
        <w:rPr>
          <w:rStyle w:val="PreprocessorTok"/>
        </w:rPr>
        <w:t xml:space="preserve">#include </w:t>
      </w:r>
      <w:r>
        <w:rPr>
          <w:rStyle w:val="ImportTok"/>
        </w:rPr>
        <w:t xml:space="preserve">"freertos/FreeRTOS.h"</w:t>
      </w:r>
      <w:r>
        <w:br/>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DataTypeTok"/>
        </w:rPr>
        <w:t xml:space="preserve">void</w:t>
      </w:r>
      <w:r>
        <w:rPr>
          <w:rStyle w:val="NormalTok"/>
        </w:rPr>
        <w:t xml:space="preserve"> app_main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mode that designates a pin</w:t>
      </w:r>
      <w:r>
        <w:br/>
      </w:r>
      <w:r>
        <w:rPr>
          <w:rStyle w:val="NormalTok"/>
        </w:rPr>
        <w:t xml:space="preserve">    </w:t>
      </w:r>
      <w:r>
        <w:rPr>
          <w:rStyle w:val="CommentTok"/>
        </w:rPr>
        <w:t xml:space="preserve">// as read-only is GPIO_MODE_INPUT</w:t>
      </w:r>
      <w:r>
        <w:br/>
      </w:r>
      <w:r>
        <w:rPr>
          <w:rStyle w:val="NormalTok"/>
        </w:rPr>
        <w:t xml:space="preserve">    gpio_set_direction</w:t>
      </w:r>
      <w:r>
        <w:rPr>
          <w:rStyle w:val="OperatorTok"/>
        </w:rPr>
        <w:t xml:space="preserve">(</w:t>
      </w:r>
      <w:r>
        <w:rPr>
          <w:rStyle w:val="NormalTok"/>
        </w:rPr>
        <w:t xml:space="preserve">GPIO_NUM_4</w:t>
      </w:r>
      <w:r>
        <w:rPr>
          <w:rStyle w:val="OperatorTok"/>
        </w:rPr>
        <w:t xml:space="preserve">,</w:t>
      </w:r>
      <w:r>
        <w:rPr>
          <w:rStyle w:val="NormalTok"/>
        </w:rPr>
        <w:t xml:space="preserve"> GPIO_MODE_INPUT</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gpio_get_level</w:t>
      </w:r>
      <w:r>
        <w:rPr>
          <w:rStyle w:val="OperatorTok"/>
        </w:rPr>
        <w:t xml:space="preserve">(</w:t>
      </w:r>
      <w:r>
        <w:rPr>
          <w:rStyle w:val="NormalTok"/>
        </w:rPr>
        <w:t xml:space="preserve">GPIO_NUM_4</w:t>
      </w:r>
      <w:r>
        <w:rPr>
          <w:rStyle w:val="OperatorTok"/>
        </w:rPr>
        <w:t xml:space="preserve">);</w:t>
      </w:r>
      <w:r>
        <w:rPr>
          <w:rStyle w:val="NormalTok"/>
        </w:rPr>
        <w:t xml:space="preserve"> </w:t>
      </w:r>
      <w:r>
        <w:rPr>
          <w:rStyle w:val="CommentTok"/>
        </w:rPr>
        <w:t xml:space="preserve">// Returns 1 or 0</w:t>
      </w:r>
      <w:r>
        <w:br/>
      </w:r>
      <w:r>
        <w:rPr>
          <w:rStyle w:val="NormalTok"/>
        </w:rPr>
        <w:t xml:space="preserve">    </w:t>
      </w:r>
      <w:r>
        <w:rPr>
          <w:rStyle w:val="OperatorTok"/>
        </w:rPr>
        <w:t xml:space="preserve">...</w:t>
      </w:r>
      <w:r>
        <w:br/>
      </w:r>
      <w:r>
        <w:rPr>
          <w:rStyle w:val="OperatorTok"/>
        </w:rPr>
        <w:t xml:space="preserve">}</w:t>
      </w:r>
    </w:p>
    <w:p>
      <w:pPr>
        <w:pStyle w:val="FirstParagraph"/>
      </w:pPr>
      <w:r>
        <w:t xml:space="preserve">Tip</w:t>
      </w:r>
    </w:p>
    <w:p>
      <w:pPr>
        <w:pStyle w:val="BodyText"/>
      </w:pPr>
      <w:r>
        <w:t xml:space="preserve">Below is a reminder of the CC1101 pinout.</w:t>
      </w:r>
    </w:p>
    <w:p>
      <w:pPr>
        <w:pStyle w:val="BodyText"/>
      </w:pPr>
      <w:r>
        <w:drawing>
          <wp:inline>
            <wp:extent cx="5334000" cy="4675761"/>
            <wp:effectExtent b="0" l="0" r="0" t="0"/>
            <wp:docPr descr="GD0.png" title="" id="185" name="Picture"/>
            <a:graphic>
              <a:graphicData uri="http://schemas.openxmlformats.org/drawingml/2006/picture">
                <pic:pic>
                  <pic:nvPicPr>
                    <pic:cNvPr descr="Assets/GD0.png" id="186" name="Picture"/>
                    <pic:cNvPicPr>
                      <a:picLocks noChangeArrowheads="1" noChangeAspect="1"/>
                    </pic:cNvPicPr>
                  </pic:nvPicPr>
                  <pic:blipFill>
                    <a:blip r:embed="rId184"/>
                    <a:stretch>
                      <a:fillRect/>
                    </a:stretch>
                  </pic:blipFill>
                  <pic:spPr bwMode="auto">
                    <a:xfrm>
                      <a:off x="0" y="0"/>
                      <a:ext cx="5334000" cy="4675761"/>
                    </a:xfrm>
                    <a:prstGeom prst="rect">
                      <a:avLst/>
                    </a:prstGeom>
                    <a:noFill/>
                    <a:ln w="9525">
                      <a:noFill/>
                      <a:headEnd/>
                      <a:tailEnd/>
                    </a:ln>
                  </pic:spPr>
                </pic:pic>
              </a:graphicData>
            </a:graphic>
          </wp:inline>
        </w:drawing>
      </w:r>
    </w:p>
    <w:bookmarkStart w:id="187" w:name="transmission-mechanics-register-summary"/>
    <w:p>
      <w:pPr>
        <w:pStyle w:val="Heading4"/>
      </w:pPr>
      <w:r>
        <w:t xml:space="preserve">Transmission Mechanics Register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MCSM0.FS_AUTOCAL</w:t>
            </w:r>
          </w:p>
        </w:tc>
        <w:tc>
          <w:tcPr/>
          <w:p>
            <w:pPr>
              <w:pStyle w:val="Compact"/>
              <w:jc w:val="right"/>
            </w:pPr>
            <w:r>
              <w:rPr>
                <w:rStyle w:val="VerbatimChar"/>
              </w:rPr>
              <w:t xml:space="preserve">0x18</w:t>
            </w:r>
          </w:p>
        </w:tc>
        <w:tc>
          <w:tcPr/>
          <w:p>
            <w:pPr>
              <w:pStyle w:val="Compact"/>
              <w:jc w:val="right"/>
            </w:pPr>
            <w:r>
              <w:rPr>
                <w:rStyle w:val="VerbatimChar"/>
              </w:rPr>
              <w:t xml:space="preserve">0x14</w:t>
            </w:r>
          </w:p>
        </w:tc>
        <w:tc>
          <w:tcPr/>
          <w:p>
            <w:pPr>
              <w:pStyle w:val="Compact"/>
              <w:jc w:val="left"/>
            </w:pPr>
            <w:r>
              <w:t xml:space="preserve">Auto-calibrate when entering TX mode</w:t>
            </w:r>
          </w:p>
        </w:tc>
      </w:tr>
      <w:tr>
        <w:tc>
          <w:tcPr/>
          <w:p>
            <w:pPr>
              <w:pStyle w:val="Compact"/>
              <w:jc w:val="left"/>
            </w:pPr>
            <w:r>
              <w:rPr>
                <w:rStyle w:val="VerbatimChar"/>
              </w:rPr>
              <w:t xml:space="preserve">MCSM1.TXOFF_MODE</w:t>
            </w:r>
          </w:p>
        </w:tc>
        <w:tc>
          <w:tcPr/>
          <w:p>
            <w:pPr>
              <w:pStyle w:val="Compact"/>
              <w:jc w:val="right"/>
            </w:pPr>
            <w:r>
              <w:rPr>
                <w:rStyle w:val="VerbatimChar"/>
              </w:rPr>
              <w:t xml:space="preserve">0x17</w:t>
            </w:r>
          </w:p>
        </w:tc>
        <w:tc>
          <w:tcPr/>
          <w:p>
            <w:pPr>
              <w:pStyle w:val="Compact"/>
              <w:jc w:val="right"/>
            </w:pPr>
            <w:r>
              <w:rPr>
                <w:rStyle w:val="VerbatimChar"/>
              </w:rPr>
              <w:t xml:space="preserve">0x31</w:t>
            </w:r>
          </w:p>
        </w:tc>
        <w:tc>
          <w:tcPr/>
          <w:p>
            <w:pPr>
              <w:pStyle w:val="Compact"/>
              <w:jc w:val="left"/>
            </w:pPr>
            <w:r>
              <w:t xml:space="preserve">Enter FSTXON after TX completes</w:t>
            </w:r>
          </w:p>
        </w:tc>
      </w:tr>
      <w:tr>
        <w:tc>
          <w:tcPr/>
          <w:p>
            <w:pPr>
              <w:pStyle w:val="Compact"/>
              <w:jc w:val="left"/>
            </w:pPr>
            <w:r>
              <w:rPr>
                <w:rStyle w:val="VerbatimChar"/>
              </w:rPr>
              <w:t xml:space="preserve">FIFOTHR.FIFO_THR</w:t>
            </w:r>
          </w:p>
        </w:tc>
        <w:tc>
          <w:tcPr/>
          <w:p>
            <w:pPr>
              <w:pStyle w:val="Compact"/>
              <w:jc w:val="right"/>
            </w:pPr>
            <w:r>
              <w:rPr>
                <w:rStyle w:val="VerbatimChar"/>
              </w:rPr>
              <w:t xml:space="preserve">0x03</w:t>
            </w:r>
          </w:p>
        </w:tc>
        <w:tc>
          <w:tcPr/>
          <w:p>
            <w:pPr>
              <w:pStyle w:val="Compact"/>
              <w:jc w:val="right"/>
            </w:pPr>
            <w:r>
              <w:rPr>
                <w:rStyle w:val="VerbatimChar"/>
              </w:rPr>
              <w:t xml:space="preserve">0x0E</w:t>
            </w:r>
          </w:p>
        </w:tc>
        <w:tc>
          <w:tcPr/>
          <w:p>
            <w:pPr>
              <w:pStyle w:val="Compact"/>
              <w:jc w:val="left"/>
            </w:pPr>
            <w:r>
              <w:t xml:space="preserve">TX FIFO threshold set to 5 bytes</w:t>
            </w:r>
          </w:p>
        </w:tc>
      </w:tr>
      <w:tr>
        <w:tc>
          <w:tcPr/>
          <w:p>
            <w:pPr>
              <w:pStyle w:val="Compact"/>
              <w:jc w:val="left"/>
            </w:pPr>
            <w:r>
              <w:rPr>
                <w:rStyle w:val="VerbatimChar"/>
              </w:rPr>
              <w:t xml:space="preserve">IOCFG0.GDO0_CFG</w:t>
            </w:r>
          </w:p>
        </w:tc>
        <w:tc>
          <w:tcPr/>
          <w:p>
            <w:pPr>
              <w:pStyle w:val="Compact"/>
              <w:jc w:val="right"/>
            </w:pPr>
            <w:r>
              <w:rPr>
                <w:rStyle w:val="VerbatimChar"/>
              </w:rPr>
              <w:t xml:space="preserve">0x02</w:t>
            </w:r>
          </w:p>
        </w:tc>
        <w:tc>
          <w:tcPr/>
          <w:p>
            <w:pPr>
              <w:pStyle w:val="Compact"/>
              <w:jc w:val="right"/>
            </w:pPr>
            <w:r>
              <w:rPr>
                <w:rStyle w:val="VerbatimChar"/>
              </w:rPr>
              <w:t xml:space="preserve">0x02</w:t>
            </w:r>
          </w:p>
        </w:tc>
        <w:tc>
          <w:tcPr/>
          <w:p>
            <w:pPr>
              <w:pStyle w:val="Compact"/>
              <w:jc w:val="left"/>
            </w:pPr>
            <w:r>
              <w:t xml:space="preserve">GDO0 signals TX FIFO threshold</w:t>
            </w:r>
          </w:p>
        </w:tc>
      </w:tr>
      <w:tr>
        <w:tc>
          <w:tcPr/>
          <w:p>
            <w:pPr>
              <w:pStyle w:val="Compact"/>
              <w:jc w:val="left"/>
            </w:pPr>
            <w:r>
              <w:t xml:space="preserve">TX FIFO</w:t>
            </w:r>
          </w:p>
        </w:tc>
        <w:tc>
          <w:tcPr/>
          <w:p>
            <w:pPr>
              <w:pStyle w:val="Compact"/>
              <w:jc w:val="right"/>
            </w:pPr>
            <w:r>
              <w:rPr>
                <w:rStyle w:val="VerbatimChar"/>
              </w:rPr>
              <w:t xml:space="preserve">0x3F</w:t>
            </w:r>
          </w:p>
        </w:tc>
        <w:tc>
          <w:tcPr/>
          <w:p>
            <w:pPr>
              <w:pStyle w:val="Compact"/>
              <w:jc w:val="right"/>
            </w:pPr>
            <w:r>
              <w:rPr>
                <w:rStyle w:val="VerbatimChar"/>
              </w:rPr>
              <w:t xml:space="preserve">0x01</w:t>
            </w:r>
            <w:r>
              <w:t xml:space="preserve"> </w:t>
            </w:r>
            <w:r>
              <w:t xml:space="preserve">x 7</w:t>
            </w:r>
          </w:p>
        </w:tc>
        <w:tc>
          <w:tcPr/>
          <w:p>
            <w:pPr>
              <w:pStyle w:val="Compact"/>
              <w:jc w:val="left"/>
            </w:pPr>
            <w:r>
              <w:t xml:space="preserve">Payload bytes loaded for transmission</w:t>
            </w:r>
          </w:p>
        </w:tc>
      </w:tr>
    </w:tbl>
    <w:bookmarkEnd w:id="187"/>
    <w:bookmarkEnd w:id="188"/>
    <w:bookmarkEnd w:id="189"/>
    <w:bookmarkEnd w:id="190"/>
    <w:bookmarkStart w:id="205" w:name="X8b439e390431f695ecb6133a7fe3036e1f09f1f"/>
    <w:p>
      <w:pPr>
        <w:pStyle w:val="Heading1"/>
      </w:pPr>
      <w:r>
        <w:t xml:space="preserve">7. Sending Data in C++</w:t>
      </w:r>
    </w:p>
    <w:bookmarkStart w:id="193" w:name="configuring-the-spi-bus"/>
    <w:p>
      <w:pPr>
        <w:pStyle w:val="Heading2"/>
      </w:pPr>
      <w:r>
        <w:t xml:space="preserve">Configuring the SPI Bus</w:t>
      </w:r>
    </w:p>
    <w:p>
      <w:pPr>
        <w:pStyle w:val="FirstParagraph"/>
      </w:pPr>
      <w:r>
        <w:t xml:space="preserve">To transmit a signal, the first thing our program must do is configure the SPI bus. Configuring the SPI bus takes the two methods</w:t>
      </w:r>
      <w:r>
        <w:t xml:space="preserve"> </w:t>
      </w:r>
      <w:hyperlink r:id="rId191">
        <w:r>
          <w:rPr>
            <w:rStyle w:val="VerbatimChar"/>
          </w:rPr>
          <w:t xml:space="preserve">spi_bus_initialize</w:t>
        </w:r>
      </w:hyperlink>
      <w:r>
        <w:t xml:space="preserve"> </w:t>
      </w:r>
      <w:r>
        <w:t xml:space="preserve">and</w:t>
      </w:r>
      <w:r>
        <w:t xml:space="preserve"> </w:t>
      </w:r>
      <w:hyperlink r:id="rId192">
        <w:r>
          <w:rPr>
            <w:rStyle w:val="VerbatimChar"/>
          </w:rPr>
          <w:t xml:space="preserve">spi_bus_add_device</w:t>
        </w:r>
      </w:hyperlink>
      <w:r>
        <w:t xml:space="preserve"> </w:t>
      </w:r>
      <w:r>
        <w:t xml:space="preserve">from the ESP-IDF API documentation. These methods were reviewed in depth in my first guide, so please refer back to those explanations if you want to know more.</w:t>
      </w:r>
    </w:p>
    <w:bookmarkEnd w:id="193"/>
    <w:bookmarkStart w:id="203" w:name="helper-functions"/>
    <w:p>
      <w:pPr>
        <w:pStyle w:val="Heading2"/>
      </w:pPr>
      <w:r>
        <w:t xml:space="preserve">Helper functions</w:t>
      </w:r>
    </w:p>
    <w:bookmarkStart w:id="194" w:name="spi_transaction"/>
    <w:p>
      <w:pPr>
        <w:pStyle w:val="Heading3"/>
      </w:pPr>
      <w:r>
        <w:rPr>
          <w:rStyle w:val="VerbatimChar"/>
        </w:rPr>
        <w:t xml:space="preserve">spi_transaction</w:t>
      </w:r>
    </w:p>
    <w:p>
      <w:pPr>
        <w:pStyle w:val="FirstParagraph"/>
      </w:pPr>
      <w:r>
        <w:t xml:space="preserve">There are two important helper functions inside</w:t>
      </w:r>
      <w:r>
        <w:t xml:space="preserve"> </w:t>
      </w:r>
      <w:r>
        <w:rPr>
          <w:rStyle w:val="VerbatimChar"/>
        </w:rPr>
        <w:t xml:space="preserve">main.cpp</w:t>
      </w:r>
      <w:r>
        <w:t xml:space="preserve"> </w:t>
      </w:r>
      <w:r>
        <w:t xml:space="preserve">that make accessing registers easier. The first function,</w:t>
      </w:r>
      <w:r>
        <w:t xml:space="preserve"> </w:t>
      </w:r>
      <w:r>
        <w:rPr>
          <w:rStyle w:val="VerbatimChar"/>
        </w:rPr>
        <w:t xml:space="preserve">spi_transaction</w:t>
      </w:r>
      <w:r>
        <w:t xml:space="preserve">, simplifies SPI transactions. To perform a transaction with this function, we simply pass in the device handle, an array of bytes to send, and the length of that array. This function is similar to the</w:t>
      </w:r>
      <w:r>
        <w:t xml:space="preserve"> </w:t>
      </w:r>
      <w:r>
        <w:rPr>
          <w:rStyle w:val="VerbatimChar"/>
        </w:rPr>
        <w:t xml:space="preserve">transmit_data</w:t>
      </w:r>
      <w:r>
        <w:t xml:space="preserve"> </w:t>
      </w:r>
      <w:r>
        <w:t xml:space="preserve">function from the first guide.</w:t>
      </w:r>
    </w:p>
    <w:p>
      <w:pPr>
        <w:pStyle w:val="SourceCode"/>
      </w:pPr>
      <w:r>
        <w:rPr>
          <w:rStyle w:val="DataTypeTok"/>
        </w:rPr>
        <w:t xml:space="preserve">void</w:t>
      </w:r>
      <w:r>
        <w:rPr>
          <w:rStyle w:val="NormalTok"/>
        </w:rPr>
        <w:t xml:space="preserve"> spi_transaction</w:t>
      </w:r>
      <w:r>
        <w:rPr>
          <w:rStyle w:val="OperatorTok"/>
        </w:rPr>
        <w:t xml:space="preserve">(</w:t>
      </w:r>
      <w:r>
        <w:rPr>
          <w:rStyle w:val="DataTypeTok"/>
        </w:rPr>
        <w:t xml:space="preserve">spi_device_handle_t</w:t>
      </w:r>
      <w:r>
        <w:rPr>
          <w:rStyle w:val="NormalTok"/>
        </w:rPr>
        <w:t xml:space="preserve"> cc1101</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spi_transaction_t</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rx</w:t>
      </w:r>
      <w:r>
        <w:rPr>
          <w:rStyle w:val="OperatorTok"/>
        </w:rPr>
        <w:t xml:space="preserve">[</w:t>
      </w:r>
      <w:r>
        <w:rPr>
          <w:rStyle w:val="NormalTok"/>
        </w:rPr>
        <w:t xml:space="preserve">len</w:t>
      </w:r>
      <w:r>
        <w:rPr>
          <w:rStyle w:val="OperatorTok"/>
        </w:rPr>
        <w:t xml:space="preserve">];</w:t>
      </w:r>
      <w:r>
        <w:br/>
      </w:r>
      <w:r>
        <w:rPr>
          <w:rStyle w:val="NormalTok"/>
        </w:rPr>
        <w:t xml:space="preserve">    t</w:t>
      </w:r>
      <w:r>
        <w:rPr>
          <w:rStyle w:val="OperatorTok"/>
        </w:rPr>
        <w:t xml:space="preserve">.</w:t>
      </w:r>
      <w:r>
        <w:rPr>
          <w:rStyle w:val="NormalTok"/>
        </w:rPr>
        <w:t xml:space="preserve">tx_buffer </w:t>
      </w:r>
      <w:r>
        <w:rPr>
          <w:rStyle w:val="OperatorTok"/>
        </w:rPr>
        <w:t xml:space="preserve">=</w:t>
      </w:r>
      <w:r>
        <w:rPr>
          <w:rStyle w:val="NormalTok"/>
        </w:rPr>
        <w:t xml:space="preserve"> data</w:t>
      </w:r>
      <w:r>
        <w:rPr>
          <w:rStyle w:val="OperatorTok"/>
        </w:rPr>
        <w:t xml:space="preserve">;</w:t>
      </w:r>
      <w:r>
        <w:br/>
      </w:r>
      <w:r>
        <w:rPr>
          <w:rStyle w:val="NormalTok"/>
        </w:rPr>
        <w:t xml:space="preserve">    t</w:t>
      </w:r>
      <w:r>
        <w:rPr>
          <w:rStyle w:val="OperatorTok"/>
        </w:rPr>
        <w:t xml:space="preserve">.</w:t>
      </w:r>
      <w:r>
        <w:rPr>
          <w:rStyle w:val="NormalTok"/>
        </w:rPr>
        <w:t xml:space="preserve">rx_buffer </w:t>
      </w:r>
      <w:r>
        <w:rPr>
          <w:rStyle w:val="OperatorTok"/>
        </w:rPr>
        <w:t xml:space="preserve">=</w:t>
      </w:r>
      <w:r>
        <w:rPr>
          <w:rStyle w:val="NormalTok"/>
        </w:rPr>
        <w:t xml:space="preserve"> rx</w:t>
      </w:r>
      <w:r>
        <w:rPr>
          <w:rStyle w:val="OperatorTok"/>
        </w:rPr>
        <w:t xml:space="preserve">;</w:t>
      </w:r>
      <w:r>
        <w:br/>
      </w:r>
      <w:r>
        <w:rPr>
          <w:rStyle w:val="NormalTok"/>
        </w:rPr>
        <w:t xml:space="preserve">    t</w:t>
      </w:r>
      <w:r>
        <w:rPr>
          <w:rStyle w:val="OperatorTok"/>
        </w:rPr>
        <w:t xml:space="preserve">.</w:t>
      </w:r>
      <w:r>
        <w:rPr>
          <w:rStyle w:val="NormalTok"/>
        </w:rPr>
        <w:t xml:space="preserve">length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ESP_ERROR_CHECK</w:t>
      </w:r>
      <w:r>
        <w:rPr>
          <w:rStyle w:val="OperatorTok"/>
        </w:rPr>
        <w:t xml:space="preserve">(</w:t>
      </w:r>
      <w:r>
        <w:rPr>
          <w:rStyle w:val="NormalTok"/>
        </w:rPr>
        <w:t xml:space="preserve">spi_device_polling_transmit</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OperatorTok"/>
        </w:rPr>
        <w:t xml:space="preserve">}</w:t>
      </w:r>
    </w:p>
    <w:bookmarkEnd w:id="194"/>
    <w:bookmarkStart w:id="196" w:name="notes"/>
    <w:p>
      <w:pPr>
        <w:pStyle w:val="Heading3"/>
      </w:pPr>
      <w:r>
        <w:t xml:space="preserve">Notes</w:t>
      </w:r>
    </w:p>
    <w:p>
      <w:pPr>
        <w:pStyle w:val="Compact"/>
        <w:numPr>
          <w:ilvl w:val="0"/>
          <w:numId w:val="1026"/>
        </w:numPr>
      </w:pPr>
      <w:r>
        <w:t xml:space="preserve">The</w:t>
      </w:r>
      <w:r>
        <w:t xml:space="preserve"> </w:t>
      </w:r>
      <w:r>
        <w:rPr>
          <w:rStyle w:val="VerbatimChar"/>
        </w:rPr>
        <w:t xml:space="preserve">tx_buffer</w:t>
      </w:r>
      <w:r>
        <w:t xml:space="preserve"> </w:t>
      </w:r>
      <w:r>
        <w:t xml:space="preserve">is filled with the data we send, and the</w:t>
      </w:r>
      <w:r>
        <w:t xml:space="preserve"> </w:t>
      </w:r>
      <w:r>
        <w:rPr>
          <w:rStyle w:val="VerbatimChar"/>
        </w:rPr>
        <w:t xml:space="preserve">rx_buffer</w:t>
      </w:r>
      <w:r>
        <w:t xml:space="preserve"> </w:t>
      </w:r>
      <w:r>
        <w:t xml:space="preserve">is filled with the response from the CC1101 which we can read off after the transaction.</w:t>
      </w:r>
    </w:p>
    <w:p>
      <w:pPr>
        <w:pStyle w:val="Compact"/>
        <w:numPr>
          <w:ilvl w:val="0"/>
          <w:numId w:val="1026"/>
        </w:numPr>
      </w:pPr>
      <w:hyperlink r:id="rId195">
        <w:r>
          <w:rPr>
            <w:rStyle w:val="VerbatimChar"/>
          </w:rPr>
          <w:t xml:space="preserve">spi_device_polling_transmit</w:t>
        </w:r>
      </w:hyperlink>
      <w:r>
        <w:t xml:space="preserve"> </w:t>
      </w:r>
      <w:r>
        <w:t xml:space="preserve">is the function from the ESP-IDF API that performs the actual SPI transaction.</w:t>
      </w:r>
    </w:p>
    <w:p>
      <w:pPr>
        <w:pStyle w:val="Compact"/>
        <w:numPr>
          <w:ilvl w:val="0"/>
          <w:numId w:val="1026"/>
        </w:numPr>
      </w:pPr>
      <w:r>
        <w:rPr>
          <w:rStyle w:val="VerbatimChar"/>
        </w:rPr>
        <w:t xml:space="preserve">rx_buffer[0]</w:t>
      </w:r>
      <w:r>
        <w:t xml:space="preserve"> </w:t>
      </w:r>
      <w:r>
        <w:t xml:space="preserve">will always be the chip status byte.</w:t>
      </w:r>
    </w:p>
    <w:p>
      <w:pPr>
        <w:pStyle w:val="Compact"/>
        <w:numPr>
          <w:ilvl w:val="0"/>
          <w:numId w:val="1026"/>
        </w:numPr>
      </w:pPr>
      <w:r>
        <w:rPr>
          <w:rStyle w:val="VerbatimChar"/>
        </w:rPr>
        <w:t xml:space="preserve">tx_buffer[0]</w:t>
      </w:r>
      <w:r>
        <w:t xml:space="preserve"> </w:t>
      </w:r>
      <w:r>
        <w:t xml:space="preserve">will always be the header byte.</w:t>
      </w:r>
    </w:p>
    <w:bookmarkEnd w:id="196"/>
    <w:bookmarkStart w:id="198" w:name="calculate_header_byte"/>
    <w:p>
      <w:pPr>
        <w:pStyle w:val="Heading3"/>
      </w:pPr>
      <w:r>
        <w:rPr>
          <w:rStyle w:val="VerbatimChar"/>
        </w:rPr>
        <w:t xml:space="preserve">calculate_header_byte</w:t>
      </w:r>
    </w:p>
    <w:p>
      <w:pPr>
        <w:pStyle w:val="FirstParagraph"/>
      </w:pPr>
      <w:r>
        <w:t xml:space="preserve">The second function</w:t>
      </w:r>
      <w:r>
        <w:t xml:space="preserve"> </w:t>
      </w:r>
      <w:r>
        <w:rPr>
          <w:rStyle w:val="VerbatimChar"/>
        </w:rPr>
        <w:t xml:space="preserve">calculate_header_byte</w:t>
      </w:r>
      <w:r>
        <w:t xml:space="preserve"> </w:t>
      </w:r>
      <w:r>
        <w:t xml:space="preserve">helps us calculate the header byte based off of how we want to interact with a register.</w:t>
      </w:r>
    </w:p>
    <w:p>
      <w:pPr>
        <w:pStyle w:val="BodyText"/>
      </w:pPr>
      <w:r>
        <w:t xml:space="preserve">As previously mentioned, the</w:t>
      </w:r>
      <w:r>
        <w:t xml:space="preserve"> </w:t>
      </w:r>
      <w:hyperlink r:id="rId78">
        <w:r>
          <w:rPr>
            <w:rStyle w:val="Hyperlink"/>
          </w:rPr>
          <w:t xml:space="preserve">header byte</w:t>
        </w:r>
      </w:hyperlink>
      <w:r>
        <w:t xml:space="preserve"> </w:t>
      </w:r>
      <w:r>
        <w:t xml:space="preserve">in an SPI transaction consists of a R/W bit, a burst bit, and a 6-bit address. If you are writing to a register without burst access (R/W bit =</w:t>
      </w:r>
      <w:r>
        <w:t xml:space="preserve"> </w:t>
      </w:r>
      <w:r>
        <w:rPr>
          <w:rStyle w:val="VerbatimChar"/>
        </w:rPr>
        <w:t xml:space="preserve">0</w:t>
      </w:r>
      <w:r>
        <w:t xml:space="preserve">, burst bit =</w:t>
      </w:r>
      <w:r>
        <w:t xml:space="preserve"> </w:t>
      </w:r>
      <w:r>
        <w:rPr>
          <w:rStyle w:val="VerbatimChar"/>
        </w:rPr>
        <w:t xml:space="preserve">0</w:t>
      </w:r>
      <w:r>
        <w:t xml:space="preserve">), the header byte will be the exact same as the register address.</w:t>
      </w:r>
    </w:p>
    <w:p>
      <w:pPr>
        <w:pStyle w:val="BodyText"/>
      </w:pPr>
      <w:r>
        <w:t xml:space="preserve">If you are reading, using burst access, or both, the header byte changes by a fixed amount. We can use the</w:t>
      </w:r>
      <w:r>
        <w:t xml:space="preserve"> </w:t>
      </w:r>
      <w:hyperlink r:id="rId197">
        <w:r>
          <w:rPr>
            <w:rStyle w:val="Hyperlink"/>
          </w:rPr>
          <w:t xml:space="preserve">bitwise</w:t>
        </w:r>
        <w:r>
          <w:rPr>
            <w:rStyle w:val="Hyperlink"/>
          </w:rPr>
          <w:t xml:space="preserve"> </w:t>
        </w:r>
        <w:r>
          <w:rPr>
            <w:rStyle w:val="VerbatimChar"/>
          </w:rPr>
          <w:t xml:space="preserve">OR</w:t>
        </w:r>
        <w:r>
          <w:rPr>
            <w:rStyle w:val="Hyperlink"/>
          </w:rPr>
          <w:t xml:space="preserve"> </w:t>
        </w:r>
        <w:r>
          <w:rPr>
            <w:rStyle w:val="Hyperlink"/>
          </w:rPr>
          <w:t xml:space="preserve">operator</w:t>
        </w:r>
      </w:hyperlink>
      <w:r>
        <w:t xml:space="preserve"> </w:t>
      </w:r>
      <w:r>
        <w:t xml:space="preserve">on the register value to construct the final header byte to send.</w:t>
      </w:r>
    </w:p>
    <w:p>
      <w:pPr>
        <w:pStyle w:val="BodyText"/>
      </w:pPr>
      <w:r>
        <w:t xml:space="preserve">Let's look at one example to demonstrate how this function works. Suppose you want to write to the register</w:t>
      </w:r>
      <w:r>
        <w:t xml:space="preserve"> </w:t>
      </w:r>
      <w:r>
        <w:rPr>
          <w:rStyle w:val="VerbatimChar"/>
        </w:rPr>
        <w:t xml:space="preserve">FREQ0</w:t>
      </w:r>
      <w:r>
        <w:t xml:space="preserve">, which has the address</w:t>
      </w:r>
      <w:r>
        <w:t xml:space="preserve"> </w:t>
      </w:r>
      <w:r>
        <w:rPr>
          <w:rStyle w:val="VerbatimChar"/>
        </w:rPr>
        <w:t xml:space="preserve">0x0F</w:t>
      </w:r>
      <w:r>
        <w:t xml:space="preserve"> </w:t>
      </w:r>
      <w:r>
        <w:t xml:space="preserve">(</w:t>
      </w:r>
      <w:r>
        <w:rPr>
          <w:rStyle w:val="VerbatimChar"/>
        </w:rPr>
        <w:t xml:space="preserve">1111</w:t>
      </w:r>
      <w:r>
        <w:t xml:space="preserve"> </w:t>
      </w:r>
      <w:r>
        <w:t xml:space="preserve">in binary). The steps are as follows:</w:t>
      </w:r>
    </w:p>
    <w:bookmarkEnd w:id="198"/>
    <w:bookmarkStart w:id="199" w:name="pad-the-address-to-a-full-byte"/>
    <w:p>
      <w:pPr>
        <w:pStyle w:val="Heading3"/>
      </w:pPr>
      <w:r>
        <w:t xml:space="preserve">Pad the address to a full byte</w:t>
      </w:r>
    </w:p>
    <w:p>
      <w:pPr>
        <w:pStyle w:val="SourceCode"/>
      </w:pPr>
      <w:r>
        <w:rPr>
          <w:rStyle w:val="BaseNTok"/>
        </w:rPr>
        <w:t xml:space="preserve">0000</w:t>
      </w:r>
      <w:r>
        <w:rPr>
          <w:rStyle w:val="NormalTok"/>
        </w:rPr>
        <w:t xml:space="preserve"> </w:t>
      </w:r>
      <w:r>
        <w:rPr>
          <w:rStyle w:val="DecValTok"/>
        </w:rPr>
        <w:t xml:space="preserve">1111</w:t>
      </w:r>
    </w:p>
    <w:bookmarkEnd w:id="199"/>
    <w:bookmarkStart w:id="200" w:name="set-the-rw-bit-bit-7-and-pad-with-0s"/>
    <w:p>
      <w:pPr>
        <w:pStyle w:val="Heading3"/>
      </w:pPr>
      <w:r>
        <w:t xml:space="preserve">Set the R/W bit (bit 7) and pad with 0's</w:t>
      </w:r>
    </w:p>
    <w:p>
      <w:pPr>
        <w:pStyle w:val="FirstParagraph"/>
      </w:pPr>
      <w:r>
        <w:t xml:space="preserve">For a read operation, the R/W bit is</w:t>
      </w:r>
      <w:r>
        <w:t xml:space="preserve"> </w:t>
      </w:r>
      <w:r>
        <w:rPr>
          <w:rStyle w:val="VerbatimChar"/>
        </w:rPr>
        <w:t xml:space="preserve">1</w:t>
      </w:r>
      <w:r>
        <w:t xml:space="preserve">, which corresponds to:</w:t>
      </w:r>
    </w:p>
    <w:p>
      <w:pPr>
        <w:pStyle w:val="SourceCode"/>
      </w:pPr>
      <w:r>
        <w:rPr>
          <w:rStyle w:val="DecValTok"/>
        </w:rPr>
        <w:t xml:space="preserve">1000</w:t>
      </w:r>
      <w:r>
        <w:rPr>
          <w:rStyle w:val="NormalTok"/>
        </w:rPr>
        <w:t xml:space="preserve"> </w:t>
      </w:r>
      <w:r>
        <w:rPr>
          <w:rStyle w:val="BaseNTok"/>
        </w:rPr>
        <w:t xml:space="preserve">0000</w:t>
      </w:r>
    </w:p>
    <w:bookmarkEnd w:id="200"/>
    <w:bookmarkStart w:id="201" w:name="Xcf26b0b312e6b8c07eb599b664454da2d2fce73"/>
    <w:p>
      <w:pPr>
        <w:pStyle w:val="Heading3"/>
      </w:pPr>
      <w:r>
        <w:t xml:space="preserve">Use the bitwise OR operation on the two bytes</w:t>
      </w:r>
    </w:p>
    <w:p>
      <w:pPr>
        <w:pStyle w:val="SourceCode"/>
      </w:pPr>
      <w:r>
        <w:rPr>
          <w:rStyle w:val="BaseNTok"/>
        </w:rPr>
        <w:t xml:space="preserve">0000</w:t>
      </w:r>
      <w:r>
        <w:rPr>
          <w:rStyle w:val="NormalTok"/>
        </w:rPr>
        <w:t xml:space="preserve"> </w:t>
      </w:r>
      <w:r>
        <w:rPr>
          <w:rStyle w:val="DecValTok"/>
        </w:rPr>
        <w:t xml:space="preserve">1111</w:t>
      </w:r>
      <w:r>
        <w:br/>
      </w:r>
      <w:r>
        <w:rPr>
          <w:rStyle w:val="DecValTok"/>
        </w:rPr>
        <w:t xml:space="preserve">1000</w:t>
      </w:r>
      <w:r>
        <w:rPr>
          <w:rStyle w:val="NormalTok"/>
        </w:rPr>
        <w:t xml:space="preserve"> </w:t>
      </w:r>
      <w:r>
        <w:rPr>
          <w:rStyle w:val="BaseNTok"/>
        </w:rPr>
        <w:t xml:space="preserve">0000</w:t>
      </w:r>
      <w:r>
        <w:br/>
      </w:r>
      <w:r>
        <w:rPr>
          <w:rStyle w:val="OperatorTok"/>
        </w:rPr>
        <w:t xml:space="preserve">---------</w:t>
      </w:r>
      <w:r>
        <w:br/>
      </w:r>
      <w:r>
        <w:rPr>
          <w:rStyle w:val="DecValTok"/>
        </w:rPr>
        <w:t xml:space="preserve">1000</w:t>
      </w:r>
      <w:r>
        <w:rPr>
          <w:rStyle w:val="NormalTok"/>
        </w:rPr>
        <w:t xml:space="preserve"> </w:t>
      </w:r>
      <w:r>
        <w:rPr>
          <w:rStyle w:val="DecValTok"/>
        </w:rPr>
        <w:t xml:space="preserve">1111</w:t>
      </w:r>
    </w:p>
    <w:p>
      <w:pPr>
        <w:pStyle w:val="FirstParagraph"/>
      </w:pPr>
      <w:r>
        <w:t xml:space="preserve">So, the final header byte we send becomes:</w:t>
      </w:r>
    </w:p>
    <w:p>
      <w:pPr>
        <w:pStyle w:val="SourceCode"/>
      </w:pPr>
      <w:r>
        <w:rPr>
          <w:rStyle w:val="BaseNTok"/>
        </w:rPr>
        <w:t xml:space="preserve">0x8F</w:t>
      </w:r>
    </w:p>
    <w:bookmarkEnd w:id="201"/>
    <w:bookmarkStart w:id="202" w:name="implementation"/>
    <w:p>
      <w:pPr>
        <w:pStyle w:val="Heading3"/>
      </w:pPr>
      <w:r>
        <w:t xml:space="preserve">Implementation</w:t>
      </w:r>
    </w:p>
    <w:p>
      <w:pPr>
        <w:pStyle w:val="SourceCode"/>
      </w:pPr>
      <w:r>
        <w:rPr>
          <w:rStyle w:val="DataTypeTok"/>
        </w:rPr>
        <w:t xml:space="preserve">uint8_t</w:t>
      </w:r>
      <w:r>
        <w:rPr>
          <w:rStyle w:val="NormalTok"/>
        </w:rPr>
        <w:t xml:space="preserve"> calculate_header_byte</w:t>
      </w:r>
      <w:r>
        <w:rPr>
          <w:rStyle w:val="OperatorTok"/>
        </w:rPr>
        <w:t xml:space="preserve">(</w:t>
      </w:r>
      <w:r>
        <w:rPr>
          <w:rStyle w:val="DataTypeTok"/>
        </w:rPr>
        <w:t xml:space="preserve">uint8_t</w:t>
      </w:r>
      <w:r>
        <w:rPr>
          <w:rStyle w:val="NormalTok"/>
        </w:rPr>
        <w:t xml:space="preserve"> reg</w:t>
      </w:r>
      <w:r>
        <w:rPr>
          <w:rStyle w:val="OperatorTok"/>
        </w:rPr>
        <w:t xml:space="preserve">,</w:t>
      </w:r>
      <w:r>
        <w:rPr>
          <w:rStyle w:val="NormalTok"/>
        </w:rPr>
        <w:t xml:space="preserve"> </w:t>
      </w:r>
      <w:r>
        <w:rPr>
          <w:rStyle w:val="DataTypeTok"/>
        </w:rPr>
        <w:t xml:space="preserve">bool</w:t>
      </w:r>
      <w:r>
        <w:rPr>
          <w:rStyle w:val="NormalTok"/>
        </w:rPr>
        <w:t xml:space="preserve"> read</w:t>
      </w:r>
      <w:r>
        <w:rPr>
          <w:rStyle w:val="OperatorTok"/>
        </w:rPr>
        <w:t xml:space="preserve">,</w:t>
      </w:r>
      <w:r>
        <w:rPr>
          <w:rStyle w:val="NormalTok"/>
        </w:rPr>
        <w:t xml:space="preserve"> </w:t>
      </w:r>
      <w:r>
        <w:rPr>
          <w:rStyle w:val="DataTypeTok"/>
        </w:rPr>
        <w:t xml:space="preserve">bool</w:t>
      </w:r>
      <w:r>
        <w:rPr>
          <w:rStyle w:val="NormalTok"/>
        </w:rPr>
        <w:t xml:space="preserve"> burst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 </w:t>
      </w:r>
      <w:r>
        <w:rPr>
          <w:rStyle w:val="OperatorTok"/>
        </w:rPr>
        <w:t xml:space="preserve">|</w:t>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w:t>
      </w:r>
      <w:r>
        <w:rPr>
          <w:rStyle w:val="BaseNTok"/>
        </w:rPr>
        <w:t xml:space="preserve">0x80</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burst </w:t>
      </w:r>
      <w:r>
        <w:rPr>
          <w:rStyle w:val="OperatorTok"/>
        </w:rPr>
        <w:t xml:space="preserve">?</w:t>
      </w:r>
      <w:r>
        <w:rPr>
          <w:rStyle w:val="NormalTok"/>
        </w:rPr>
        <w:t xml:space="preserve"> </w:t>
      </w:r>
      <w:r>
        <w:rPr>
          <w:rStyle w:val="BaseNTok"/>
        </w:rPr>
        <w:t xml:space="preserve">0x40</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OperatorTok"/>
        </w:rPr>
        <w:t xml:space="preserve">}</w:t>
      </w:r>
    </w:p>
    <w:p>
      <w:pPr>
        <w:pStyle w:val="FirstParagraph"/>
      </w:pPr>
      <w:r>
        <w:t xml:space="preserve">Where</w:t>
      </w:r>
      <w:r>
        <w:t xml:space="preserve"> </w:t>
      </w:r>
      <w:r>
        <w:rPr>
          <w:rStyle w:val="VerbatimChar"/>
        </w:rPr>
        <w:t xml:space="preserve">|</w:t>
      </w:r>
      <w:r>
        <w:t xml:space="preserve"> </w:t>
      </w:r>
      <w:r>
        <w:t xml:space="preserve">is the C++ bitwise</w:t>
      </w:r>
      <w:r>
        <w:t xml:space="preserve"> </w:t>
      </w:r>
      <w:r>
        <w:rPr>
          <w:rStyle w:val="VerbatimChar"/>
        </w:rPr>
        <w:t xml:space="preserve">OR</w:t>
      </w:r>
      <w:r>
        <w:t xml:space="preserve"> </w:t>
      </w:r>
      <w:r>
        <w:t xml:space="preserve">operator. This approach lets you store register addresses as constants and dynamically modify them depending on whether you are performing a read, write, or burst operation.</w:t>
      </w:r>
    </w:p>
    <w:bookmarkEnd w:id="202"/>
    <w:bookmarkEnd w:id="203"/>
    <w:bookmarkStart w:id="204" w:name="configuring-registers"/>
    <w:p>
      <w:pPr>
        <w:pStyle w:val="Heading2"/>
      </w:pPr>
      <w:r>
        <w:t xml:space="preserve">Configuring Registers</w:t>
      </w:r>
    </w:p>
    <w:p>
      <w:pPr>
        <w:pStyle w:val="FirstParagraph"/>
      </w:pPr>
      <w:r>
        <w:t xml:space="preserve">Configuring the registers is a very repetitive task. See the section</w:t>
      </w:r>
      <w:r>
        <w:t xml:space="preserve"> </w:t>
      </w:r>
      <w:hyperlink w:anchor="setting-the-frequency-in-c">
        <w:r>
          <w:rPr>
            <w:rStyle w:val="Hyperlink"/>
          </w:rPr>
          <w:t xml:space="preserve">Setting the Frequency in C++</w:t>
        </w:r>
      </w:hyperlink>
      <w:r>
        <w:t xml:space="preserve"> </w:t>
      </w:r>
      <w:r>
        <w:t xml:space="preserve">for an example of what this looks like. One thing to note about configuring parameters in our program is that we are storing our register addresses in constants such as:</w:t>
      </w:r>
    </w:p>
    <w:p>
      <w:pPr>
        <w:pStyle w:val="SourceCode"/>
      </w:pPr>
      <w:r>
        <w:rPr>
          <w:rStyle w:val="KeywordTok"/>
        </w:rPr>
        <w:t xml:space="preserve">constexpr</w:t>
      </w:r>
      <w:r>
        <w:rPr>
          <w:rStyle w:val="NormalTok"/>
        </w:rPr>
        <w:t xml:space="preserve"> </w:t>
      </w:r>
      <w:r>
        <w:rPr>
          <w:rStyle w:val="DataTypeTok"/>
        </w:rPr>
        <w:t xml:space="preserve">uint8_t</w:t>
      </w:r>
      <w:r>
        <w:rPr>
          <w:rStyle w:val="NormalTok"/>
        </w:rPr>
        <w:t xml:space="preserve"> CC1101_CONFIG_FREQ2 </w:t>
      </w:r>
      <w:r>
        <w:rPr>
          <w:rStyle w:val="OperatorTok"/>
        </w:rPr>
        <w:t xml:space="preserve">=</w:t>
      </w:r>
      <w:r>
        <w:rPr>
          <w:rStyle w:val="NormalTok"/>
        </w:rPr>
        <w:t xml:space="preserve"> </w:t>
      </w:r>
      <w:r>
        <w:rPr>
          <w:rStyle w:val="BaseNTok"/>
        </w:rPr>
        <w:t xml:space="preserve">0x0D</w:t>
      </w:r>
      <w:r>
        <w:rPr>
          <w:rStyle w:val="OperatorTok"/>
        </w:rPr>
        <w:t xml:space="preserve">;</w:t>
      </w:r>
    </w:p>
    <w:p>
      <w:pPr>
        <w:pStyle w:val="FirstParagraph"/>
      </w:pPr>
      <w:r>
        <w:t xml:space="preserve">These constants are used to construct the final header byte with the</w:t>
      </w:r>
      <w:r>
        <w:t xml:space="preserve"> </w:t>
      </w:r>
      <w:r>
        <w:rPr>
          <w:rStyle w:val="VerbatimChar"/>
        </w:rPr>
        <w:t xml:space="preserve">calculate_header_byte</w:t>
      </w:r>
      <w:r>
        <w:t xml:space="preserve"> </w:t>
      </w:r>
      <w:r>
        <w:t xml:space="preserve">function based on the burst and R/W bits.</w:t>
      </w:r>
    </w:p>
    <w:p>
      <w:pPr>
        <w:pStyle w:val="BodyText"/>
      </w:pPr>
      <w:r>
        <w:t xml:space="preserve">For registers that are accessed in burst mode, we only send the first register's address in the transaction. Burst mode automatically increments the register address during the transaction, so we don't need to explicitly define the subsequent registers. The following registers are used but not explicitly defined as constants:</w:t>
      </w:r>
    </w:p>
    <w:p>
      <w:pPr>
        <w:pStyle w:val="Compact"/>
        <w:numPr>
          <w:ilvl w:val="0"/>
          <w:numId w:val="1027"/>
        </w:numPr>
      </w:pPr>
      <w:r>
        <w:rPr>
          <w:rStyle w:val="VerbatimChar"/>
        </w:rPr>
        <w:t xml:space="preserve">FREQ1</w:t>
      </w:r>
      <w:r>
        <w:t xml:space="preserve"> </w:t>
      </w:r>
      <w:r>
        <w:t xml:space="preserve">and</w:t>
      </w:r>
      <w:r>
        <w:t xml:space="preserve"> </w:t>
      </w:r>
      <w:r>
        <w:rPr>
          <w:rStyle w:val="VerbatimChar"/>
        </w:rPr>
        <w:t xml:space="preserve">FREQ0</w:t>
      </w:r>
      <w:r>
        <w:t xml:space="preserve">, which come after</w:t>
      </w:r>
      <w:r>
        <w:t xml:space="preserve"> </w:t>
      </w:r>
      <w:r>
        <w:rPr>
          <w:rStyle w:val="VerbatimChar"/>
        </w:rPr>
        <w:t xml:space="preserve">FREQ2</w:t>
      </w:r>
    </w:p>
    <w:p>
      <w:pPr>
        <w:pStyle w:val="Compact"/>
        <w:numPr>
          <w:ilvl w:val="0"/>
          <w:numId w:val="1027"/>
        </w:numPr>
      </w:pPr>
      <w:r>
        <w:rPr>
          <w:rStyle w:val="VerbatimChar"/>
        </w:rPr>
        <w:t xml:space="preserve">SYNC0</w:t>
      </w:r>
      <w:r>
        <w:t xml:space="preserve">, which comes after</w:t>
      </w:r>
      <w:r>
        <w:t xml:space="preserve"> </w:t>
      </w:r>
      <w:r>
        <w:rPr>
          <w:rStyle w:val="VerbatimChar"/>
        </w:rPr>
        <w:t xml:space="preserve">SYNC1</w:t>
      </w:r>
    </w:p>
    <w:p>
      <w:pPr>
        <w:pStyle w:val="FirstParagraph"/>
      </w:pPr>
      <w:r>
        <w:t xml:space="preserve">That is why you won't find a register address constant like</w:t>
      </w:r>
      <w:r>
        <w:t xml:space="preserve"> </w:t>
      </w:r>
      <w:r>
        <w:rPr>
          <w:rStyle w:val="VerbatimChar"/>
        </w:rPr>
        <w:t xml:space="preserve">CC1101_CONFIG_SYNC0</w:t>
      </w:r>
      <w:r>
        <w:t xml:space="preserve"> </w:t>
      </w:r>
      <w:r>
        <w:t xml:space="preserve">in the code (as it is accessed automatically through burst mode), but you will find</w:t>
      </w:r>
      <w:r>
        <w:t xml:space="preserve"> </w:t>
      </w:r>
      <w:r>
        <w:rPr>
          <w:rStyle w:val="VerbatimChar"/>
        </w:rPr>
        <w:t xml:space="preserve">CC1101_VALUE_SYNC0</w:t>
      </w:r>
      <w:r>
        <w:t xml:space="preserve"> </w:t>
      </w:r>
      <w:r>
        <w:t xml:space="preserve">because we still need to know what values to send to these addresses.</w:t>
      </w:r>
    </w:p>
    <w:p>
      <w:pPr>
        <w:pStyle w:val="BlockText"/>
      </w:pPr>
      <w:r>
        <w:t xml:space="preserve">Note: Every single constant for register values defined in</w:t>
      </w:r>
      <w:r>
        <w:t xml:space="preserve"> </w:t>
      </w:r>
      <w:r>
        <w:rPr>
          <w:rStyle w:val="VerbatimChar"/>
        </w:rPr>
        <w:t xml:space="preserve">main.cpp</w:t>
      </w:r>
      <w:r>
        <w:t xml:space="preserve"> </w:t>
      </w:r>
      <w:r>
        <w:t xml:space="preserve">has a comment explaining what their respective value means.</w:t>
      </w:r>
    </w:p>
    <w:bookmarkEnd w:id="204"/>
    <w:bookmarkEnd w:id="205"/>
    <w:bookmarkStart w:id="213" w:name="Xdf15815e4d9f4ec35f3786703cae125db618703"/>
    <w:p>
      <w:pPr>
        <w:pStyle w:val="Heading1"/>
      </w:pPr>
      <w:r>
        <w:t xml:space="preserve">8. Running the Program</w:t>
      </w:r>
    </w:p>
    <w:p>
      <w:pPr>
        <w:pStyle w:val="FirstParagraph"/>
      </w:pPr>
      <w:r>
        <w:t xml:space="preserve">At this point, we have:</w:t>
      </w:r>
    </w:p>
    <w:p>
      <w:pPr>
        <w:pStyle w:val="Compact"/>
        <w:numPr>
          <w:ilvl w:val="0"/>
          <w:numId w:val="1028"/>
        </w:numPr>
      </w:pPr>
      <w:r>
        <w:t xml:space="preserve">Identified the registers required to transmit a signal</w:t>
      </w:r>
    </w:p>
    <w:p>
      <w:pPr>
        <w:pStyle w:val="Compact"/>
        <w:numPr>
          <w:ilvl w:val="0"/>
          <w:numId w:val="1028"/>
        </w:numPr>
      </w:pPr>
      <w:r>
        <w:t xml:space="preserve">Calculated the values required for a 315 MHz 2-FSK signal</w:t>
      </w:r>
    </w:p>
    <w:p>
      <w:pPr>
        <w:pStyle w:val="Compact"/>
        <w:numPr>
          <w:ilvl w:val="0"/>
          <w:numId w:val="1028"/>
        </w:numPr>
      </w:pPr>
      <w:r>
        <w:t xml:space="preserve">Learned the radio’s operating states and when to use command strobes</w:t>
      </w:r>
    </w:p>
    <w:p>
      <w:pPr>
        <w:pStyle w:val="Compact"/>
        <w:numPr>
          <w:ilvl w:val="0"/>
          <w:numId w:val="1028"/>
        </w:numPr>
      </w:pPr>
      <w:r>
        <w:t xml:space="preserve">Created helper functions in C++ to interact with the CC1101</w:t>
      </w:r>
    </w:p>
    <w:p>
      <w:pPr>
        <w:pStyle w:val="FirstParagraph"/>
      </w:pPr>
      <w:r>
        <w:t xml:space="preserve">The final step is to examine the program in</w:t>
      </w:r>
      <w:r>
        <w:t xml:space="preserve"> </w:t>
      </w:r>
      <w:hyperlink r:id="rId82">
        <w:r>
          <w:rPr>
            <w:rStyle w:val="VerbatimChar"/>
          </w:rPr>
          <w:t xml:space="preserve">main.cpp</w:t>
        </w:r>
      </w:hyperlink>
      <w:r>
        <w:t xml:space="preserve"> </w:t>
      </w:r>
      <w:r>
        <w:t xml:space="preserve">and analyze its output. We will see the constants defined at the top, then the helper functions, and finally the</w:t>
      </w:r>
      <w:r>
        <w:t xml:space="preserve"> </w:t>
      </w:r>
      <w:r>
        <w:rPr>
          <w:rStyle w:val="VerbatimChar"/>
        </w:rPr>
        <w:t xml:space="preserve">app_main</w:t>
      </w:r>
      <w:r>
        <w:t xml:space="preserve"> </w:t>
      </w:r>
      <w:r>
        <w:t xml:space="preserve">function.</w:t>
      </w:r>
    </w:p>
    <w:p>
      <w:pPr>
        <w:pStyle w:val="BodyText"/>
      </w:pPr>
      <w:r>
        <w:t xml:space="preserve">It is encouraged to skim the program and connect the ideas we have discussed so far in the guide to the implementation. If our devices are connected properly, we get the following output when we run the program:</w:t>
      </w:r>
    </w:p>
    <w:p>
      <w:pPr>
        <w:pStyle w:val="SourceCode"/>
      </w:pPr>
      <w:r>
        <w:rPr>
          <w:rStyle w:val="NormalTok"/>
        </w:rPr>
        <w:t xml:space="preserve">I (</w:t>
      </w:r>
      <w:r>
        <w:rPr>
          <w:rStyle w:val="DecValTok"/>
        </w:rPr>
        <w:t xml:space="preserve">297</w:t>
      </w:r>
      <w:r>
        <w:rPr>
          <w:rStyle w:val="NormalTok"/>
        </w:rPr>
        <w:t xml:space="preserve">) main_task</w:t>
      </w:r>
      <w:r>
        <w:rPr>
          <w:rStyle w:val="OperatorTok"/>
        </w:rPr>
        <w:t xml:space="preserve">:</w:t>
      </w:r>
      <w:r>
        <w:rPr>
          <w:rStyle w:val="NormalTok"/>
        </w:rPr>
        <w:t xml:space="preserve"> Calling app_main()</w:t>
      </w:r>
      <w:r>
        <w:br/>
      </w:r>
      <w:r>
        <w:rPr>
          <w:rStyle w:val="NormalTok"/>
        </w:rPr>
        <w:t xml:space="preserve">I (</w:t>
      </w:r>
      <w:r>
        <w:rPr>
          <w:rStyle w:val="DecValTok"/>
        </w:rPr>
        <w:t xml:space="preserve">1297</w:t>
      </w:r>
      <w:r>
        <w:rPr>
          <w:rStyle w:val="NormalTok"/>
        </w:rPr>
        <w:t xml:space="preserve">) MAIN</w:t>
      </w:r>
      <w:r>
        <w:rPr>
          <w:rStyle w:val="OperatorTok"/>
        </w:rPr>
        <w:t xml:space="preserve">:</w:t>
      </w:r>
      <w:r>
        <w:rPr>
          <w:rStyle w:val="NormalTok"/>
        </w:rPr>
        <w:t xml:space="preserve"> Hello World</w:t>
      </w:r>
      <w:r>
        <w:rPr>
          <w:rStyle w:val="OperatorTok"/>
        </w:rPr>
        <w:t xml:space="preserve">...?</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w:t>
      </w:r>
      <w:r>
        <w:rPr>
          <w:rStyle w:val="OperatorTok"/>
        </w:rPr>
        <w:t xml:space="preserve">==========</w:t>
      </w:r>
      <w:r>
        <w:rPr>
          <w:rStyle w:val="NormalTok"/>
        </w:rPr>
        <w:t xml:space="preserve"> ALL CONFIG VALUES </w:t>
      </w:r>
      <w:r>
        <w:rPr>
          <w:rStyle w:val="OperatorTok"/>
        </w:rPr>
        <w:t xml:space="preserve">==========</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AUTOCAL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0x14</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FREQUENCY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0x0C</w:t>
      </w:r>
      <w:r>
        <w:rPr>
          <w:rStyle w:val="NormalTok"/>
        </w:rPr>
        <w:t xml:space="preserve"> </w:t>
      </w:r>
      <w:r>
        <w:rPr>
          <w:rStyle w:val="DecValTok"/>
        </w:rPr>
        <w:t xml:space="preserve">0x1D</w:t>
      </w:r>
      <w:r>
        <w:rPr>
          <w:rStyle w:val="NormalTok"/>
        </w:rPr>
        <w:t xml:space="preserve"> </w:t>
      </w:r>
      <w:r>
        <w:rPr>
          <w:rStyle w:val="DecValTok"/>
        </w:rPr>
        <w:t xml:space="preserve">0x8A</w:t>
      </w:r>
      <w:r>
        <w:rPr>
          <w:rStyle w:val="NormalTok"/>
        </w:rPr>
        <w:t xml:space="preserve"> </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MOD FORMAT </w:t>
      </w:r>
      <w:r>
        <w:rPr>
          <w:rStyle w:val="OperatorTok"/>
        </w:rPr>
        <w:t xml:space="preserve">/</w:t>
      </w:r>
      <w:r>
        <w:rPr>
          <w:rStyle w:val="NormalTok"/>
        </w:rPr>
        <w:t xml:space="preserve"> SYNC MODE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0x03</w:t>
      </w:r>
      <w:r>
        <w:br/>
      </w:r>
      <w:r>
        <w:rPr>
          <w:rStyle w:val="NormalTok"/>
        </w:rPr>
        <w:t xml:space="preserve">I (</w:t>
      </w:r>
      <w:r>
        <w:rPr>
          <w:rStyle w:val="DecValTok"/>
        </w:rPr>
        <w:t xml:space="preserve">2307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DEVIATION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0x40</w:t>
      </w:r>
      <w:r>
        <w:rPr>
          <w:rStyle w:val="NormalTok"/>
        </w:rPr>
        <w:t xml:space="preserve"> </w:t>
      </w:r>
      <w:r>
        <w:br/>
      </w:r>
      <w:r>
        <w:rPr>
          <w:rStyle w:val="NormalTok"/>
        </w:rPr>
        <w:t xml:space="preserve">I (</w:t>
      </w:r>
      <w:r>
        <w:rPr>
          <w:rStyle w:val="DecValTok"/>
        </w:rPr>
        <w:t xml:space="preserve">2307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DATA RATE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0x89</w:t>
      </w:r>
      <w:r>
        <w:rPr>
          <w:rStyle w:val="NormalTok"/>
        </w:rPr>
        <w:t xml:space="preserve"> </w:t>
      </w:r>
      <w:r>
        <w:rPr>
          <w:rStyle w:val="DecValTok"/>
        </w:rPr>
        <w:t xml:space="preserve">0xF8</w:t>
      </w:r>
      <w:r>
        <w:br/>
      </w:r>
      <w:r>
        <w:rPr>
          <w:rStyle w:val="NormalTok"/>
        </w:rPr>
        <w:t xml:space="preserve">I (</w:t>
      </w:r>
      <w:r>
        <w:rPr>
          <w:rStyle w:val="DecValTok"/>
        </w:rPr>
        <w:t xml:space="preserve">2317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POWER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0x51</w:t>
      </w:r>
      <w:r>
        <w:rPr>
          <w:rStyle w:val="NormalTok"/>
        </w:rPr>
        <w:t xml:space="preserve"> </w:t>
      </w:r>
      <w:r>
        <w:br/>
      </w:r>
      <w:r>
        <w:rPr>
          <w:rStyle w:val="NormalTok"/>
        </w:rPr>
        <w:t xml:space="preserve">I (</w:t>
      </w:r>
      <w:r>
        <w:rPr>
          <w:rStyle w:val="DecValTok"/>
        </w:rPr>
        <w:t xml:space="preserve">2317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SYNC WORD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0xD3</w:t>
      </w:r>
      <w:r>
        <w:rPr>
          <w:rStyle w:val="NormalTok"/>
        </w:rPr>
        <w:t xml:space="preserve"> </w:t>
      </w:r>
      <w:r>
        <w:rPr>
          <w:rStyle w:val="DecValTok"/>
        </w:rPr>
        <w:t xml:space="preserve">0x91</w:t>
      </w:r>
      <w:r>
        <w:br/>
      </w:r>
      <w:r>
        <w:rPr>
          <w:rStyle w:val="NormalTok"/>
        </w:rPr>
        <w:t xml:space="preserve">I (</w:t>
      </w:r>
      <w:r>
        <w:rPr>
          <w:rStyle w:val="DecValTok"/>
        </w:rPr>
        <w:t xml:space="preserve">2327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PREAMBLE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0x22</w:t>
      </w:r>
      <w:r>
        <w:br/>
      </w:r>
      <w:r>
        <w:rPr>
          <w:rStyle w:val="NormalTok"/>
        </w:rPr>
        <w:t xml:space="preserve">I (</w:t>
      </w:r>
      <w:r>
        <w:rPr>
          <w:rStyle w:val="DecValTok"/>
        </w:rPr>
        <w:t xml:space="preserve">2327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PKTCTRL0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0x00</w:t>
      </w:r>
      <w:r>
        <w:rPr>
          <w:rStyle w:val="NormalTok"/>
        </w:rPr>
        <w:t xml:space="preserve"> </w:t>
      </w:r>
      <w:r>
        <w:br/>
      </w:r>
      <w:r>
        <w:rPr>
          <w:rStyle w:val="NormalTok"/>
        </w:rPr>
        <w:t xml:space="preserve">I (</w:t>
      </w:r>
      <w:r>
        <w:rPr>
          <w:rStyle w:val="DecValTok"/>
        </w:rPr>
        <w:t xml:space="preserve">2337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PKTLEN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0x05</w:t>
      </w:r>
      <w:r>
        <w:br/>
      </w:r>
      <w:r>
        <w:rPr>
          <w:rStyle w:val="NormalTok"/>
        </w:rPr>
        <w:t xml:space="preserve">I (</w:t>
      </w:r>
      <w:r>
        <w:rPr>
          <w:rStyle w:val="DecValTok"/>
        </w:rPr>
        <w:t xml:space="preserve">2337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IOCFG0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0x02</w:t>
      </w:r>
      <w:r>
        <w:br/>
      </w:r>
      <w:r>
        <w:rPr>
          <w:rStyle w:val="NormalTok"/>
        </w:rPr>
        <w:t xml:space="preserve">I (</w:t>
      </w:r>
      <w:r>
        <w:rPr>
          <w:rStyle w:val="DecValTok"/>
        </w:rPr>
        <w:t xml:space="preserve">2347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FIFOTHR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0x0E</w:t>
      </w:r>
      <w:r>
        <w:rPr>
          <w:rStyle w:val="NormalTok"/>
        </w:rPr>
        <w:t xml:space="preserve"> </w:t>
      </w:r>
      <w:r>
        <w:br/>
      </w:r>
      <w:r>
        <w:rPr>
          <w:rStyle w:val="NormalTok"/>
        </w:rPr>
        <w:t xml:space="preserve">I (</w:t>
      </w:r>
      <w:r>
        <w:rPr>
          <w:rStyle w:val="DecValTok"/>
        </w:rPr>
        <w:t xml:space="preserve">2347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MCSM1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0x31</w:t>
      </w:r>
      <w:r>
        <w:br/>
      </w:r>
      <w:r>
        <w:rPr>
          <w:rStyle w:val="NormalTok"/>
        </w:rPr>
        <w:t xml:space="preserve">I (</w:t>
      </w:r>
      <w:r>
        <w:rPr>
          <w:rStyle w:val="DecValTok"/>
        </w:rPr>
        <w:t xml:space="preserve">2347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MARCSTATE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0x01</w:t>
      </w:r>
      <w:r>
        <w:rPr>
          <w:rStyle w:val="NormalTok"/>
        </w:rPr>
        <w:t xml:space="preserve"> </w:t>
      </w:r>
      <w:r>
        <w:br/>
      </w:r>
      <w:r>
        <w:rPr>
          <w:rStyle w:val="NormalTok"/>
        </w:rPr>
        <w:t xml:space="preserve">I (</w:t>
      </w:r>
      <w:r>
        <w:rPr>
          <w:rStyle w:val="DecValTok"/>
        </w:rPr>
        <w:t xml:space="preserve">2357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TXBYTES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0x07</w:t>
      </w:r>
      <w:r>
        <w:br/>
      </w:r>
      <w:r>
        <w:rPr>
          <w:rStyle w:val="NormalTok"/>
        </w:rPr>
        <w:t xml:space="preserve">I (</w:t>
      </w:r>
      <w:r>
        <w:rPr>
          <w:rStyle w:val="DecValTok"/>
        </w:rPr>
        <w:t xml:space="preserve">2357</w:t>
      </w:r>
      <w:r>
        <w:rPr>
          <w:rStyle w:val="NormalTok"/>
        </w:rPr>
        <w:t xml:space="preserve">) CC1101</w:t>
      </w:r>
      <w:r>
        <w:rPr>
          <w:rStyle w:val="OperatorTok"/>
        </w:rPr>
        <w:t xml:space="preserve">:</w:t>
      </w:r>
      <w:r>
        <w:rPr>
          <w:rStyle w:val="NormalTok"/>
        </w:rPr>
        <w:t xml:space="preserve"> GDO0 level</w:t>
      </w:r>
      <w:r>
        <w:rPr>
          <w:rStyle w:val="OperatorTok"/>
        </w:rPr>
        <w:t xml:space="preserve">:</w:t>
      </w:r>
      <w:r>
        <w:rPr>
          <w:rStyle w:val="NormalTok"/>
        </w:rPr>
        <w:t xml:space="preserve"> </w:t>
      </w:r>
      <w:r>
        <w:rPr>
          <w:rStyle w:val="DecValTok"/>
        </w:rPr>
        <w:t xml:space="preserve">1</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w:t>
      </w:r>
      <w:r>
        <w:rPr>
          <w:rStyle w:val="OperatorTok"/>
        </w:rPr>
        <w:t xml:space="preserve">============</w:t>
      </w:r>
      <w:r>
        <w:rPr>
          <w:rStyle w:val="NormalTok"/>
        </w:rPr>
        <w:t xml:space="preserve"> AFTER </w:t>
      </w:r>
      <w:r>
        <w:rPr>
          <w:rStyle w:val="DecValTok"/>
        </w:rPr>
        <w:t xml:space="preserve">5</w:t>
      </w:r>
      <w:r>
        <w:rPr>
          <w:rStyle w:val="NormalTok"/>
        </w:rPr>
        <w:t xml:space="preserve"> BYTES </w:t>
      </w:r>
      <w:r>
        <w:rPr>
          <w:rStyle w:val="OperatorTok"/>
        </w:rPr>
        <w:t xml:space="preserve">============</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MARCSTATE </w:t>
      </w:r>
      <w:r>
        <w:rPr>
          <w:rStyle w:val="OperatorTok"/>
        </w:rPr>
        <w:t xml:space="preserve">|</w:t>
      </w:r>
      <w:r>
        <w:rPr>
          <w:rStyle w:val="NormalTok"/>
        </w:rPr>
        <w:t xml:space="preserve"> </w:t>
      </w:r>
      <w:r>
        <w:rPr>
          <w:rStyle w:val="DecValTok"/>
        </w:rPr>
        <w:t xml:space="preserve">0x30</w:t>
      </w:r>
      <w:r>
        <w:rPr>
          <w:rStyle w:val="NormalTok"/>
        </w:rPr>
        <w:t xml:space="preserve"> </w:t>
      </w:r>
      <w:r>
        <w:rPr>
          <w:rStyle w:val="DecValTok"/>
        </w:rPr>
        <w:t xml:space="preserve">0x12</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TXBYTES </w:t>
      </w:r>
      <w:r>
        <w:rPr>
          <w:rStyle w:val="OperatorTok"/>
        </w:rPr>
        <w:t xml:space="preserve">|</w:t>
      </w:r>
      <w:r>
        <w:rPr>
          <w:rStyle w:val="NormalTok"/>
        </w:rPr>
        <w:t xml:space="preserve"> </w:t>
      </w:r>
      <w:r>
        <w:rPr>
          <w:rStyle w:val="DecValTok"/>
        </w:rPr>
        <w:t xml:space="preserve">0x30</w:t>
      </w:r>
      <w:r>
        <w:rPr>
          <w:rStyle w:val="NormalTok"/>
        </w:rPr>
        <w:t xml:space="preserve"> </w:t>
      </w:r>
      <w:r>
        <w:rPr>
          <w:rStyle w:val="DecValTok"/>
        </w:rPr>
        <w:t xml:space="preserve">0x02</w:t>
      </w:r>
      <w:r>
        <w:rPr>
          <w:rStyle w:val="NormalTok"/>
        </w:rPr>
        <w:t xml:space="preserve"> </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GDO0 level</w:t>
      </w:r>
      <w:r>
        <w:rPr>
          <w:rStyle w:val="OperatorTok"/>
        </w:rPr>
        <w:t xml:space="preserve">:</w:t>
      </w:r>
      <w:r>
        <w:rPr>
          <w:rStyle w:val="NormalTok"/>
        </w:rPr>
        <w:t xml:space="preserve"> </w:t>
      </w:r>
      <w:r>
        <w:rPr>
          <w:rStyle w:val="DecValTok"/>
        </w:rPr>
        <w:t xml:space="preserve">0</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w:t>
      </w:r>
      <w:r>
        <w:rPr>
          <w:rStyle w:val="OperatorTok"/>
        </w:rPr>
        <w:t xml:space="preserve">============</w:t>
      </w:r>
      <w:r>
        <w:rPr>
          <w:rStyle w:val="NormalTok"/>
        </w:rPr>
        <w:t xml:space="preserve"> AFTER </w:t>
      </w:r>
      <w:r>
        <w:rPr>
          <w:rStyle w:val="DecValTok"/>
        </w:rPr>
        <w:t xml:space="preserve">10</w:t>
      </w:r>
      <w:r>
        <w:rPr>
          <w:rStyle w:val="NormalTok"/>
        </w:rPr>
        <w:t xml:space="preserve"> BYTES </w:t>
      </w:r>
      <w:r>
        <w:rPr>
          <w:rStyle w:val="OperatorTok"/>
        </w:rPr>
        <w:t xml:space="preserve">===========</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MARCSTATE </w:t>
      </w:r>
      <w:r>
        <w:rPr>
          <w:rStyle w:val="OperatorTok"/>
        </w:rPr>
        <w:t xml:space="preserve">|</w:t>
      </w:r>
      <w:r>
        <w:rPr>
          <w:rStyle w:val="NormalTok"/>
        </w:rPr>
        <w:t xml:space="preserve"> </w:t>
      </w:r>
      <w:r>
        <w:rPr>
          <w:rStyle w:val="DecValTok"/>
        </w:rPr>
        <w:t xml:space="preserve">0x70</w:t>
      </w:r>
      <w:r>
        <w:rPr>
          <w:rStyle w:val="NormalTok"/>
        </w:rPr>
        <w:t xml:space="preserve"> </w:t>
      </w:r>
      <w:r>
        <w:rPr>
          <w:rStyle w:val="DecValTok"/>
        </w:rPr>
        <w:t xml:space="preserve">0x16</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TXBYTES </w:t>
      </w:r>
      <w:r>
        <w:rPr>
          <w:rStyle w:val="OperatorTok"/>
        </w:rPr>
        <w:t xml:space="preserve">|</w:t>
      </w:r>
      <w:r>
        <w:rPr>
          <w:rStyle w:val="NormalTok"/>
        </w:rPr>
        <w:t xml:space="preserve"> </w:t>
      </w:r>
      <w:r>
        <w:rPr>
          <w:rStyle w:val="DecValTok"/>
        </w:rPr>
        <w:t xml:space="preserve">0x70</w:t>
      </w:r>
      <w:r>
        <w:rPr>
          <w:rStyle w:val="NormalTok"/>
        </w:rPr>
        <w:t xml:space="preserve"> </w:t>
      </w:r>
      <w:r>
        <w:rPr>
          <w:rStyle w:val="DecValTok"/>
        </w:rPr>
        <w:t xml:space="preserve">0x80</w:t>
      </w:r>
      <w:r>
        <w:rPr>
          <w:rStyle w:val="NormalTok"/>
        </w:rPr>
        <w:t xml:space="preserve"> </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GDO0 level</w:t>
      </w:r>
      <w:r>
        <w:rPr>
          <w:rStyle w:val="OperatorTok"/>
        </w:rPr>
        <w:t xml:space="preserve">:</w:t>
      </w:r>
      <w:r>
        <w:rPr>
          <w:rStyle w:val="NormalTok"/>
        </w:rPr>
        <w:t xml:space="preserve"> </w:t>
      </w:r>
      <w:r>
        <w:rPr>
          <w:rStyle w:val="DecValTok"/>
        </w:rPr>
        <w:t xml:space="preserve">0</w:t>
      </w:r>
      <w:r>
        <w:br/>
      </w:r>
      <w:r>
        <w:rPr>
          <w:rStyle w:val="NormalTok"/>
        </w:rPr>
        <w:t xml:space="preserve">I (</w:t>
      </w:r>
      <w:r>
        <w:rPr>
          <w:rStyle w:val="DecValTok"/>
        </w:rPr>
        <w:t xml:space="preserve">4367</w:t>
      </w:r>
      <w:r>
        <w:rPr>
          <w:rStyle w:val="NormalTok"/>
        </w:rPr>
        <w:t xml:space="preserve">) main_task</w:t>
      </w:r>
      <w:r>
        <w:rPr>
          <w:rStyle w:val="OperatorTok"/>
        </w:rPr>
        <w:t xml:space="preserve">:</w:t>
      </w:r>
      <w:r>
        <w:rPr>
          <w:rStyle w:val="NormalTok"/>
        </w:rPr>
        <w:t xml:space="preserve"> Returned from app_main()</w:t>
      </w:r>
    </w:p>
    <w:p>
      <w:r>
        <w:pict>
          <v:rect style="width:0;height:1.5pt" o:hralign="center" o:hrstd="t" o:hr="t"/>
        </w:pict>
      </w:r>
    </w:p>
    <w:p>
      <w:pPr>
        <w:pStyle w:val="FirstParagraph"/>
      </w:pPr>
      <w:r>
        <w:t xml:space="preserve">Below is the first part of the log. This log is printed after we loaded 7 bytes into the TX FIFO and configured all of our registers. As the log states, these are all of our configuration values. I've attached comments to some of the logs below regarding their value or function...</w:t>
      </w:r>
    </w:p>
    <w:p>
      <w:pPr>
        <w:pStyle w:val="SourceCode"/>
      </w:pP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w:t>
      </w:r>
      <w:r>
        <w:rPr>
          <w:rStyle w:val="OperatorTok"/>
        </w:rPr>
        <w:t xml:space="preserve">==========</w:t>
      </w:r>
      <w:r>
        <w:rPr>
          <w:rStyle w:val="NormalTok"/>
        </w:rPr>
        <w:t xml:space="preserve"> ALL CONFIG VALUES </w:t>
      </w:r>
      <w:r>
        <w:rPr>
          <w:rStyle w:val="OperatorTok"/>
        </w:rPr>
        <w:t xml:space="preserve">==========</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AUTOCAL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0x14</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FREQUENCY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0x0C</w:t>
      </w:r>
      <w:r>
        <w:rPr>
          <w:rStyle w:val="NormalTok"/>
        </w:rPr>
        <w:t xml:space="preserve"> </w:t>
      </w:r>
      <w:r>
        <w:rPr>
          <w:rStyle w:val="DecValTok"/>
        </w:rPr>
        <w:t xml:space="preserve">0x1D</w:t>
      </w:r>
      <w:r>
        <w:rPr>
          <w:rStyle w:val="NormalTok"/>
        </w:rPr>
        <w:t xml:space="preserve"> </w:t>
      </w:r>
      <w:r>
        <w:rPr>
          <w:rStyle w:val="DecValTok"/>
        </w:rPr>
        <w:t xml:space="preserve">0x8A</w:t>
      </w:r>
      <w:r>
        <w:rPr>
          <w:rStyle w:val="NormalTok"/>
        </w:rPr>
        <w:t xml:space="preserve"> </w:t>
      </w:r>
      <w:r>
        <w:br/>
      </w:r>
      <w:r>
        <w:rPr>
          <w:rStyle w:val="NormalTok"/>
        </w:rPr>
        <w:t xml:space="preserve">I (</w:t>
      </w:r>
      <w:r>
        <w:rPr>
          <w:rStyle w:val="DecValTok"/>
        </w:rPr>
        <w:t xml:space="preserve">2297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MOD FORMAT </w:t>
      </w:r>
      <w:r>
        <w:rPr>
          <w:rStyle w:val="OperatorTok"/>
        </w:rPr>
        <w:t xml:space="preserve">/</w:t>
      </w:r>
      <w:r>
        <w:rPr>
          <w:rStyle w:val="NormalTok"/>
        </w:rPr>
        <w:t xml:space="preserve"> SYNC MODE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0x03</w:t>
      </w:r>
      <w:r>
        <w:br/>
      </w:r>
      <w:r>
        <w:rPr>
          <w:rStyle w:val="NormalTok"/>
        </w:rPr>
        <w:t xml:space="preserve">I (</w:t>
      </w:r>
      <w:r>
        <w:rPr>
          <w:rStyle w:val="DecValTok"/>
        </w:rPr>
        <w:t xml:space="preserve">2307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DEVIATION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0x40</w:t>
      </w:r>
      <w:r>
        <w:rPr>
          <w:rStyle w:val="NormalTok"/>
        </w:rPr>
        <w:t xml:space="preserve"> </w:t>
      </w:r>
      <w:r>
        <w:br/>
      </w:r>
      <w:r>
        <w:rPr>
          <w:rStyle w:val="NormalTok"/>
        </w:rPr>
        <w:t xml:space="preserve">I (</w:t>
      </w:r>
      <w:r>
        <w:rPr>
          <w:rStyle w:val="DecValTok"/>
        </w:rPr>
        <w:t xml:space="preserve">2307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DATA RATE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0x89</w:t>
      </w:r>
      <w:r>
        <w:rPr>
          <w:rStyle w:val="NormalTok"/>
        </w:rPr>
        <w:t xml:space="preserve"> </w:t>
      </w:r>
      <w:r>
        <w:rPr>
          <w:rStyle w:val="DecValTok"/>
        </w:rPr>
        <w:t xml:space="preserve">0xF8</w:t>
      </w:r>
      <w:r>
        <w:br/>
      </w:r>
      <w:r>
        <w:rPr>
          <w:rStyle w:val="NormalTok"/>
        </w:rPr>
        <w:t xml:space="preserve">I (</w:t>
      </w:r>
      <w:r>
        <w:rPr>
          <w:rStyle w:val="DecValTok"/>
        </w:rPr>
        <w:t xml:space="preserve">2317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POWER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0x51</w:t>
      </w:r>
      <w:r>
        <w:rPr>
          <w:rStyle w:val="NormalTok"/>
        </w:rPr>
        <w:t xml:space="preserve"> </w:t>
      </w:r>
      <w:r>
        <w:br/>
      </w:r>
      <w:r>
        <w:rPr>
          <w:rStyle w:val="NormalTok"/>
        </w:rPr>
        <w:t xml:space="preserve">I (</w:t>
      </w:r>
      <w:r>
        <w:rPr>
          <w:rStyle w:val="DecValTok"/>
        </w:rPr>
        <w:t xml:space="preserve">2317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SYNC WORD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0xD3</w:t>
      </w:r>
      <w:r>
        <w:rPr>
          <w:rStyle w:val="NormalTok"/>
        </w:rPr>
        <w:t xml:space="preserve"> </w:t>
      </w:r>
      <w:r>
        <w:rPr>
          <w:rStyle w:val="DecValTok"/>
        </w:rPr>
        <w:t xml:space="preserve">0x91</w:t>
      </w:r>
      <w:r>
        <w:br/>
      </w:r>
      <w:r>
        <w:rPr>
          <w:rStyle w:val="NormalTok"/>
        </w:rPr>
        <w:t xml:space="preserve">I (</w:t>
      </w:r>
      <w:r>
        <w:rPr>
          <w:rStyle w:val="DecValTok"/>
        </w:rPr>
        <w:t xml:space="preserve">2327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PREAMBLE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0x22</w:t>
      </w:r>
      <w:r>
        <w:br/>
      </w:r>
      <w:r>
        <w:rPr>
          <w:rStyle w:val="NormalTok"/>
        </w:rPr>
        <w:t xml:space="preserve">I (</w:t>
      </w:r>
      <w:r>
        <w:rPr>
          <w:rStyle w:val="DecValTok"/>
        </w:rPr>
        <w:t xml:space="preserve">2327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PKTCTRL0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0x00</w:t>
      </w:r>
      <w:r>
        <w:rPr>
          <w:rStyle w:val="NormalTok"/>
        </w:rPr>
        <w:t xml:space="preserve"> </w:t>
      </w:r>
      <w:r>
        <w:br/>
      </w:r>
      <w:r>
        <w:br/>
      </w:r>
      <w:r>
        <w:rPr>
          <w:rStyle w:val="CommentTok"/>
        </w:rPr>
        <w:t xml:space="preserve">// 5 byte packet length</w:t>
      </w:r>
      <w:r>
        <w:br/>
      </w:r>
      <w:r>
        <w:rPr>
          <w:rStyle w:val="NormalTok"/>
        </w:rPr>
        <w:t xml:space="preserve">I (</w:t>
      </w:r>
      <w:r>
        <w:rPr>
          <w:rStyle w:val="DecValTok"/>
        </w:rPr>
        <w:t xml:space="preserve">2337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PKTLEN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0x05</w:t>
      </w:r>
      <w:r>
        <w:br/>
      </w:r>
      <w:r>
        <w:rPr>
          <w:rStyle w:val="CommentTok"/>
        </w:rPr>
        <w:t xml:space="preserve">// Set GDO0 to give alerts about TX FIFO threshold</w:t>
      </w:r>
      <w:r>
        <w:br/>
      </w:r>
      <w:r>
        <w:rPr>
          <w:rStyle w:val="NormalTok"/>
        </w:rPr>
        <w:t xml:space="preserve">I (</w:t>
      </w:r>
      <w:r>
        <w:rPr>
          <w:rStyle w:val="DecValTok"/>
        </w:rPr>
        <w:t xml:space="preserve">2337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IOCFG0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0x02</w:t>
      </w:r>
      <w:r>
        <w:br/>
      </w:r>
      <w:r>
        <w:rPr>
          <w:rStyle w:val="CommentTok"/>
        </w:rPr>
        <w:t xml:space="preserve">// Our TXFIFO Threshold is 5 bytes</w:t>
      </w:r>
      <w:r>
        <w:br/>
      </w:r>
      <w:r>
        <w:rPr>
          <w:rStyle w:val="NormalTok"/>
        </w:rPr>
        <w:t xml:space="preserve">I (</w:t>
      </w:r>
      <w:r>
        <w:rPr>
          <w:rStyle w:val="DecValTok"/>
        </w:rPr>
        <w:t xml:space="preserve">2347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FIFOTHR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0x0E</w:t>
      </w:r>
      <w:r>
        <w:rPr>
          <w:rStyle w:val="NormalTok"/>
        </w:rPr>
        <w:t xml:space="preserve"> </w:t>
      </w:r>
      <w:r>
        <w:br/>
      </w:r>
      <w:r>
        <w:rPr>
          <w:rStyle w:val="CommentTok"/>
        </w:rPr>
        <w:t xml:space="preserve">// MCSM1 is the register for TXOFF_MODE. We set this field to 01, which essentially just means</w:t>
      </w:r>
      <w:r>
        <w:br/>
      </w:r>
      <w:r>
        <w:rPr>
          <w:rStyle w:val="CommentTok"/>
        </w:rPr>
        <w:t xml:space="preserve">// that the radio will enter the state FSTXON after a transmission is complete via the SFSTXON strobe. This is a state</w:t>
      </w:r>
      <w:r>
        <w:br/>
      </w:r>
      <w:r>
        <w:rPr>
          <w:rStyle w:val="CommentTok"/>
        </w:rPr>
        <w:t xml:space="preserve">// that performs some calibration steps that allows us to enter TX mode faster the next time</w:t>
      </w:r>
      <w:r>
        <w:br/>
      </w:r>
      <w:r>
        <w:rPr>
          <w:rStyle w:val="CommentTok"/>
        </w:rPr>
        <w:t xml:space="preserve">// we need to.</w:t>
      </w:r>
      <w:r>
        <w:br/>
      </w:r>
      <w:r>
        <w:rPr>
          <w:rStyle w:val="NormalTok"/>
        </w:rPr>
        <w:t xml:space="preserve">I (</w:t>
      </w:r>
      <w:r>
        <w:rPr>
          <w:rStyle w:val="DecValTok"/>
        </w:rPr>
        <w:t xml:space="preserve">2347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MCSM1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0x31</w:t>
      </w:r>
      <w:r>
        <w:br/>
      </w:r>
      <w:r>
        <w:rPr>
          <w:rStyle w:val="CommentTok"/>
        </w:rPr>
        <w:t xml:space="preserve">// This MARCSTATE value tells us the radio is in IDLE mode which is to be expected</w:t>
      </w:r>
      <w:r>
        <w:br/>
      </w:r>
      <w:r>
        <w:rPr>
          <w:rStyle w:val="NormalTok"/>
        </w:rPr>
        <w:t xml:space="preserve">I (</w:t>
      </w:r>
      <w:r>
        <w:rPr>
          <w:rStyle w:val="DecValTok"/>
        </w:rPr>
        <w:t xml:space="preserve">2347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MARCSTATE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0x01</w:t>
      </w:r>
      <w:r>
        <w:rPr>
          <w:rStyle w:val="NormalTok"/>
        </w:rPr>
        <w:t xml:space="preserve"> </w:t>
      </w:r>
      <w:r>
        <w:br/>
      </w:r>
      <w:r>
        <w:rPr>
          <w:rStyle w:val="CommentTok"/>
        </w:rPr>
        <w:t xml:space="preserve">// We have loaded up 7 bytes into our TX FIFO at this point</w:t>
      </w:r>
      <w:r>
        <w:br/>
      </w:r>
      <w:r>
        <w:rPr>
          <w:rStyle w:val="NormalTok"/>
        </w:rPr>
        <w:t xml:space="preserve">I (</w:t>
      </w:r>
      <w:r>
        <w:rPr>
          <w:rStyle w:val="DecValTok"/>
        </w:rPr>
        <w:t xml:space="preserve">2357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TXBYTES </w:t>
      </w:r>
      <w:r>
        <w:rPr>
          <w:rStyle w:val="OperatorTok"/>
        </w:rPr>
        <w:t xml:space="preserve">|</w:t>
      </w:r>
      <w:r>
        <w:rPr>
          <w:rStyle w:val="NormalTok"/>
        </w:rPr>
        <w:t xml:space="preserve"> </w:t>
      </w:r>
      <w:r>
        <w:rPr>
          <w:rStyle w:val="DecValTok"/>
        </w:rPr>
        <w:t xml:space="preserve">0x00</w:t>
      </w:r>
      <w:r>
        <w:rPr>
          <w:rStyle w:val="NormalTok"/>
        </w:rPr>
        <w:t xml:space="preserve"> </w:t>
      </w:r>
      <w:r>
        <w:rPr>
          <w:rStyle w:val="DecValTok"/>
        </w:rPr>
        <w:t xml:space="preserve">0x07</w:t>
      </w:r>
      <w:r>
        <w:br/>
      </w:r>
      <w:r>
        <w:rPr>
          <w:rStyle w:val="CommentTok"/>
        </w:rPr>
        <w:t xml:space="preserve">// Our GDO0 pin reads high, telling us we have more than 5 bytes in our TX FIFO</w:t>
      </w:r>
      <w:r>
        <w:br/>
      </w:r>
      <w:r>
        <w:rPr>
          <w:rStyle w:val="NormalTok"/>
        </w:rPr>
        <w:t xml:space="preserve">I (</w:t>
      </w:r>
      <w:r>
        <w:rPr>
          <w:rStyle w:val="DecValTok"/>
        </w:rPr>
        <w:t xml:space="preserve">2357</w:t>
      </w:r>
      <w:r>
        <w:rPr>
          <w:rStyle w:val="NormalTok"/>
        </w:rPr>
        <w:t xml:space="preserve">) CC1101</w:t>
      </w:r>
      <w:r>
        <w:rPr>
          <w:rStyle w:val="OperatorTok"/>
        </w:rPr>
        <w:t xml:space="preserve">:</w:t>
      </w:r>
      <w:r>
        <w:rPr>
          <w:rStyle w:val="NormalTok"/>
        </w:rPr>
        <w:t xml:space="preserve"> GDO0 level</w:t>
      </w:r>
      <w:r>
        <w:rPr>
          <w:rStyle w:val="OperatorTok"/>
        </w:rPr>
        <w:t xml:space="preserve">:</w:t>
      </w:r>
      <w:r>
        <w:rPr>
          <w:rStyle w:val="NormalTok"/>
        </w:rPr>
        <w:t xml:space="preserve"> </w:t>
      </w:r>
      <w:r>
        <w:rPr>
          <w:rStyle w:val="DecValTok"/>
        </w:rPr>
        <w:t xml:space="preserve">1</w:t>
      </w:r>
    </w:p>
    <w:p>
      <w:pPr>
        <w:pStyle w:val="FirstParagraph"/>
      </w:pPr>
      <w:r>
        <w:t xml:space="preserve">All of the values logged above correspond to the values we came up with in the previous sections of this guide.</w:t>
      </w:r>
    </w:p>
    <w:p>
      <w:r>
        <w:pict>
          <v:rect style="width:0;height:1.5pt" o:hralign="center" o:hrstd="t" o:hr="t"/>
        </w:pict>
      </w:r>
    </w:p>
    <w:p>
      <w:pPr>
        <w:pStyle w:val="FirstParagraph"/>
      </w:pPr>
      <w:r>
        <w:t xml:space="preserve">The next part of the log is printed after we enter</w:t>
      </w:r>
      <w:r>
        <w:t xml:space="preserve"> </w:t>
      </w:r>
      <w:r>
        <w:rPr>
          <w:rStyle w:val="VerbatimChar"/>
        </w:rPr>
        <w:t xml:space="preserve">TX</w:t>
      </w:r>
      <w:r>
        <w:t xml:space="preserve"> </w:t>
      </w:r>
      <w:r>
        <w:t xml:space="preserve">mode which will automatically start sending preamble bits, the sync word, and a 5-byte packet. Upon a successful transmission completion, we should see the</w:t>
      </w:r>
      <w:r>
        <w:t xml:space="preserve"> </w:t>
      </w:r>
      <w:hyperlink r:id="rId206">
        <w:r>
          <w:rPr>
            <w:rStyle w:val="VerbatimChar"/>
          </w:rPr>
          <w:t xml:space="preserve">TXOFF_MODE</w:t>
        </w:r>
      </w:hyperlink>
      <w:r>
        <w:t xml:space="preserve"> </w:t>
      </w:r>
      <w:r>
        <w:t xml:space="preserve">register putting our radio into the</w:t>
      </w:r>
      <w:r>
        <w:t xml:space="preserve"> </w:t>
      </w:r>
      <w:r>
        <w:rPr>
          <w:rStyle w:val="VerbatimChar"/>
        </w:rPr>
        <w:t xml:space="preserve">FSTXON</w:t>
      </w:r>
      <w:r>
        <w:t xml:space="preserve"> </w:t>
      </w:r>
      <w:r>
        <w:t xml:space="preserve">state.</w:t>
      </w:r>
    </w:p>
    <w:p>
      <w:pPr>
        <w:pStyle w:val="SourceCode"/>
      </w:pP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w:t>
      </w:r>
      <w:r>
        <w:rPr>
          <w:rStyle w:val="OperatorTok"/>
        </w:rPr>
        <w:t xml:space="preserve">============</w:t>
      </w:r>
      <w:r>
        <w:rPr>
          <w:rStyle w:val="NormalTok"/>
        </w:rPr>
        <w:t xml:space="preserve"> AFTER </w:t>
      </w:r>
      <w:r>
        <w:rPr>
          <w:rStyle w:val="DecValTok"/>
        </w:rPr>
        <w:t xml:space="preserve">5</w:t>
      </w:r>
      <w:r>
        <w:rPr>
          <w:rStyle w:val="NormalTok"/>
        </w:rPr>
        <w:t xml:space="preserve"> BYTES </w:t>
      </w:r>
      <w:r>
        <w:rPr>
          <w:rStyle w:val="OperatorTok"/>
        </w:rPr>
        <w:t xml:space="preserve">============</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MARCSTATE </w:t>
      </w:r>
      <w:r>
        <w:rPr>
          <w:rStyle w:val="OperatorTok"/>
        </w:rPr>
        <w:t xml:space="preserve">|</w:t>
      </w:r>
      <w:r>
        <w:rPr>
          <w:rStyle w:val="NormalTok"/>
        </w:rPr>
        <w:t xml:space="preserve"> </w:t>
      </w:r>
      <w:r>
        <w:rPr>
          <w:rStyle w:val="DecValTok"/>
        </w:rPr>
        <w:t xml:space="preserve">0x30</w:t>
      </w:r>
      <w:r>
        <w:rPr>
          <w:rStyle w:val="NormalTok"/>
        </w:rPr>
        <w:t xml:space="preserve"> </w:t>
      </w:r>
      <w:r>
        <w:rPr>
          <w:rStyle w:val="DecValTok"/>
        </w:rPr>
        <w:t xml:space="preserve">0x12</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TXBYTES </w:t>
      </w:r>
      <w:r>
        <w:rPr>
          <w:rStyle w:val="OperatorTok"/>
        </w:rPr>
        <w:t xml:space="preserve">|</w:t>
      </w:r>
      <w:r>
        <w:rPr>
          <w:rStyle w:val="NormalTok"/>
        </w:rPr>
        <w:t xml:space="preserve"> </w:t>
      </w:r>
      <w:r>
        <w:rPr>
          <w:rStyle w:val="DecValTok"/>
        </w:rPr>
        <w:t xml:space="preserve">0x30</w:t>
      </w:r>
      <w:r>
        <w:rPr>
          <w:rStyle w:val="NormalTok"/>
        </w:rPr>
        <w:t xml:space="preserve"> </w:t>
      </w:r>
      <w:r>
        <w:rPr>
          <w:rStyle w:val="DecValTok"/>
        </w:rPr>
        <w:t xml:space="preserve">0x02</w:t>
      </w:r>
      <w:r>
        <w:rPr>
          <w:rStyle w:val="NormalTok"/>
        </w:rPr>
        <w:t xml:space="preserve"> </w:t>
      </w:r>
      <w:r>
        <w:br/>
      </w:r>
      <w:r>
        <w:rPr>
          <w:rStyle w:val="NormalTok"/>
        </w:rPr>
        <w:t xml:space="preserve">I (</w:t>
      </w:r>
      <w:r>
        <w:rPr>
          <w:rStyle w:val="DecValTok"/>
        </w:rPr>
        <w:t xml:space="preserve">3367</w:t>
      </w:r>
      <w:r>
        <w:rPr>
          <w:rStyle w:val="NormalTok"/>
        </w:rPr>
        <w:t xml:space="preserve">) CC1101</w:t>
      </w:r>
      <w:r>
        <w:rPr>
          <w:rStyle w:val="OperatorTok"/>
        </w:rPr>
        <w:t xml:space="preserve">:</w:t>
      </w:r>
      <w:r>
        <w:rPr>
          <w:rStyle w:val="NormalTok"/>
        </w:rPr>
        <w:t xml:space="preserve"> GDO0 level</w:t>
      </w:r>
      <w:r>
        <w:rPr>
          <w:rStyle w:val="OperatorTok"/>
        </w:rPr>
        <w:t xml:space="preserve">:</w:t>
      </w:r>
      <w:r>
        <w:rPr>
          <w:rStyle w:val="NormalTok"/>
        </w:rPr>
        <w:t xml:space="preserve"> </w:t>
      </w:r>
      <w:r>
        <w:rPr>
          <w:rStyle w:val="DecValTok"/>
        </w:rPr>
        <w:t xml:space="preserve">0</w:t>
      </w:r>
    </w:p>
    <w:p>
      <w:pPr>
        <w:pStyle w:val="FirstParagraph"/>
      </w:pPr>
      <w:r>
        <w:t xml:space="preserve">As expected, our</w:t>
      </w:r>
      <w:r>
        <w:t xml:space="preserve"> </w:t>
      </w:r>
      <w:r>
        <w:rPr>
          <w:rStyle w:val="VerbatimChar"/>
        </w:rPr>
        <w:t xml:space="preserve">MARCSTATE</w:t>
      </w:r>
      <w:r>
        <w:t xml:space="preserve"> </w:t>
      </w:r>
      <w:r>
        <w:t xml:space="preserve">register lets us know we are currently in the</w:t>
      </w:r>
      <w:r>
        <w:t xml:space="preserve"> </w:t>
      </w:r>
      <w:r>
        <w:rPr>
          <w:rStyle w:val="VerbatimChar"/>
        </w:rPr>
        <w:t xml:space="preserve">FSTXON</w:t>
      </w:r>
      <w:r>
        <w:t xml:space="preserve"> </w:t>
      </w:r>
      <w:r>
        <w:t xml:space="preserve">state (corresponding to</w:t>
      </w:r>
      <w:r>
        <w:t xml:space="preserve"> </w:t>
      </w:r>
      <w:r>
        <w:rPr>
          <w:rStyle w:val="VerbatimChar"/>
        </w:rPr>
        <w:t xml:space="preserve">0x12</w:t>
      </w:r>
      <w:r>
        <w:t xml:space="preserve">). We also see from the</w:t>
      </w:r>
      <w:r>
        <w:t xml:space="preserve"> </w:t>
      </w:r>
      <w:r>
        <w:rPr>
          <w:rStyle w:val="VerbatimChar"/>
        </w:rPr>
        <w:t xml:space="preserve">TXBYTES</w:t>
      </w:r>
      <w:r>
        <w:t xml:space="preserve"> </w:t>
      </w:r>
      <w:r>
        <w:t xml:space="preserve">register that we have exactly 2 (</w:t>
      </w:r>
      <w:r>
        <w:rPr>
          <w:rStyle w:val="VerbatimChar"/>
        </w:rPr>
        <w:t xml:space="preserve">0x02</w:t>
      </w:r>
      <w:r>
        <w:t xml:space="preserve">) bytes in our TX FIFO.</w:t>
      </w:r>
    </w:p>
    <w:p>
      <w:pPr>
        <w:pStyle w:val="BodyText"/>
      </w:pPr>
      <w:r>
        <w:t xml:space="preserve">Since we only have 2 bytes left in our TX FIFO and our threshold is 5, Our</w:t>
      </w:r>
      <w:r>
        <w:t xml:space="preserve"> </w:t>
      </w:r>
      <w:r>
        <w:rPr>
          <w:rStyle w:val="VerbatimChar"/>
        </w:rPr>
        <w:t xml:space="preserve">GDO0</w:t>
      </w:r>
      <w:r>
        <w:t xml:space="preserve"> </w:t>
      </w:r>
      <w:r>
        <w:t xml:space="preserve">pin is now reading low.</w:t>
      </w:r>
    </w:p>
    <w:p>
      <w:r>
        <w:pict>
          <v:rect style="width:0;height:1.5pt" o:hralign="center" o:hrstd="t" o:hr="t"/>
        </w:pict>
      </w:r>
    </w:p>
    <w:p>
      <w:pPr>
        <w:pStyle w:val="FirstParagraph"/>
      </w:pPr>
      <w:r>
        <w:t xml:space="preserve">The last thing we do is put our radio back into</w:t>
      </w:r>
      <w:r>
        <w:t xml:space="preserve"> </w:t>
      </w:r>
      <w:r>
        <w:rPr>
          <w:rStyle w:val="VerbatimChar"/>
        </w:rPr>
        <w:t xml:space="preserve">TX</w:t>
      </w:r>
      <w:r>
        <w:t xml:space="preserve"> </w:t>
      </w:r>
      <w:r>
        <w:t xml:space="preserve">mode which will send another 5 bytes.</w:t>
      </w:r>
    </w:p>
    <w:p>
      <w:pPr>
        <w:pStyle w:val="SourceCode"/>
      </w:pP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w:t>
      </w:r>
      <w:r>
        <w:rPr>
          <w:rStyle w:val="OperatorTok"/>
        </w:rPr>
        <w:t xml:space="preserve">============</w:t>
      </w:r>
      <w:r>
        <w:rPr>
          <w:rStyle w:val="NormalTok"/>
        </w:rPr>
        <w:t xml:space="preserve"> AFTER </w:t>
      </w:r>
      <w:r>
        <w:rPr>
          <w:rStyle w:val="DecValTok"/>
        </w:rPr>
        <w:t xml:space="preserve">10</w:t>
      </w:r>
      <w:r>
        <w:rPr>
          <w:rStyle w:val="NormalTok"/>
        </w:rPr>
        <w:t xml:space="preserve"> BYTES </w:t>
      </w:r>
      <w:r>
        <w:rPr>
          <w:rStyle w:val="OperatorTok"/>
        </w:rPr>
        <w:t xml:space="preserve">===========</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MARCSTATE </w:t>
      </w:r>
      <w:r>
        <w:rPr>
          <w:rStyle w:val="OperatorTok"/>
        </w:rPr>
        <w:t xml:space="preserve">|</w:t>
      </w:r>
      <w:r>
        <w:rPr>
          <w:rStyle w:val="NormalTok"/>
        </w:rPr>
        <w:t xml:space="preserve"> </w:t>
      </w:r>
      <w:r>
        <w:rPr>
          <w:rStyle w:val="DecValTok"/>
        </w:rPr>
        <w:t xml:space="preserve">0x70</w:t>
      </w:r>
      <w:r>
        <w:rPr>
          <w:rStyle w:val="NormalTok"/>
        </w:rPr>
        <w:t xml:space="preserve"> </w:t>
      </w:r>
      <w:r>
        <w:rPr>
          <w:rStyle w:val="DecValTok"/>
        </w:rPr>
        <w:t xml:space="preserve">0x16</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Operation</w:t>
      </w:r>
      <w:r>
        <w:rPr>
          <w:rStyle w:val="OperatorTok"/>
        </w:rPr>
        <w:t xml:space="preserve">:</w:t>
      </w:r>
      <w:r>
        <w:rPr>
          <w:rStyle w:val="NormalTok"/>
        </w:rPr>
        <w:t xml:space="preserve"> READ TXBYTES </w:t>
      </w:r>
      <w:r>
        <w:rPr>
          <w:rStyle w:val="OperatorTok"/>
        </w:rPr>
        <w:t xml:space="preserve">|</w:t>
      </w:r>
      <w:r>
        <w:rPr>
          <w:rStyle w:val="NormalTok"/>
        </w:rPr>
        <w:t xml:space="preserve"> </w:t>
      </w:r>
      <w:r>
        <w:rPr>
          <w:rStyle w:val="DecValTok"/>
        </w:rPr>
        <w:t xml:space="preserve">0x70</w:t>
      </w:r>
      <w:r>
        <w:rPr>
          <w:rStyle w:val="NormalTok"/>
        </w:rPr>
        <w:t xml:space="preserve"> </w:t>
      </w:r>
      <w:r>
        <w:rPr>
          <w:rStyle w:val="DecValTok"/>
        </w:rPr>
        <w:t xml:space="preserve">0x80</w:t>
      </w:r>
      <w:r>
        <w:rPr>
          <w:rStyle w:val="NormalTok"/>
        </w:rPr>
        <w:t xml:space="preserve"> </w:t>
      </w:r>
      <w:r>
        <w:br/>
      </w:r>
      <w:r>
        <w:rPr>
          <w:rStyle w:val="NormalTok"/>
        </w:rPr>
        <w:t xml:space="preserve">I (</w:t>
      </w:r>
      <w:r>
        <w:rPr>
          <w:rStyle w:val="DecValTok"/>
        </w:rPr>
        <w:t xml:space="preserve">4367</w:t>
      </w:r>
      <w:r>
        <w:rPr>
          <w:rStyle w:val="NormalTok"/>
        </w:rPr>
        <w:t xml:space="preserve">) CC1101</w:t>
      </w:r>
      <w:r>
        <w:rPr>
          <w:rStyle w:val="OperatorTok"/>
        </w:rPr>
        <w:t xml:space="preserve">:</w:t>
      </w:r>
      <w:r>
        <w:rPr>
          <w:rStyle w:val="NormalTok"/>
        </w:rPr>
        <w:t xml:space="preserve"> GDO0 level</w:t>
      </w:r>
      <w:r>
        <w:rPr>
          <w:rStyle w:val="OperatorTok"/>
        </w:rPr>
        <w:t xml:space="preserve">:</w:t>
      </w:r>
      <w:r>
        <w:rPr>
          <w:rStyle w:val="NormalTok"/>
        </w:rPr>
        <w:t xml:space="preserve"> </w:t>
      </w:r>
      <w:r>
        <w:rPr>
          <w:rStyle w:val="DecValTok"/>
        </w:rPr>
        <w:t xml:space="preserve">0</w:t>
      </w:r>
    </w:p>
    <w:p>
      <w:pPr>
        <w:pStyle w:val="FirstParagraph"/>
      </w:pPr>
      <w:r>
        <w:t xml:space="preserve">Before attempting to send these 5 bytes, we only had 2 bytes in our TX FIFO. This means the radio will now enter the</w:t>
      </w:r>
      <w:r>
        <w:t xml:space="preserve"> </w:t>
      </w:r>
      <w:r>
        <w:rPr>
          <w:rStyle w:val="VerbatimChar"/>
        </w:rPr>
        <w:t xml:space="preserve">TXFIFO_UNDERFLOW</w:t>
      </w:r>
      <w:r>
        <w:t xml:space="preserve"> </w:t>
      </w:r>
      <w:r>
        <w:t xml:space="preserve">state. We can confirm this since the chip status byte value is</w:t>
      </w:r>
      <w:r>
        <w:t xml:space="preserve"> </w:t>
      </w:r>
      <w:r>
        <w:rPr>
          <w:rStyle w:val="VerbatimChar"/>
        </w:rPr>
        <w:t xml:space="preserve">0x70</w:t>
      </w:r>
      <w:r>
        <w:t xml:space="preserve">, the</w:t>
      </w:r>
      <w:r>
        <w:t xml:space="preserve"> </w:t>
      </w:r>
      <w:r>
        <w:rPr>
          <w:rStyle w:val="VerbatimChar"/>
        </w:rPr>
        <w:t xml:space="preserve">MARCSTATE</w:t>
      </w:r>
      <w:r>
        <w:t xml:space="preserve"> </w:t>
      </w:r>
      <w:r>
        <w:t xml:space="preserve">register value is</w:t>
      </w:r>
      <w:r>
        <w:t xml:space="preserve"> </w:t>
      </w:r>
      <w:r>
        <w:rPr>
          <w:rStyle w:val="VerbatimChar"/>
        </w:rPr>
        <w:t xml:space="preserve">0x16</w:t>
      </w:r>
      <w:r>
        <w:t xml:space="preserve">, and the</w:t>
      </w:r>
      <w:r>
        <w:t xml:space="preserve"> </w:t>
      </w:r>
      <w:r>
        <w:rPr>
          <w:rStyle w:val="VerbatimChar"/>
        </w:rPr>
        <w:t xml:space="preserve">TXBYTES</w:t>
      </w:r>
      <w:r>
        <w:t xml:space="preserve"> </w:t>
      </w:r>
      <w:r>
        <w:t xml:space="preserve">register value is</w:t>
      </w:r>
      <w:r>
        <w:t xml:space="preserve"> </w:t>
      </w:r>
      <w:r>
        <w:rPr>
          <w:rStyle w:val="VerbatimChar"/>
        </w:rPr>
        <w:t xml:space="preserve">0x80</w:t>
      </w:r>
      <w:r>
        <w:t xml:space="preserve">.</w:t>
      </w:r>
    </w:p>
    <w:bookmarkStart w:id="212" w:name="proving-the-transmission-was-successful"/>
    <w:p>
      <w:pPr>
        <w:pStyle w:val="Heading2"/>
      </w:pPr>
      <w:r>
        <w:t xml:space="preserve">Proving the Transmission Was Successful</w:t>
      </w:r>
    </w:p>
    <w:p>
      <w:pPr>
        <w:pStyle w:val="FirstParagraph"/>
      </w:pPr>
      <w:r>
        <w:t xml:space="preserve">I've created a</w:t>
      </w:r>
      <w:r>
        <w:t xml:space="preserve"> </w:t>
      </w:r>
      <w:hyperlink r:id="rId207">
        <w:r>
          <w:rPr>
            <w:rStyle w:val="Hyperlink"/>
          </w:rPr>
          <w:t xml:space="preserve">simple program</w:t>
        </w:r>
      </w:hyperlink>
      <w:r>
        <w:t xml:space="preserve"> </w:t>
      </w:r>
      <w:r>
        <w:t xml:space="preserve">that can receive radio signals using the Arduino framework with the RadioLib library to verify that our transmission worked. In that code, I matched all of the parameters configured in</w:t>
      </w:r>
      <w:r>
        <w:t xml:space="preserve"> </w:t>
      </w:r>
      <w:r>
        <w:rPr>
          <w:rStyle w:val="VerbatimChar"/>
        </w:rPr>
        <w:t xml:space="preserve">main.cpp</w:t>
      </w:r>
      <w:r>
        <w:t xml:space="preserve">, including frequency, bitrate, and modulation format.</w:t>
      </w:r>
    </w:p>
    <w:p>
      <w:pPr>
        <w:pStyle w:val="BodyText"/>
      </w:pPr>
      <w:r>
        <w:t xml:space="preserve">Using 2 ESP32s and 2 CC1101s, I set up a working demo. One pair was</w:t>
      </w:r>
      <w:r>
        <w:t xml:space="preserve"> </w:t>
      </w:r>
      <w:hyperlink r:id="rId208">
        <w:r>
          <w:rPr>
            <w:rStyle w:val="Hyperlink"/>
          </w:rPr>
          <w:t xml:space="preserve">flashed</w:t>
        </w:r>
      </w:hyperlink>
      <w:r>
        <w:t xml:space="preserve"> </w:t>
      </w:r>
      <w:r>
        <w:t xml:space="preserve">with the receiver code, and the other pair with the transmitter code.</w:t>
      </w:r>
    </w:p>
    <w:p>
      <w:pPr>
        <w:pStyle w:val="BodyText"/>
      </w:pPr>
      <w:r>
        <w:t xml:space="preserve">The receiver logs the following data from the RX FIFO:</w:t>
      </w:r>
    </w:p>
    <w:p>
      <w:pPr>
        <w:pStyle w:val="SourceCode"/>
      </w:pPr>
      <w:r>
        <w:rPr>
          <w:rStyle w:val="NormalTok"/>
        </w:rPr>
        <w:t xml:space="preserve">[CC1101] Waiting </w:t>
      </w:r>
      <w:r>
        <w:rPr>
          <w:rStyle w:val="ControlFlowTok"/>
        </w:rPr>
        <w:t xml:space="preserve">for</w:t>
      </w:r>
      <w:r>
        <w:rPr>
          <w:rStyle w:val="NormalTok"/>
        </w:rPr>
        <w:t xml:space="preserve"> </w:t>
      </w:r>
      <w:r>
        <w:rPr>
          <w:rStyle w:val="DecValTok"/>
        </w:rPr>
        <w:t xml:space="preserve">5</w:t>
      </w:r>
      <w:r>
        <w:rPr>
          <w:rStyle w:val="OperatorTok"/>
        </w:rPr>
        <w:t xml:space="preserve">-</w:t>
      </w:r>
      <w:r>
        <w:rPr>
          <w:rStyle w:val="NormalTok"/>
        </w:rPr>
        <w:t xml:space="preserve">byte packet</w:t>
      </w:r>
      <w:r>
        <w:rPr>
          <w:rStyle w:val="OperatorTok"/>
        </w:rPr>
        <w:t xml:space="preserve">...</w:t>
      </w:r>
      <w:r>
        <w:br/>
      </w:r>
      <w:r>
        <w:rPr>
          <w:rStyle w:val="NormalTok"/>
        </w:rPr>
        <w:t xml:space="preserve">[CC1101] Timeout</w:t>
      </w:r>
      <w:r>
        <w:br/>
      </w:r>
      <w:r>
        <w:rPr>
          <w:rStyle w:val="NormalTok"/>
        </w:rPr>
        <w:t xml:space="preserve">[CC1101] Waiting </w:t>
      </w:r>
      <w:r>
        <w:rPr>
          <w:rStyle w:val="ControlFlowTok"/>
        </w:rPr>
        <w:t xml:space="preserve">for</w:t>
      </w:r>
      <w:r>
        <w:rPr>
          <w:rStyle w:val="NormalTok"/>
        </w:rPr>
        <w:t xml:space="preserve"> </w:t>
      </w:r>
      <w:r>
        <w:rPr>
          <w:rStyle w:val="DecValTok"/>
        </w:rPr>
        <w:t xml:space="preserve">5</w:t>
      </w:r>
      <w:r>
        <w:rPr>
          <w:rStyle w:val="OperatorTok"/>
        </w:rPr>
        <w:t xml:space="preserve">-</w:t>
      </w:r>
      <w:r>
        <w:rPr>
          <w:rStyle w:val="NormalTok"/>
        </w:rPr>
        <w:t xml:space="preserve">byte packet</w:t>
      </w:r>
      <w:r>
        <w:rPr>
          <w:rStyle w:val="OperatorTok"/>
        </w:rPr>
        <w:t xml:space="preserve">...</w:t>
      </w:r>
      <w:r>
        <w:br/>
      </w:r>
      <w:r>
        <w:rPr>
          <w:rStyle w:val="NormalTok"/>
        </w:rPr>
        <w:t xml:space="preserve">[CC1101] Packet received</w:t>
      </w:r>
      <w:r>
        <w:br/>
      </w:r>
      <w:r>
        <w:rPr>
          <w:rStyle w:val="NormalTok"/>
        </w:rPr>
        <w:t xml:space="preserve">Data</w:t>
      </w:r>
      <w:r>
        <w:rPr>
          <w:rStyle w:val="OperatorTok"/>
        </w:rPr>
        <w:t xml:space="preserve">:</w:t>
      </w:r>
      <w:r>
        <w:rPr>
          <w:rStyle w:val="NormalTok"/>
        </w:rPr>
        <w:t xml:space="preserve">  D3 </w:t>
      </w:r>
      <w:r>
        <w:rPr>
          <w:rStyle w:val="DecValTok"/>
        </w:rPr>
        <w:t xml:space="preserve">91</w:t>
      </w:r>
      <w:r>
        <w:rPr>
          <w:rStyle w:val="NormalTok"/>
        </w:rPr>
        <w:t xml:space="preserve"> </w:t>
      </w:r>
      <w:r>
        <w:rPr>
          <w:rStyle w:val="BaseNTok"/>
        </w:rPr>
        <w:t xml:space="preserve">01</w:t>
      </w:r>
      <w:r>
        <w:rPr>
          <w:rStyle w:val="NormalTok"/>
        </w:rPr>
        <w:t xml:space="preserve"> </w:t>
      </w:r>
      <w:r>
        <w:rPr>
          <w:rStyle w:val="BaseNTok"/>
        </w:rPr>
        <w:t xml:space="preserve">01</w:t>
      </w:r>
      <w:r>
        <w:rPr>
          <w:rStyle w:val="NormalTok"/>
        </w:rPr>
        <w:t xml:space="preserve"> </w:t>
      </w:r>
      <w:r>
        <w:rPr>
          <w:rStyle w:val="BaseNTok"/>
        </w:rPr>
        <w:t xml:space="preserve">01</w:t>
      </w:r>
      <w:r>
        <w:br/>
      </w:r>
      <w:r>
        <w:rPr>
          <w:rStyle w:val="NormalTok"/>
        </w:rPr>
        <w:t xml:space="preserve">RSSI</w:t>
      </w:r>
      <w:r>
        <w:rPr>
          <w:rStyle w:val="OperatorTok"/>
        </w:rPr>
        <w:t xml:space="preserve">:</w:t>
      </w:r>
      <w:r>
        <w:rPr>
          <w:rStyle w:val="NormalTok"/>
        </w:rPr>
        <w:t xml:space="preserve">  </w:t>
      </w:r>
      <w:r>
        <w:rPr>
          <w:rStyle w:val="OperatorTok"/>
        </w:rPr>
        <w:t xml:space="preserve">-</w:t>
      </w:r>
      <w:r>
        <w:rPr>
          <w:rStyle w:val="FloatTok"/>
        </w:rPr>
        <w:t xml:space="preserve">58.50</w:t>
      </w:r>
      <w:r>
        <w:rPr>
          <w:rStyle w:val="NormalTok"/>
        </w:rPr>
        <w:t xml:space="preserve"> dBm </w:t>
      </w:r>
      <w:r>
        <w:rPr>
          <w:rStyle w:val="CommentTok"/>
        </w:rPr>
        <w:t xml:space="preserve">// Strength of signal</w:t>
      </w:r>
      <w:r>
        <w:br/>
      </w:r>
      <w:r>
        <w:rPr>
          <w:rStyle w:val="NormalTok"/>
        </w:rPr>
        <w:t xml:space="preserve">LQI</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Signal integrity</w:t>
      </w:r>
      <w:r>
        <w:br/>
      </w:r>
      <w:r>
        <w:rPr>
          <w:rStyle w:val="NormalTok"/>
        </w:rPr>
        <w:t xml:space="preserve">[CC1101] Waiting </w:t>
      </w:r>
      <w:r>
        <w:rPr>
          <w:rStyle w:val="ControlFlowTok"/>
        </w:rPr>
        <w:t xml:space="preserve">for</w:t>
      </w:r>
      <w:r>
        <w:rPr>
          <w:rStyle w:val="NormalTok"/>
        </w:rPr>
        <w:t xml:space="preserve"> </w:t>
      </w:r>
      <w:r>
        <w:rPr>
          <w:rStyle w:val="DecValTok"/>
        </w:rPr>
        <w:t xml:space="preserve">5</w:t>
      </w:r>
      <w:r>
        <w:rPr>
          <w:rStyle w:val="OperatorTok"/>
        </w:rPr>
        <w:t xml:space="preserve">-</w:t>
      </w:r>
      <w:r>
        <w:rPr>
          <w:rStyle w:val="NormalTok"/>
        </w:rPr>
        <w:t xml:space="preserve">byte packet</w:t>
      </w:r>
      <w:r>
        <w:rPr>
          <w:rStyle w:val="OperatorTok"/>
        </w:rPr>
        <w:t xml:space="preserve">...</w:t>
      </w:r>
      <w:r>
        <w:br/>
      </w:r>
      <w:r>
        <w:rPr>
          <w:rStyle w:val="NormalTok"/>
        </w:rPr>
        <w:t xml:space="preserve">[CC1101] Packet received</w:t>
      </w:r>
      <w:r>
        <w:br/>
      </w:r>
      <w:r>
        <w:rPr>
          <w:rStyle w:val="NormalTok"/>
        </w:rPr>
        <w:t xml:space="preserve">Data</w:t>
      </w:r>
      <w:r>
        <w:rPr>
          <w:rStyle w:val="OperatorTok"/>
        </w:rPr>
        <w:t xml:space="preserve">:</w:t>
      </w:r>
      <w:r>
        <w:rPr>
          <w:rStyle w:val="NormalTok"/>
        </w:rPr>
        <w:t xml:space="preserve">  D3 </w:t>
      </w:r>
      <w:r>
        <w:rPr>
          <w:rStyle w:val="DecValTok"/>
        </w:rPr>
        <w:t xml:space="preserve">91</w:t>
      </w:r>
      <w:r>
        <w:rPr>
          <w:rStyle w:val="NormalTok"/>
        </w:rPr>
        <w:t xml:space="preserve"> </w:t>
      </w:r>
      <w:r>
        <w:rPr>
          <w:rStyle w:val="BaseNTok"/>
        </w:rPr>
        <w:t xml:space="preserve">01</w:t>
      </w:r>
      <w:r>
        <w:rPr>
          <w:rStyle w:val="NormalTok"/>
        </w:rPr>
        <w:t xml:space="preserve"> </w:t>
      </w:r>
      <w:r>
        <w:rPr>
          <w:rStyle w:val="BaseNTok"/>
        </w:rPr>
        <w:t xml:space="preserve">01</w:t>
      </w:r>
      <w:r>
        <w:rPr>
          <w:rStyle w:val="NormalTok"/>
        </w:rPr>
        <w:t xml:space="preserve"> DA  </w:t>
      </w:r>
      <w:r>
        <w:br/>
      </w:r>
      <w:r>
        <w:rPr>
          <w:rStyle w:val="NormalTok"/>
        </w:rPr>
        <w:t xml:space="preserve">RSSI</w:t>
      </w:r>
      <w:r>
        <w:rPr>
          <w:rStyle w:val="OperatorTok"/>
        </w:rPr>
        <w:t xml:space="preserve">:</w:t>
      </w:r>
      <w:r>
        <w:rPr>
          <w:rStyle w:val="NormalTok"/>
        </w:rPr>
        <w:t xml:space="preserve">  </w:t>
      </w:r>
      <w:r>
        <w:rPr>
          <w:rStyle w:val="OperatorTok"/>
        </w:rPr>
        <w:t xml:space="preserve">-</w:t>
      </w:r>
      <w:r>
        <w:rPr>
          <w:rStyle w:val="FloatTok"/>
        </w:rPr>
        <w:t xml:space="preserve">55.00</w:t>
      </w:r>
      <w:r>
        <w:rPr>
          <w:rStyle w:val="NormalTok"/>
        </w:rPr>
        <w:t xml:space="preserve"> dBm</w:t>
      </w:r>
      <w:r>
        <w:br/>
      </w:r>
      <w:r>
        <w:rPr>
          <w:rStyle w:val="NormalTok"/>
        </w:rPr>
        <w:t xml:space="preserve">LQI</w:t>
      </w:r>
      <w:r>
        <w:rPr>
          <w:rStyle w:val="OperatorTok"/>
        </w:rPr>
        <w:t xml:space="preserve">:</w:t>
      </w:r>
      <w:r>
        <w:rPr>
          <w:rStyle w:val="NormalTok"/>
        </w:rPr>
        <w:t xml:space="preserve">   </w:t>
      </w:r>
      <w:r>
        <w:rPr>
          <w:rStyle w:val="DecValTok"/>
        </w:rPr>
        <w:t xml:space="preserve">26</w:t>
      </w:r>
    </w:p>
    <w:p>
      <w:pPr>
        <w:pStyle w:val="FirstParagraph"/>
      </w:pPr>
      <w:r>
        <w:t xml:space="preserve">The receiver code continuously polls the RX FIFO for incoming packets. Recall from</w:t>
      </w:r>
      <w:r>
        <w:t xml:space="preserve"> </w:t>
      </w:r>
      <w:r>
        <w:rPr>
          <w:rStyle w:val="VerbatimChar"/>
        </w:rPr>
        <w:t xml:space="preserve">main.cpp</w:t>
      </w:r>
      <w:r>
        <w:t xml:space="preserve">:</w:t>
      </w:r>
    </w:p>
    <w:p>
      <w:pPr>
        <w:pStyle w:val="Compact"/>
        <w:numPr>
          <w:ilvl w:val="0"/>
          <w:numId w:val="1029"/>
        </w:numPr>
      </w:pPr>
      <w:r>
        <w:t xml:space="preserve">The sync word was 32 bits (</w:t>
      </w:r>
      <w:r>
        <w:rPr>
          <w:rStyle w:val="VerbatimChar"/>
        </w:rPr>
        <w:t xml:space="preserve">0xD3</w:t>
      </w:r>
      <w:r>
        <w:t xml:space="preserve"> </w:t>
      </w:r>
      <w:r>
        <w:t xml:space="preserve">and</w:t>
      </w:r>
      <w:r>
        <w:t xml:space="preserve"> </w:t>
      </w:r>
      <w:r>
        <w:rPr>
          <w:rStyle w:val="VerbatimChar"/>
        </w:rPr>
        <w:t xml:space="preserve">0x91</w:t>
      </w:r>
      <w:r>
        <w:t xml:space="preserve"> </w:t>
      </w:r>
      <w:r>
        <w:t xml:space="preserve">repeated)</w:t>
      </w:r>
    </w:p>
    <w:p>
      <w:pPr>
        <w:pStyle w:val="Compact"/>
        <w:numPr>
          <w:ilvl w:val="0"/>
          <w:numId w:val="1029"/>
        </w:numPr>
      </w:pPr>
      <w:r>
        <w:t xml:space="preserve">The Packet length was 5 bytes</w:t>
      </w:r>
    </w:p>
    <w:p>
      <w:pPr>
        <w:pStyle w:val="Compact"/>
        <w:numPr>
          <w:ilvl w:val="0"/>
          <w:numId w:val="1029"/>
        </w:numPr>
      </w:pPr>
      <w:r>
        <w:t xml:space="preserve">The TX FIFO was filled with 7 bytes of</w:t>
      </w:r>
      <w:r>
        <w:t xml:space="preserve"> </w:t>
      </w:r>
      <w:r>
        <w:rPr>
          <w:rStyle w:val="VerbatimChar"/>
        </w:rPr>
        <w:t xml:space="preserve">0x01</w:t>
      </w:r>
    </w:p>
    <w:p>
      <w:pPr>
        <w:pStyle w:val="Compact"/>
        <w:numPr>
          <w:ilvl w:val="0"/>
          <w:numId w:val="1029"/>
        </w:numPr>
      </w:pPr>
      <w:r>
        <w:t xml:space="preserve">We entered</w:t>
      </w:r>
      <w:r>
        <w:t xml:space="preserve"> </w:t>
      </w:r>
      <w:r>
        <w:rPr>
          <w:rStyle w:val="VerbatimChar"/>
        </w:rPr>
        <w:t xml:space="preserve">TX</w:t>
      </w:r>
      <w:r>
        <w:t xml:space="preserve"> </w:t>
      </w:r>
      <w:r>
        <w:t xml:space="preserve">mode twice</w:t>
      </w:r>
    </w:p>
    <w:p>
      <w:pPr>
        <w:pStyle w:val="FirstParagraph"/>
      </w:pPr>
      <w:r>
        <w:t xml:space="preserve">The logs above generally reflect this scenario with a few issues.</w:t>
      </w:r>
    </w:p>
    <w:p>
      <w:r>
        <w:pict>
          <v:rect style="width:0;height:1.5pt" o:hralign="center" o:hrstd="t" o:hr="t"/>
        </w:pict>
      </w:r>
    </w:p>
    <w:p>
      <w:pPr>
        <w:pStyle w:val="FirstParagraph"/>
      </w:pPr>
      <w:r>
        <w:t xml:space="preserve">The first issue is that the sync word (</w:t>
      </w:r>
      <w:r>
        <w:rPr>
          <w:rStyle w:val="VerbatimChar"/>
        </w:rPr>
        <w:t xml:space="preserve">0xD3 0x91</w:t>
      </w:r>
      <w:r>
        <w:t xml:space="preserve">) shows up in the RX FIFO. This is unexpected since the sync word is handled internally, and the RX FIFO should only capture bytes from the packet's data field. This issue was likely caused due to RadioLib defaulting to a 16-bit sync mode, while our transmitter used 32 bits. Consequently, the receiver started filling the buffer two bytes too early.</w:t>
      </w:r>
    </w:p>
    <w:p>
      <w:pPr>
        <w:pStyle w:val="BodyText"/>
      </w:pPr>
      <w:r>
        <w:t xml:space="preserve">Because of that misalignment, the first packet appears truncated. The full 5 bytes of</w:t>
      </w:r>
      <w:r>
        <w:t xml:space="preserve"> </w:t>
      </w:r>
      <w:r>
        <w:rPr>
          <w:rStyle w:val="VerbatimChar"/>
        </w:rPr>
        <w:t xml:space="preserve">0x01</w:t>
      </w:r>
      <w:r>
        <w:t xml:space="preserve"> </w:t>
      </w:r>
      <w:r>
        <w:t xml:space="preserve">were still transmitted, but not all were printed out in the log. That leaves only two valid bytes out of the original 7 for the second transmission, which is expected.</w:t>
      </w:r>
    </w:p>
    <w:p>
      <w:r>
        <w:pict>
          <v:rect style="width:0;height:1.5pt" o:hralign="center" o:hrstd="t" o:hr="t"/>
        </w:pict>
      </w:r>
    </w:p>
    <w:p>
      <w:pPr>
        <w:pStyle w:val="FirstParagraph"/>
      </w:pPr>
      <w:r>
        <w:t xml:space="preserve">The second issue is the actual bytes logged in the second transmission. It contains the 5 bytes</w:t>
      </w:r>
      <w:r>
        <w:t xml:space="preserve"> </w:t>
      </w:r>
      <w:r>
        <w:rPr>
          <w:rStyle w:val="VerbatimChar"/>
        </w:rPr>
        <w:t xml:space="preserve">D3 91 01 01 DA</w:t>
      </w:r>
      <w:r>
        <w:t xml:space="preserve">. The first two are the sync word, the next two are the remaining data from the TX FIFO, and the last byte is mysterious.</w:t>
      </w:r>
    </w:p>
    <w:p>
      <w:pPr>
        <w:pStyle w:val="BodyText"/>
      </w:pPr>
      <w:r>
        <w:t xml:space="preserve">At first, I thought similar to how buffer underflow works in languages like C/C++, the radio might have underflowed and grabbed the last value from the register in the address space below the TX FIFO, which would be</w:t>
      </w:r>
      <w:r>
        <w:t xml:space="preserve"> </w:t>
      </w:r>
      <w:r>
        <w:rPr>
          <w:rStyle w:val="VerbatimChar"/>
        </w:rPr>
        <w:t xml:space="preserve">PATABLE</w:t>
      </w:r>
      <w:r>
        <w:t xml:space="preserve">.</w:t>
      </w:r>
    </w:p>
    <w:p>
      <w:pPr>
        <w:pStyle w:val="BodyText"/>
      </w:pPr>
      <w:r>
        <w:t xml:space="preserve">This wouldn't make sense though, as there was no byte</w:t>
      </w:r>
      <w:r>
        <w:t xml:space="preserve"> </w:t>
      </w:r>
      <w:r>
        <w:rPr>
          <w:rStyle w:val="VerbatimChar"/>
        </w:rPr>
        <w:t xml:space="preserve">DA</w:t>
      </w:r>
      <w:r>
        <w:t xml:space="preserve"> </w:t>
      </w:r>
      <w:r>
        <w:t xml:space="preserve">ever programmed into the</w:t>
      </w:r>
      <w:r>
        <w:t xml:space="preserve"> </w:t>
      </w:r>
      <w:r>
        <w:rPr>
          <w:rStyle w:val="VerbatimChar"/>
        </w:rPr>
        <w:t xml:space="preserve">PATABLE</w:t>
      </w:r>
      <w:r>
        <w:t xml:space="preserve"> </w:t>
      </w:r>
      <w:r>
        <w:t xml:space="preserve">register. We will just have to dismiss this byte as random, nondeterministic noise sent when the TX FIFO underflowed.</w:t>
      </w:r>
    </w:p>
    <w:p>
      <w:pPr>
        <w:pStyle w:val="BlockText"/>
      </w:pPr>
      <w:r>
        <w:t xml:space="preserve">To send and receive signals at the same time, I had to create a high tech setup on my basement floor...</w:t>
      </w:r>
    </w:p>
    <w:p>
      <w:pPr>
        <w:pStyle w:val="FirstParagraph"/>
      </w:pPr>
      <w:r>
        <w:drawing>
          <wp:inline>
            <wp:extent cx="5334000" cy="4034852"/>
            <wp:effectExtent b="0" l="0" r="0" t="0"/>
            <wp:docPr descr="setup.png" title="" id="210" name="Picture"/>
            <a:graphic>
              <a:graphicData uri="http://schemas.openxmlformats.org/drawingml/2006/picture">
                <pic:pic>
                  <pic:nvPicPr>
                    <pic:cNvPr descr="Assets/setup.png" id="211" name="Picture"/>
                    <pic:cNvPicPr>
                      <a:picLocks noChangeArrowheads="1" noChangeAspect="1"/>
                    </pic:cNvPicPr>
                  </pic:nvPicPr>
                  <pic:blipFill>
                    <a:blip r:embed="rId209"/>
                    <a:stretch>
                      <a:fillRect/>
                    </a:stretch>
                  </pic:blipFill>
                  <pic:spPr bwMode="auto">
                    <a:xfrm>
                      <a:off x="0" y="0"/>
                      <a:ext cx="5334000" cy="4034852"/>
                    </a:xfrm>
                    <a:prstGeom prst="rect">
                      <a:avLst/>
                    </a:prstGeom>
                    <a:noFill/>
                    <a:ln w="9525">
                      <a:noFill/>
                      <a:headEnd/>
                      <a:tailEnd/>
                    </a:ln>
                  </pic:spPr>
                </pic:pic>
              </a:graphicData>
            </a:graphic>
          </wp:inline>
        </w:drawing>
      </w:r>
    </w:p>
    <w:bookmarkEnd w:id="212"/>
    <w:bookmarkEnd w:id="213"/>
    <w:bookmarkStart w:id="227" w:name="X4417139789dde9551b902e438c42e143add0adf"/>
    <w:p>
      <w:pPr>
        <w:pStyle w:val="Heading1"/>
      </w:pPr>
      <w:r>
        <w:t xml:space="preserve">9. Datasheet and Theory Abstraction in Libraries</w:t>
      </w:r>
    </w:p>
    <w:p>
      <w:pPr>
        <w:pStyle w:val="FirstParagraph"/>
      </w:pPr>
      <w:r>
        <w:t xml:space="preserve">Transmitting a CC1101 signal with just the ESP-IDF framework necessitates a deep understanding of the datasheet as well as far more manual setup. Accomplishing the same goal with a framework requires minimal effort and little understanding of the theory.</w:t>
      </w:r>
    </w:p>
    <w:p>
      <w:pPr>
        <w:pStyle w:val="BodyText"/>
      </w:pPr>
      <w:r>
        <w:t xml:space="preserve">One framework that can help us set everything up faster is the</w:t>
      </w:r>
      <w:r>
        <w:t xml:space="preserve"> </w:t>
      </w:r>
      <w:hyperlink r:id="rId214">
        <w:r>
          <w:rPr>
            <w:rStyle w:val="Hyperlink"/>
          </w:rPr>
          <w:t xml:space="preserve">Arduino platform</w:t>
        </w:r>
      </w:hyperlink>
      <w:r>
        <w:t xml:space="preserve"> </w:t>
      </w:r>
      <w:r>
        <w:t xml:space="preserve">that gives us access to all of the ESP32 APIs. This, combined with a library specifically designed to communicate with the CC1101 such as</w:t>
      </w:r>
      <w:r>
        <w:t xml:space="preserve"> </w:t>
      </w:r>
      <w:hyperlink r:id="rId215">
        <w:r>
          <w:rPr>
            <w:rStyle w:val="Hyperlink"/>
          </w:rPr>
          <w:t xml:space="preserve">RadioLib</w:t>
        </w:r>
      </w:hyperlink>
      <w:r>
        <w:t xml:space="preserve"> </w:t>
      </w:r>
      <w:r>
        <w:t xml:space="preserve">allows for the two devices to be used together without ever having to read the datasheet.</w:t>
      </w:r>
    </w:p>
    <w:bookmarkStart w:id="216" w:name="spi-configuration-steps"/>
    <w:p>
      <w:pPr>
        <w:pStyle w:val="Heading3"/>
      </w:pPr>
      <w:r>
        <w:t xml:space="preserve">SPI Configuration Steps</w:t>
      </w:r>
    </w:p>
    <w:p>
      <w:pPr>
        <w:pStyle w:val="FirstParagraph"/>
      </w:pPr>
      <w:r>
        <w:t xml:space="preserve">The Arduino platform turns the SPI configuration code from the ESP-IDF:</w:t>
      </w:r>
    </w:p>
    <w:p>
      <w:pPr>
        <w:pStyle w:val="SourceCode"/>
      </w:pPr>
      <w:r>
        <w:rPr>
          <w:rStyle w:val="NormalTok"/>
        </w:rPr>
        <w:t xml:space="preserve">    </w:t>
      </w:r>
      <w:r>
        <w:rPr>
          <w:rStyle w:val="DataTypeTok"/>
        </w:rPr>
        <w:t xml:space="preserve">spi_bus_config_t</w:t>
      </w:r>
      <w:r>
        <w:rPr>
          <w:rStyle w:val="NormalTok"/>
        </w:rPr>
        <w:t xml:space="preserve"> busConfig </w:t>
      </w:r>
      <w:r>
        <w:rPr>
          <w:rStyle w:val="OperatorTok"/>
        </w:rPr>
        <w:t xml:space="preserve">=</w:t>
      </w:r>
      <w:r>
        <w:rPr>
          <w:rStyle w:val="NormalTok"/>
        </w:rPr>
        <w:t xml:space="preserve"> </w:t>
      </w:r>
      <w:r>
        <w:rPr>
          <w:rStyle w:val="OperatorTok"/>
        </w:rPr>
        <w:t xml:space="preserve">{};</w:t>
      </w:r>
      <w:r>
        <w:br/>
      </w:r>
      <w:r>
        <w:rPr>
          <w:rStyle w:val="NormalTok"/>
        </w:rPr>
        <w:t xml:space="preserve">    busConfig</w:t>
      </w:r>
      <w:r>
        <w:rPr>
          <w:rStyle w:val="OperatorTok"/>
        </w:rPr>
        <w:t xml:space="preserve">.</w:t>
      </w:r>
      <w:r>
        <w:rPr>
          <w:rStyle w:val="NormalTok"/>
        </w:rPr>
        <w:t xml:space="preserve">mosi_io_num </w:t>
      </w:r>
      <w:r>
        <w:rPr>
          <w:rStyle w:val="OperatorTok"/>
        </w:rPr>
        <w:t xml:space="preserve">=</w:t>
      </w:r>
      <w:r>
        <w:rPr>
          <w:rStyle w:val="NormalTok"/>
        </w:rPr>
        <w:t xml:space="preserve"> GPIO_NUM_23</w:t>
      </w:r>
      <w:r>
        <w:rPr>
          <w:rStyle w:val="OperatorTok"/>
        </w:rPr>
        <w:t xml:space="preserve">;</w:t>
      </w:r>
      <w:r>
        <w:br/>
      </w:r>
      <w:r>
        <w:rPr>
          <w:rStyle w:val="NormalTok"/>
        </w:rPr>
        <w:t xml:space="preserve">    busConfig</w:t>
      </w:r>
      <w:r>
        <w:rPr>
          <w:rStyle w:val="OperatorTok"/>
        </w:rPr>
        <w:t xml:space="preserve">.</w:t>
      </w:r>
      <w:r>
        <w:rPr>
          <w:rStyle w:val="NormalTok"/>
        </w:rPr>
        <w:t xml:space="preserve">miso_io_num </w:t>
      </w:r>
      <w:r>
        <w:rPr>
          <w:rStyle w:val="OperatorTok"/>
        </w:rPr>
        <w:t xml:space="preserve">=</w:t>
      </w:r>
      <w:r>
        <w:rPr>
          <w:rStyle w:val="NormalTok"/>
        </w:rPr>
        <w:t xml:space="preserve"> GPIO_NUM_19</w:t>
      </w:r>
      <w:r>
        <w:rPr>
          <w:rStyle w:val="OperatorTok"/>
        </w:rPr>
        <w:t xml:space="preserve">;</w:t>
      </w:r>
      <w:r>
        <w:br/>
      </w:r>
      <w:r>
        <w:rPr>
          <w:rStyle w:val="NormalTok"/>
        </w:rPr>
        <w:t xml:space="preserve">    busConfig</w:t>
      </w:r>
      <w:r>
        <w:rPr>
          <w:rStyle w:val="OperatorTok"/>
        </w:rPr>
        <w:t xml:space="preserve">.</w:t>
      </w:r>
      <w:r>
        <w:rPr>
          <w:rStyle w:val="NormalTok"/>
        </w:rPr>
        <w:t xml:space="preserve">sclk_io_num </w:t>
      </w:r>
      <w:r>
        <w:rPr>
          <w:rStyle w:val="OperatorTok"/>
        </w:rPr>
        <w:t xml:space="preserve">=</w:t>
      </w:r>
      <w:r>
        <w:rPr>
          <w:rStyle w:val="NormalTok"/>
        </w:rPr>
        <w:t xml:space="preserve"> GPIO_NUM_18</w:t>
      </w:r>
      <w:r>
        <w:rPr>
          <w:rStyle w:val="OperatorTok"/>
        </w:rPr>
        <w:t xml:space="preserve">;</w:t>
      </w:r>
      <w:r>
        <w:br/>
      </w:r>
      <w:r>
        <w:rPr>
          <w:rStyle w:val="NormalTok"/>
        </w:rPr>
        <w:t xml:space="preserve">    busConfig</w:t>
      </w:r>
      <w:r>
        <w:rPr>
          <w:rStyle w:val="OperatorTok"/>
        </w:rPr>
        <w:t xml:space="preserve">.</w:t>
      </w:r>
      <w:r>
        <w:rPr>
          <w:rStyle w:val="NormalTok"/>
        </w:rPr>
        <w:t xml:space="preserve">quadwp_io_num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busConfig</w:t>
      </w:r>
      <w:r>
        <w:rPr>
          <w:rStyle w:val="OperatorTok"/>
        </w:rPr>
        <w:t xml:space="preserve">.</w:t>
      </w:r>
      <w:r>
        <w:rPr>
          <w:rStyle w:val="NormalTok"/>
        </w:rPr>
        <w:t xml:space="preserve">quadhd_io_num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ESP_ERROR_CHECK</w:t>
      </w:r>
      <w:r>
        <w:rPr>
          <w:rStyle w:val="OperatorTok"/>
        </w:rPr>
        <w:t xml:space="preserve">(</w:t>
      </w:r>
      <w:r>
        <w:rPr>
          <w:rStyle w:val="NormalTok"/>
        </w:rPr>
        <w:t xml:space="preserve">spi_bus_initialize</w:t>
      </w:r>
      <w:r>
        <w:rPr>
          <w:rStyle w:val="OperatorTok"/>
        </w:rPr>
        <w:t xml:space="preserve">(</w:t>
      </w:r>
      <w:r>
        <w:rPr>
          <w:rStyle w:val="NormalTok"/>
        </w:rPr>
        <w:t xml:space="preserve">SPI3_HOST</w:t>
      </w:r>
      <w:r>
        <w:rPr>
          <w:rStyle w:val="OperatorTok"/>
        </w:rPr>
        <w:t xml:space="preserve">,</w:t>
      </w:r>
      <w:r>
        <w:rPr>
          <w:rStyle w:val="NormalTok"/>
        </w:rPr>
        <w:t xml:space="preserve"> </w:t>
      </w:r>
      <w:r>
        <w:rPr>
          <w:rStyle w:val="OperatorTok"/>
        </w:rPr>
        <w:t xml:space="preserve">&amp;</w:t>
      </w:r>
      <w:r>
        <w:rPr>
          <w:rStyle w:val="NormalTok"/>
        </w:rPr>
        <w:t xml:space="preserve">busConfig</w:t>
      </w:r>
      <w:r>
        <w:rPr>
          <w:rStyle w:val="OperatorTok"/>
        </w:rPr>
        <w:t xml:space="preserve">,</w:t>
      </w:r>
      <w:r>
        <w:rPr>
          <w:rStyle w:val="NormalTok"/>
        </w:rPr>
        <w:t xml:space="preserve"> SPI_DMA_DISABLED</w:t>
      </w:r>
      <w:r>
        <w:rPr>
          <w:rStyle w:val="OperatorTok"/>
        </w:rPr>
        <w:t xml:space="preserve">));</w:t>
      </w:r>
      <w:r>
        <w:br/>
      </w:r>
      <w:r>
        <w:br/>
      </w:r>
      <w:r>
        <w:rPr>
          <w:rStyle w:val="NormalTok"/>
        </w:rPr>
        <w:t xml:space="preserve">    </w:t>
      </w:r>
      <w:r>
        <w:rPr>
          <w:rStyle w:val="DataTypeTok"/>
        </w:rPr>
        <w:t xml:space="preserve">spi_device_interface_config_t</w:t>
      </w:r>
      <w:r>
        <w:rPr>
          <w:rStyle w:val="NormalTok"/>
        </w:rPr>
        <w:t xml:space="preserve"> deviceConfig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spi_device_handle_t</w:t>
      </w:r>
      <w:r>
        <w:rPr>
          <w:rStyle w:val="NormalTok"/>
        </w:rPr>
        <w:t xml:space="preserve"> cc1101</w:t>
      </w:r>
      <w:r>
        <w:rPr>
          <w:rStyle w:val="OperatorTok"/>
        </w:rPr>
        <w:t xml:space="preserve">;</w:t>
      </w:r>
      <w:r>
        <w:rPr>
          <w:rStyle w:val="NormalTok"/>
        </w:rPr>
        <w:t xml:space="preserve"> </w:t>
      </w:r>
      <w:r>
        <w:br/>
      </w:r>
      <w:r>
        <w:rPr>
          <w:rStyle w:val="NormalTok"/>
        </w:rPr>
        <w:t xml:space="preserve">    deviceConfig</w:t>
      </w:r>
      <w:r>
        <w:rPr>
          <w:rStyle w:val="OperatorTok"/>
        </w:rPr>
        <w:t xml:space="preserve">.</w:t>
      </w:r>
      <w:r>
        <w:rPr>
          <w:rStyle w:val="NormalTok"/>
        </w:rPr>
        <w:t xml:space="preserve">command_bits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deviceConfig</w:t>
      </w:r>
      <w:r>
        <w:rPr>
          <w:rStyle w:val="OperatorTok"/>
        </w:rPr>
        <w:t xml:space="preserve">.</w:t>
      </w:r>
      <w:r>
        <w:rPr>
          <w:rStyle w:val="NormalTok"/>
        </w:rPr>
        <w:t xml:space="preserve">address_bits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deviceConfig</w:t>
      </w:r>
      <w:r>
        <w:rPr>
          <w:rStyle w:val="OperatorTok"/>
        </w:rPr>
        <w:t xml:space="preserve">.</w:t>
      </w:r>
      <w:r>
        <w:rPr>
          <w:rStyle w:val="NormalTok"/>
        </w:rPr>
        <w:t xml:space="preserve">dummy_bits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deviceConfig</w:t>
      </w:r>
      <w:r>
        <w:rPr>
          <w:rStyle w:val="OperatorTok"/>
        </w:rPr>
        <w:t xml:space="preserve">.</w:t>
      </w:r>
      <w:r>
        <w:rPr>
          <w:rStyle w:val="NormalTok"/>
        </w:rPr>
        <w:t xml:space="preserve">mode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deviceConfig</w:t>
      </w:r>
      <w:r>
        <w:rPr>
          <w:rStyle w:val="OperatorTok"/>
        </w:rPr>
        <w:t xml:space="preserve">.</w:t>
      </w:r>
      <w:r>
        <w:rPr>
          <w:rStyle w:val="NormalTok"/>
        </w:rPr>
        <w:t xml:space="preserve">clock_speed_hz </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w:t>
      </w:r>
      <w:r>
        <w:br/>
      </w:r>
      <w:r>
        <w:rPr>
          <w:rStyle w:val="NormalTok"/>
        </w:rPr>
        <w:t xml:space="preserve">    deviceConfig</w:t>
      </w:r>
      <w:r>
        <w:rPr>
          <w:rStyle w:val="OperatorTok"/>
        </w:rPr>
        <w:t xml:space="preserve">.</w:t>
      </w:r>
      <w:r>
        <w:rPr>
          <w:rStyle w:val="NormalTok"/>
        </w:rPr>
        <w:t xml:space="preserve">spics_io_num </w:t>
      </w:r>
      <w:r>
        <w:rPr>
          <w:rStyle w:val="OperatorTok"/>
        </w:rPr>
        <w:t xml:space="preserve">=</w:t>
      </w:r>
      <w:r>
        <w:rPr>
          <w:rStyle w:val="NormalTok"/>
        </w:rPr>
        <w:t xml:space="preserve"> GPIO_NUM_5</w:t>
      </w:r>
      <w:r>
        <w:rPr>
          <w:rStyle w:val="OperatorTok"/>
        </w:rPr>
        <w:t xml:space="preserve">;</w:t>
      </w:r>
      <w:r>
        <w:rPr>
          <w:rStyle w:val="NormalTok"/>
        </w:rPr>
        <w:t xml:space="preserve"> </w:t>
      </w:r>
      <w:r>
        <w:br/>
      </w:r>
      <w:r>
        <w:rPr>
          <w:rStyle w:val="NormalTok"/>
        </w:rPr>
        <w:t xml:space="preserve">    deviceConfig</w:t>
      </w:r>
      <w:r>
        <w:rPr>
          <w:rStyle w:val="OperatorTok"/>
        </w:rPr>
        <w:t xml:space="preserve">.</w:t>
      </w:r>
      <w:r>
        <w:rPr>
          <w:rStyle w:val="NormalTok"/>
        </w:rPr>
        <w:t xml:space="preserve">queue_size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ESP_ERROR_CHECK</w:t>
      </w:r>
      <w:r>
        <w:rPr>
          <w:rStyle w:val="OperatorTok"/>
        </w:rPr>
        <w:t xml:space="preserve">(</w:t>
      </w:r>
      <w:r>
        <w:rPr>
          <w:rStyle w:val="NormalTok"/>
        </w:rPr>
        <w:t xml:space="preserve">spi_bus_add_device</w:t>
      </w:r>
      <w:r>
        <w:rPr>
          <w:rStyle w:val="OperatorTok"/>
        </w:rPr>
        <w:t xml:space="preserve">(</w:t>
      </w:r>
      <w:r>
        <w:rPr>
          <w:rStyle w:val="NormalTok"/>
        </w:rPr>
        <w:t xml:space="preserve">SPI3_HOST</w:t>
      </w:r>
      <w:r>
        <w:rPr>
          <w:rStyle w:val="OperatorTok"/>
        </w:rPr>
        <w:t xml:space="preserve">,</w:t>
      </w:r>
      <w:r>
        <w:rPr>
          <w:rStyle w:val="NormalTok"/>
        </w:rPr>
        <w:t xml:space="preserve"> </w:t>
      </w:r>
      <w:r>
        <w:rPr>
          <w:rStyle w:val="OperatorTok"/>
        </w:rPr>
        <w:t xml:space="preserve">&amp;</w:t>
      </w:r>
      <w:r>
        <w:rPr>
          <w:rStyle w:val="NormalTok"/>
        </w:rPr>
        <w:t xml:space="preserve">deviceConfig</w:t>
      </w:r>
      <w:r>
        <w:rPr>
          <w:rStyle w:val="OperatorTok"/>
        </w:rPr>
        <w:t xml:space="preserve">,</w:t>
      </w:r>
      <w:r>
        <w:rPr>
          <w:rStyle w:val="NormalTok"/>
        </w:rPr>
        <w:t xml:space="preserve"> </w:t>
      </w:r>
      <w:r>
        <w:rPr>
          <w:rStyle w:val="OperatorTok"/>
        </w:rPr>
        <w:t xml:space="preserve">&amp;</w:t>
      </w:r>
      <w:r>
        <w:rPr>
          <w:rStyle w:val="NormalTok"/>
        </w:rPr>
        <w:t xml:space="preserve">cc1101</w:t>
      </w:r>
      <w:r>
        <w:rPr>
          <w:rStyle w:val="OperatorTok"/>
        </w:rPr>
        <w:t xml:space="preserve">));</w:t>
      </w:r>
    </w:p>
    <w:p>
      <w:pPr>
        <w:pStyle w:val="FirstParagraph"/>
      </w:pPr>
      <w:r>
        <w:t xml:space="preserve">Into roughly the equivalent:</w:t>
      </w:r>
    </w:p>
    <w:p>
      <w:pPr>
        <w:pStyle w:val="SourceCode"/>
      </w:pPr>
      <w:r>
        <w:rPr>
          <w:rStyle w:val="NormalTok"/>
        </w:rPr>
        <w:t xml:space="preserve">    SPIClass radioSPI</w:t>
      </w:r>
      <w:r>
        <w:rPr>
          <w:rStyle w:val="OperatorTok"/>
        </w:rPr>
        <w:t xml:space="preserve">(</w:t>
      </w:r>
      <w:r>
        <w:rPr>
          <w:rStyle w:val="NormalTok"/>
        </w:rPr>
        <w:t xml:space="preserve">VSPI</w:t>
      </w:r>
      <w:r>
        <w:rPr>
          <w:rStyle w:val="OperatorTok"/>
        </w:rPr>
        <w:t xml:space="preserve">);</w:t>
      </w:r>
      <w:r>
        <w:br/>
      </w:r>
      <w:r>
        <w:rPr>
          <w:rStyle w:val="NormalTok"/>
        </w:rPr>
        <w:t xml:space="preserve">    radioSPI</w:t>
      </w:r>
      <w:r>
        <w:rPr>
          <w:rStyle w:val="OperatorTok"/>
        </w:rPr>
        <w:t xml:space="preserve">.</w:t>
      </w:r>
      <w:r>
        <w:rPr>
          <w:rStyle w:val="NormalTok"/>
        </w:rPr>
        <w:t xml:space="preserve">begin</w:t>
      </w:r>
      <w:r>
        <w:rPr>
          <w:rStyle w:val="OperatorTok"/>
        </w:rPr>
        <w:t xml:space="preserve">(</w:t>
      </w:r>
      <w:r>
        <w:rPr>
          <w:rStyle w:val="DecValTok"/>
        </w:rPr>
        <w:t xml:space="preserve">18</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5</w:t>
      </w:r>
      <w:r>
        <w:rPr>
          <w:rStyle w:val="OperatorTok"/>
        </w:rPr>
        <w:t xml:space="preserve">);</w:t>
      </w:r>
    </w:p>
    <w:p>
      <w:pPr>
        <w:pStyle w:val="FirstParagraph"/>
      </w:pPr>
      <w:r>
        <w:t xml:space="preserve">The code mapping of the two sections isn't exactly 1 to 1, but they essentially accomplish the same goal.</w:t>
      </w:r>
    </w:p>
    <w:p>
      <w:pPr>
        <w:numPr>
          <w:ilvl w:val="0"/>
          <w:numId w:val="1030"/>
        </w:numPr>
      </w:pPr>
      <w:r>
        <w:rPr>
          <w:rStyle w:val="VerbatimChar"/>
        </w:rPr>
        <w:t xml:space="preserve">SPIClass radioSPI(VSPI);</w:t>
      </w:r>
      <w:r>
        <w:t xml:space="preserve"> </w:t>
      </w:r>
      <w:r>
        <w:t xml:space="preserve">selects the SPI host to use</w:t>
      </w:r>
    </w:p>
    <w:p>
      <w:pPr>
        <w:numPr>
          <w:ilvl w:val="0"/>
          <w:numId w:val="1030"/>
        </w:numPr>
      </w:pPr>
      <w:r>
        <w:rPr>
          <w:rStyle w:val="VerbatimChar"/>
        </w:rPr>
        <w:t xml:space="preserve">radioSPI.begin(18,  19, 23, 5);</w:t>
      </w:r>
      <w:r>
        <w:t xml:space="preserve"> </w:t>
      </w:r>
      <w:r>
        <w:t xml:space="preserve">configures the pin mapping</w:t>
      </w:r>
    </w:p>
    <w:p>
      <w:pPr>
        <w:pStyle w:val="FirstParagraph"/>
      </w:pPr>
      <w:r>
        <w:t xml:space="preserve">Setting up lower level SPI parameters such as clock speed and SPI mode are handled internally by the libraries, so they typically don't need to be explicitly set here.</w:t>
      </w:r>
    </w:p>
    <w:bookmarkEnd w:id="216"/>
    <w:bookmarkStart w:id="219" w:name="register-configuration-steps"/>
    <w:p>
      <w:pPr>
        <w:pStyle w:val="Heading3"/>
      </w:pPr>
      <w:r>
        <w:t xml:space="preserve">Register Configuration Steps</w:t>
      </w:r>
    </w:p>
    <w:p>
      <w:pPr>
        <w:pStyle w:val="FirstParagraph"/>
      </w:pPr>
      <w:r>
        <w:t xml:space="preserve">RadioLib turns the register values, configuration steps, and transmission steps from our original ESP-IDF code:</w:t>
      </w:r>
    </w:p>
    <w:p>
      <w:pPr>
        <w:pStyle w:val="SourceCode"/>
      </w:pPr>
      <w:r>
        <w:rPr>
          <w:rStyle w:val="KeywordTok"/>
        </w:rPr>
        <w:t xml:space="preserve">constexpr</w:t>
      </w:r>
      <w:r>
        <w:rPr>
          <w:rStyle w:val="NormalTok"/>
        </w:rPr>
        <w:t xml:space="preserve"> </w:t>
      </w:r>
      <w:r>
        <w:rPr>
          <w:rStyle w:val="DataTypeTok"/>
        </w:rPr>
        <w:t xml:space="preserve">uint8_t</w:t>
      </w:r>
      <w:r>
        <w:rPr>
          <w:rStyle w:val="NormalTok"/>
        </w:rPr>
        <w:t xml:space="preserve"> CC1101_STROBE_SRES      </w:t>
      </w:r>
      <w:r>
        <w:rPr>
          <w:rStyle w:val="OperatorTok"/>
        </w:rPr>
        <w:t xml:space="preserve">=</w:t>
      </w:r>
      <w:r>
        <w:rPr>
          <w:rStyle w:val="NormalTok"/>
        </w:rPr>
        <w:t xml:space="preserve"> </w:t>
      </w:r>
      <w:r>
        <w:rPr>
          <w:rStyle w:val="BaseNTok"/>
        </w:rPr>
        <w:t xml:space="preserve">0x30</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CC1101_STROBE_STX       </w:t>
      </w:r>
      <w:r>
        <w:rPr>
          <w:rStyle w:val="OperatorTok"/>
        </w:rPr>
        <w:t xml:space="preserve">=</w:t>
      </w:r>
      <w:r>
        <w:rPr>
          <w:rStyle w:val="NormalTok"/>
        </w:rPr>
        <w:t xml:space="preserve"> </w:t>
      </w:r>
      <w:r>
        <w:rPr>
          <w:rStyle w:val="BaseNTok"/>
        </w:rPr>
        <w:t xml:space="preserve">0x35</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CC1101_STROBE_SIDLE     </w:t>
      </w:r>
      <w:r>
        <w:rPr>
          <w:rStyle w:val="OperatorTok"/>
        </w:rPr>
        <w:t xml:space="preserve">=</w:t>
      </w:r>
      <w:r>
        <w:rPr>
          <w:rStyle w:val="NormalTok"/>
        </w:rPr>
        <w:t xml:space="preserve"> </w:t>
      </w:r>
      <w:r>
        <w:rPr>
          <w:rStyle w:val="BaseNTok"/>
        </w:rPr>
        <w:t xml:space="preserve">0x36</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CC1101_STROBE_SFTX      </w:t>
      </w:r>
      <w:r>
        <w:rPr>
          <w:rStyle w:val="OperatorTok"/>
        </w:rPr>
        <w:t xml:space="preserve">=</w:t>
      </w:r>
      <w:r>
        <w:rPr>
          <w:rStyle w:val="NormalTok"/>
        </w:rPr>
        <w:t xml:space="preserve"> </w:t>
      </w:r>
      <w:r>
        <w:rPr>
          <w:rStyle w:val="BaseNTok"/>
        </w:rPr>
        <w:t xml:space="preserve">0x3B</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CC1101_CONFIG_FREQ2     </w:t>
      </w:r>
      <w:r>
        <w:rPr>
          <w:rStyle w:val="OperatorTok"/>
        </w:rPr>
        <w:t xml:space="preserve">=</w:t>
      </w:r>
      <w:r>
        <w:rPr>
          <w:rStyle w:val="NormalTok"/>
        </w:rPr>
        <w:t xml:space="preserve"> </w:t>
      </w:r>
      <w:r>
        <w:rPr>
          <w:rStyle w:val="BaseNTok"/>
        </w:rPr>
        <w:t xml:space="preserve">0x0D</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CC1101_CONFIG_MDMCFG2   </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CC1101_CONFIG_DEVIATN   </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CC1101_CONFIG_MDMCFG4   </w:t>
      </w:r>
      <w:r>
        <w:rPr>
          <w:rStyle w:val="OperatorTok"/>
        </w:rPr>
        <w:t xml:space="preserve">=</w:t>
      </w:r>
      <w:r>
        <w:rPr>
          <w:rStyle w:val="NormalTok"/>
        </w:rPr>
        <w:t xml:space="preserve"> </w:t>
      </w:r>
      <w:r>
        <w:rPr>
          <w:rStyle w:val="BaseNTok"/>
        </w:rPr>
        <w:t xml:space="preserve">0x10</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CC1101_CONFIG_MDMCFG3   </w:t>
      </w:r>
      <w:r>
        <w:rPr>
          <w:rStyle w:val="OperatorTok"/>
        </w:rPr>
        <w:t xml:space="preserve">=</w:t>
      </w:r>
      <w:r>
        <w:rPr>
          <w:rStyle w:val="NormalTok"/>
        </w:rPr>
        <w:t xml:space="preserve"> </w:t>
      </w:r>
      <w:r>
        <w:rPr>
          <w:rStyle w:val="BaseNTok"/>
        </w:rPr>
        <w:t xml:space="preserve">0x11</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CC1101_CONFIG_PATABLE   </w:t>
      </w:r>
      <w:r>
        <w:rPr>
          <w:rStyle w:val="OperatorTok"/>
        </w:rPr>
        <w:t xml:space="preserve">=</w:t>
      </w:r>
      <w:r>
        <w:rPr>
          <w:rStyle w:val="NormalTok"/>
        </w:rPr>
        <w:t xml:space="preserve"> </w:t>
      </w:r>
      <w:r>
        <w:rPr>
          <w:rStyle w:val="BaseNTok"/>
        </w:rPr>
        <w:t xml:space="preserve">0x3E</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CC1101_CONFIG_SYNC1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CC1101_CONFIG_MDMCFG1   </w:t>
      </w:r>
      <w:r>
        <w:rPr>
          <w:rStyle w:val="OperatorTok"/>
        </w:rPr>
        <w:t xml:space="preserve">=</w:t>
      </w:r>
      <w:r>
        <w:rPr>
          <w:rStyle w:val="NormalTok"/>
        </w:rPr>
        <w:t xml:space="preserve"> </w:t>
      </w:r>
      <w:r>
        <w:rPr>
          <w:rStyle w:val="BaseNTok"/>
        </w:rPr>
        <w:t xml:space="preserve">0x13</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CC1101_CONFIG_PKTCTRL0  </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CC1101_CONFIG_PKTLEN    </w:t>
      </w:r>
      <w:r>
        <w:rPr>
          <w:rStyle w:val="OperatorTok"/>
        </w:rPr>
        <w:t xml:space="preserve">=</w:t>
      </w:r>
      <w:r>
        <w:rPr>
          <w:rStyle w:val="NormalTok"/>
        </w:rPr>
        <w:t xml:space="preserve"> </w:t>
      </w:r>
      <w:r>
        <w:rPr>
          <w:rStyle w:val="BaseNTok"/>
        </w:rPr>
        <w:t xml:space="preserve">0x06</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CC1101_CONFIG_IOCFG0    </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CC1101_CONFIG_FIFOTHR   </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CC1101_CONFIG_MCSM1     </w:t>
      </w:r>
      <w:r>
        <w:rPr>
          <w:rStyle w:val="OperatorTok"/>
        </w:rPr>
        <w:t xml:space="preserve">=</w:t>
      </w:r>
      <w:r>
        <w:rPr>
          <w:rStyle w:val="NormalTok"/>
        </w:rPr>
        <w:t xml:space="preserve"> </w:t>
      </w:r>
      <w:r>
        <w:rPr>
          <w:rStyle w:val="BaseNTok"/>
        </w:rPr>
        <w:t xml:space="preserve">0x17</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CC1101_CONFIG_MCSM0     </w:t>
      </w:r>
      <w:r>
        <w:rPr>
          <w:rStyle w:val="OperatorTok"/>
        </w:rPr>
        <w:t xml:space="preserve">=</w:t>
      </w:r>
      <w:r>
        <w:rPr>
          <w:rStyle w:val="NormalTok"/>
        </w:rPr>
        <w:t xml:space="preserve"> </w:t>
      </w:r>
      <w:r>
        <w:rPr>
          <w:rStyle w:val="BaseNTok"/>
        </w:rPr>
        <w:t xml:space="preserve">0x18</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CC1101_STATUS_TXBYTES   </w:t>
      </w:r>
      <w:r>
        <w:rPr>
          <w:rStyle w:val="OperatorTok"/>
        </w:rPr>
        <w:t xml:space="preserve">=</w:t>
      </w:r>
      <w:r>
        <w:rPr>
          <w:rStyle w:val="NormalTok"/>
        </w:rPr>
        <w:t xml:space="preserve"> </w:t>
      </w:r>
      <w:r>
        <w:rPr>
          <w:rStyle w:val="BaseNTok"/>
        </w:rPr>
        <w:t xml:space="preserve">0x3A</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CC1101_STATUS_MARCSTATE </w:t>
      </w:r>
      <w:r>
        <w:rPr>
          <w:rStyle w:val="OperatorTok"/>
        </w:rPr>
        <w:t xml:space="preserve">=</w:t>
      </w:r>
      <w:r>
        <w:rPr>
          <w:rStyle w:val="NormalTok"/>
        </w:rPr>
        <w:t xml:space="preserve"> </w:t>
      </w:r>
      <w:r>
        <w:rPr>
          <w:rStyle w:val="BaseNTok"/>
        </w:rPr>
        <w:t xml:space="preserve">0x35</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CC1101_REG_FIFO         </w:t>
      </w:r>
      <w:r>
        <w:rPr>
          <w:rStyle w:val="OperatorTok"/>
        </w:rPr>
        <w:t xml:space="preserve">=</w:t>
      </w:r>
      <w:r>
        <w:rPr>
          <w:rStyle w:val="NormalTok"/>
        </w:rPr>
        <w:t xml:space="preserve"> </w:t>
      </w:r>
      <w:r>
        <w:rPr>
          <w:rStyle w:val="BaseNTok"/>
        </w:rPr>
        <w:t xml:space="preserve">0x3F</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CC1101_VALUE_FREQ2      </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CC1101_VALUE_FREQ1      </w:t>
      </w:r>
      <w:r>
        <w:rPr>
          <w:rStyle w:val="OperatorTok"/>
        </w:rPr>
        <w:t xml:space="preserve">=</w:t>
      </w:r>
      <w:r>
        <w:rPr>
          <w:rStyle w:val="NormalTok"/>
        </w:rPr>
        <w:t xml:space="preserve"> </w:t>
      </w:r>
      <w:r>
        <w:rPr>
          <w:rStyle w:val="BaseNTok"/>
        </w:rPr>
        <w:t xml:space="preserve">0x1D</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CC1101_VALUE_FREQ0      </w:t>
      </w:r>
      <w:r>
        <w:rPr>
          <w:rStyle w:val="OperatorTok"/>
        </w:rPr>
        <w:t xml:space="preserve">=</w:t>
      </w:r>
      <w:r>
        <w:rPr>
          <w:rStyle w:val="NormalTok"/>
        </w:rPr>
        <w:t xml:space="preserve"> </w:t>
      </w:r>
      <w:r>
        <w:rPr>
          <w:rStyle w:val="BaseNTok"/>
        </w:rPr>
        <w:t xml:space="preserve">0x8A</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CC1101_VALUE_MDMCFG2    </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CC1101_VALUE_DEVIATN    </w:t>
      </w:r>
      <w:r>
        <w:rPr>
          <w:rStyle w:val="OperatorTok"/>
        </w:rPr>
        <w:t xml:space="preserve">=</w:t>
      </w:r>
      <w:r>
        <w:rPr>
          <w:rStyle w:val="NormalTok"/>
        </w:rPr>
        <w:t xml:space="preserve"> </w:t>
      </w:r>
      <w:r>
        <w:rPr>
          <w:rStyle w:val="BaseNTok"/>
        </w:rPr>
        <w:t xml:space="preserve">0x40</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CC1101_VALUE_MDMCFG4    </w:t>
      </w:r>
      <w:r>
        <w:rPr>
          <w:rStyle w:val="OperatorTok"/>
        </w:rPr>
        <w:t xml:space="preserve">=</w:t>
      </w:r>
      <w:r>
        <w:rPr>
          <w:rStyle w:val="NormalTok"/>
        </w:rPr>
        <w:t xml:space="preserve"> </w:t>
      </w:r>
      <w:r>
        <w:rPr>
          <w:rStyle w:val="BaseNTok"/>
        </w:rPr>
        <w:t xml:space="preserve">0x89</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CC1101_VALUE_MDMCFG3    </w:t>
      </w:r>
      <w:r>
        <w:rPr>
          <w:rStyle w:val="OperatorTok"/>
        </w:rPr>
        <w:t xml:space="preserve">=</w:t>
      </w:r>
      <w:r>
        <w:rPr>
          <w:rStyle w:val="NormalTok"/>
        </w:rPr>
        <w:t xml:space="preserve"> </w:t>
      </w:r>
      <w:r>
        <w:rPr>
          <w:rStyle w:val="BaseNTok"/>
        </w:rPr>
        <w:t xml:space="preserve">0xF8</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CC1101_VALUE_PATABLE    </w:t>
      </w:r>
      <w:r>
        <w:rPr>
          <w:rStyle w:val="OperatorTok"/>
        </w:rPr>
        <w:t xml:space="preserve">=</w:t>
      </w:r>
      <w:r>
        <w:rPr>
          <w:rStyle w:val="NormalTok"/>
        </w:rPr>
        <w:t xml:space="preserve"> </w:t>
      </w:r>
      <w:r>
        <w:rPr>
          <w:rStyle w:val="BaseNTok"/>
        </w:rPr>
        <w:t xml:space="preserve">0x51</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CC1101_VALUE_SYNC1      </w:t>
      </w:r>
      <w:r>
        <w:rPr>
          <w:rStyle w:val="OperatorTok"/>
        </w:rPr>
        <w:t xml:space="preserve">=</w:t>
      </w:r>
      <w:r>
        <w:rPr>
          <w:rStyle w:val="NormalTok"/>
        </w:rPr>
        <w:t xml:space="preserve"> </w:t>
      </w:r>
      <w:r>
        <w:rPr>
          <w:rStyle w:val="BaseNTok"/>
        </w:rPr>
        <w:t xml:space="preserve">0xD3</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CC1101_VALUE_SYNC0      </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CC1101_VALUE_MDMCFG1    </w:t>
      </w:r>
      <w:r>
        <w:rPr>
          <w:rStyle w:val="OperatorTok"/>
        </w:rPr>
        <w:t xml:space="preserve">=</w:t>
      </w:r>
      <w:r>
        <w:rPr>
          <w:rStyle w:val="NormalTok"/>
        </w:rPr>
        <w:t xml:space="preserve"> </w:t>
      </w:r>
      <w:r>
        <w:rPr>
          <w:rStyle w:val="BaseNTok"/>
        </w:rPr>
        <w:t xml:space="preserve">0x22</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CC1101_VALUE_PKTCTRL0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CC1101_VALUE_PKTLEN     </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CC1101_VALUE_IOCFG0     </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CC1101_VALUE_FIFOTHR    </w:t>
      </w:r>
      <w:r>
        <w:rPr>
          <w:rStyle w:val="OperatorTok"/>
        </w:rPr>
        <w:t xml:space="preserve">=</w:t>
      </w:r>
      <w:r>
        <w:rPr>
          <w:rStyle w:val="NormalTok"/>
        </w:rPr>
        <w:t xml:space="preserve"> </w:t>
      </w:r>
      <w:r>
        <w:rPr>
          <w:rStyle w:val="BaseNTok"/>
        </w:rPr>
        <w:t xml:space="preserve">0x0E</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CC1101_VALUE_MCSM1      </w:t>
      </w:r>
      <w:r>
        <w:rPr>
          <w:rStyle w:val="OperatorTok"/>
        </w:rPr>
        <w:t xml:space="preserve">=</w:t>
      </w:r>
      <w:r>
        <w:rPr>
          <w:rStyle w:val="NormalTok"/>
        </w:rPr>
        <w:t xml:space="preserve"> </w:t>
      </w:r>
      <w:r>
        <w:rPr>
          <w:rStyle w:val="BaseNTok"/>
        </w:rPr>
        <w:t xml:space="preserve">0x31</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CC1101_VALUE_MCSM0      </w:t>
      </w:r>
      <w:r>
        <w:rPr>
          <w:rStyle w:val="OperatorTok"/>
        </w:rPr>
        <w:t xml:space="preserve">=</w:t>
      </w:r>
      <w:r>
        <w:rPr>
          <w:rStyle w:val="NormalTok"/>
        </w:rPr>
        <w:t xml:space="preserve"> </w:t>
      </w:r>
      <w:r>
        <w:rPr>
          <w:rStyle w:val="BaseNTok"/>
        </w:rPr>
        <w:t xml:space="preserve">0x14</w:t>
      </w:r>
      <w:r>
        <w:rPr>
          <w:rStyle w:val="OperatorTok"/>
        </w:rPr>
        <w:t xml:space="preserve">;</w:t>
      </w:r>
      <w:r>
        <w:rPr>
          <w:rStyle w:val="NormalTok"/>
        </w:rPr>
        <w:t xml:space="preserve"> </w:t>
      </w:r>
      <w:r>
        <w:br/>
      </w:r>
      <w:r>
        <w:rPr>
          <w:rStyle w:val="KeywordTok"/>
        </w:rPr>
        <w:t xml:space="preserve">constexpr</w:t>
      </w:r>
      <w:r>
        <w:rPr>
          <w:rStyle w:val="NormalTok"/>
        </w:rPr>
        <w:t xml:space="preserve"> </w:t>
      </w:r>
      <w:r>
        <w:rPr>
          <w:rStyle w:val="DataTypeTok"/>
        </w:rPr>
        <w:t xml:space="preserve">uint8_t</w:t>
      </w:r>
      <w:r>
        <w:rPr>
          <w:rStyle w:val="NormalTok"/>
        </w:rPr>
        <w:t xml:space="preserve"> CC1101_DUMMY_BYTE       </w:t>
      </w:r>
      <w:r>
        <w:rPr>
          <w:rStyle w:val="OperatorTok"/>
        </w:rPr>
        <w:t xml:space="preserve">=</w:t>
      </w:r>
      <w:r>
        <w:rPr>
          <w:rStyle w:val="NormalTok"/>
        </w:rPr>
        <w:t xml:space="preserve"> </w:t>
      </w:r>
      <w:r>
        <w:rPr>
          <w:rStyle w:val="BaseNTok"/>
        </w:rPr>
        <w:t xml:space="preserve">0x00</w:t>
      </w:r>
      <w:r>
        <w:rPr>
          <w:rStyle w:val="OperatorTok"/>
        </w:rPr>
        <w:t xml:space="preserve">;</w:t>
      </w:r>
      <w:r>
        <w:br/>
      </w:r>
      <w:r>
        <w:br/>
      </w:r>
      <w:r>
        <w:rPr>
          <w:rStyle w:val="DataTypeTok"/>
        </w:rPr>
        <w:t xml:space="preserve">uint8_t</w:t>
      </w:r>
      <w:r>
        <w:rPr>
          <w:rStyle w:val="NormalTok"/>
        </w:rPr>
        <w:t xml:space="preserve"> calculate_header_byte</w:t>
      </w:r>
      <w:r>
        <w:rPr>
          <w:rStyle w:val="OperatorTok"/>
        </w:rPr>
        <w:t xml:space="preserve">(</w:t>
      </w:r>
      <w:r>
        <w:rPr>
          <w:rStyle w:val="DataTypeTok"/>
        </w:rPr>
        <w:t xml:space="preserve">uint8_t</w:t>
      </w:r>
      <w:r>
        <w:rPr>
          <w:rStyle w:val="NormalTok"/>
        </w:rPr>
        <w:t xml:space="preserve"> address</w:t>
      </w:r>
      <w:r>
        <w:rPr>
          <w:rStyle w:val="OperatorTok"/>
        </w:rPr>
        <w:t xml:space="preserve">,</w:t>
      </w:r>
      <w:r>
        <w:rPr>
          <w:rStyle w:val="NormalTok"/>
        </w:rPr>
        <w:t xml:space="preserve"> </w:t>
      </w:r>
      <w:r>
        <w:rPr>
          <w:rStyle w:val="DataTypeTok"/>
        </w:rPr>
        <w:t xml:space="preserve">bool</w:t>
      </w:r>
      <w:r>
        <w:rPr>
          <w:rStyle w:val="NormalTok"/>
        </w:rPr>
        <w:t xml:space="preserve"> read</w:t>
      </w:r>
      <w:r>
        <w:rPr>
          <w:rStyle w:val="OperatorTok"/>
        </w:rPr>
        <w:t xml:space="preserve">,</w:t>
      </w:r>
      <w:r>
        <w:rPr>
          <w:rStyle w:val="NormalTok"/>
        </w:rPr>
        <w:t xml:space="preserve"> </w:t>
      </w:r>
      <w:r>
        <w:rPr>
          <w:rStyle w:val="DataTypeTok"/>
        </w:rPr>
        <w:t xml:space="preserve">bool</w:t>
      </w:r>
      <w:r>
        <w:rPr>
          <w:rStyle w:val="NormalTok"/>
        </w:rPr>
        <w:t xml:space="preserve"> burst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address </w:t>
      </w:r>
      <w:r>
        <w:rPr>
          <w:rStyle w:val="OperatorTok"/>
        </w:rPr>
        <w:t xml:space="preserve">|</w:t>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w:t>
      </w:r>
      <w:r>
        <w:rPr>
          <w:rStyle w:val="BaseNTok"/>
        </w:rPr>
        <w:t xml:space="preserve">0x80</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burst </w:t>
      </w:r>
      <w:r>
        <w:rPr>
          <w:rStyle w:val="OperatorTok"/>
        </w:rPr>
        <w:t xml:space="preserve">?</w:t>
      </w:r>
      <w:r>
        <w:rPr>
          <w:rStyle w:val="NormalTok"/>
        </w:rPr>
        <w:t xml:space="preserve"> </w:t>
      </w:r>
      <w:r>
        <w:rPr>
          <w:rStyle w:val="BaseNTok"/>
        </w:rPr>
        <w:t xml:space="preserve">0x40</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spi_transaction</w:t>
      </w:r>
      <w:r>
        <w:rPr>
          <w:rStyle w:val="OperatorTok"/>
        </w:rPr>
        <w:t xml:space="preserve">(</w:t>
      </w:r>
      <w:r>
        <w:rPr>
          <w:rStyle w:val="DataTypeTok"/>
        </w:rPr>
        <w:t xml:space="preserve">spi_device_handle_t</w:t>
      </w:r>
      <w:r>
        <w:rPr>
          <w:rStyle w:val="NormalTok"/>
        </w:rPr>
        <w:t xml:space="preserve"> cc1101</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spi_transaction_t</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rx</w:t>
      </w:r>
      <w:r>
        <w:rPr>
          <w:rStyle w:val="OperatorTok"/>
        </w:rPr>
        <w:t xml:space="preserve">[</w:t>
      </w:r>
      <w:r>
        <w:rPr>
          <w:rStyle w:val="NormalTok"/>
        </w:rPr>
        <w:t xml:space="preserve">len</w:t>
      </w:r>
      <w:r>
        <w:rPr>
          <w:rStyle w:val="OperatorTok"/>
        </w:rPr>
        <w:t xml:space="preserve">];</w:t>
      </w:r>
      <w:r>
        <w:br/>
      </w:r>
      <w:r>
        <w:rPr>
          <w:rStyle w:val="NormalTok"/>
        </w:rPr>
        <w:t xml:space="preserve">    t</w:t>
      </w:r>
      <w:r>
        <w:rPr>
          <w:rStyle w:val="OperatorTok"/>
        </w:rPr>
        <w:t xml:space="preserve">.</w:t>
      </w:r>
      <w:r>
        <w:rPr>
          <w:rStyle w:val="NormalTok"/>
        </w:rPr>
        <w:t xml:space="preserve">tx_buffer </w:t>
      </w:r>
      <w:r>
        <w:rPr>
          <w:rStyle w:val="OperatorTok"/>
        </w:rPr>
        <w:t xml:space="preserve">=</w:t>
      </w:r>
      <w:r>
        <w:rPr>
          <w:rStyle w:val="NormalTok"/>
        </w:rPr>
        <w:t xml:space="preserve"> data</w:t>
      </w:r>
      <w:r>
        <w:rPr>
          <w:rStyle w:val="OperatorTok"/>
        </w:rPr>
        <w:t xml:space="preserve">;</w:t>
      </w:r>
      <w:r>
        <w:br/>
      </w:r>
      <w:r>
        <w:rPr>
          <w:rStyle w:val="NormalTok"/>
        </w:rPr>
        <w:t xml:space="preserve">    t</w:t>
      </w:r>
      <w:r>
        <w:rPr>
          <w:rStyle w:val="OperatorTok"/>
        </w:rPr>
        <w:t xml:space="preserve">.</w:t>
      </w:r>
      <w:r>
        <w:rPr>
          <w:rStyle w:val="NormalTok"/>
        </w:rPr>
        <w:t xml:space="preserve">rx_buffer </w:t>
      </w:r>
      <w:r>
        <w:rPr>
          <w:rStyle w:val="OperatorTok"/>
        </w:rPr>
        <w:t xml:space="preserve">=</w:t>
      </w:r>
      <w:r>
        <w:rPr>
          <w:rStyle w:val="NormalTok"/>
        </w:rPr>
        <w:t xml:space="preserve"> rx</w:t>
      </w:r>
      <w:r>
        <w:rPr>
          <w:rStyle w:val="OperatorTok"/>
        </w:rPr>
        <w:t xml:space="preserve">;</w:t>
      </w:r>
      <w:r>
        <w:br/>
      </w:r>
      <w:r>
        <w:rPr>
          <w:rStyle w:val="NormalTok"/>
        </w:rPr>
        <w:t xml:space="preserve">    t</w:t>
      </w:r>
      <w:r>
        <w:rPr>
          <w:rStyle w:val="OperatorTok"/>
        </w:rPr>
        <w:t xml:space="preserve">.</w:t>
      </w:r>
      <w:r>
        <w:rPr>
          <w:rStyle w:val="NormalTok"/>
        </w:rPr>
        <w:t xml:space="preserve">length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ESP_ERROR_CHECK</w:t>
      </w:r>
      <w:r>
        <w:rPr>
          <w:rStyle w:val="OperatorTok"/>
        </w:rPr>
        <w:t xml:space="preserve">(</w:t>
      </w:r>
      <w:r>
        <w:rPr>
          <w:rStyle w:val="NormalTok"/>
        </w:rPr>
        <w:t xml:space="preserve">spi_device_polling_transmit</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initialize_device</w:t>
      </w:r>
      <w:r>
        <w:rPr>
          <w:rStyle w:val="OperatorTok"/>
        </w:rPr>
        <w:t xml:space="preserve">(</w:t>
      </w:r>
      <w:r>
        <w:rPr>
          <w:rStyle w:val="DataTypeTok"/>
        </w:rPr>
        <w:t xml:space="preserve">spi_device_handle_t</w:t>
      </w:r>
      <w:r>
        <w:rPr>
          <w:rStyle w:val="NormalTok"/>
        </w:rPr>
        <w:t xml:space="preserve"> cc1101</w:t>
      </w:r>
      <w:r>
        <w:rPr>
          <w:rStyle w:val="OperatorTok"/>
        </w:rPr>
        <w:t xml:space="preserve">)</w:t>
      </w:r>
      <w:r>
        <w:rPr>
          <w:rStyle w:val="NormalTok"/>
        </w:rPr>
        <w:t xml:space="preserve"> </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CC1101_STROBE_SRES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"SRES"</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CC1101_STROBE_SIDLE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"SIDLE"</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CC1101_STROBE_SFTX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"SFTX"</w:t>
      </w:r>
      <w:r>
        <w:rPr>
          <w:rStyle w:val="OperatorTok"/>
        </w:rPr>
        <w:t xml:space="preserve">);</w:t>
      </w:r>
      <w:r>
        <w:br/>
      </w:r>
      <w:r>
        <w:rPr>
          <w:rStyle w:val="OperatorTok"/>
        </w:rPr>
        <w:t xml:space="preserve">};</w:t>
      </w:r>
      <w:r>
        <w:br/>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DataTypeTok"/>
        </w:rPr>
        <w:t xml:space="preserve">void</w:t>
      </w:r>
      <w:r>
        <w:rPr>
          <w:rStyle w:val="NormalTok"/>
        </w:rPr>
        <w:t xml:space="preserve"> app_main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OperatorTok"/>
        </w:rPr>
        <w:t xml:space="preserve">...</w:t>
      </w:r>
      <w:r>
        <w:br/>
      </w:r>
      <w:r>
        <w:rPr>
          <w:rStyle w:val="NormalTok"/>
        </w:rPr>
        <w:t xml:space="preserve">    initialize_device</w:t>
      </w:r>
      <w:r>
        <w:rPr>
          <w:rStyle w:val="OperatorTok"/>
        </w:rPr>
        <w:t xml:space="preserve">(</w:t>
      </w:r>
      <w:r>
        <w:rPr>
          <w:rStyle w:val="NormalTok"/>
        </w:rPr>
        <w:t xml:space="preserve">cc1101</w:t>
      </w:r>
      <w:r>
        <w:rPr>
          <w:rStyle w:val="OperatorTok"/>
        </w:rPr>
        <w:t xml:space="preserve">);</w:t>
      </w:r>
      <w:r>
        <w:rPr>
          <w:rStyle w:val="NormalTok"/>
        </w:rPr>
        <w:t xml:space="preserve"> </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CC1101_CONFIG_MCSM0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CC1101_VALUE_MCSM0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"AUTOCAL"</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CC1101_CONFIG_FREQ2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CC1101_VALUE_FREQ2</w:t>
      </w:r>
      <w:r>
        <w:rPr>
          <w:rStyle w:val="OperatorTok"/>
        </w:rPr>
        <w:t xml:space="preserve">,</w:t>
      </w:r>
      <w:r>
        <w:rPr>
          <w:rStyle w:val="NormalTok"/>
        </w:rPr>
        <w:t xml:space="preserve"> CC1101_VALUE_FREQ1</w:t>
      </w:r>
      <w:r>
        <w:rPr>
          <w:rStyle w:val="OperatorTok"/>
        </w:rPr>
        <w:t xml:space="preserve">,</w:t>
      </w:r>
      <w:r>
        <w:rPr>
          <w:rStyle w:val="NormalTok"/>
        </w:rPr>
        <w:t xml:space="preserve"> CC1101_VALUE_FREQ0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"FREQUENCY"</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CC1101_CONFIG_MDMCFG2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CC1101_VALUE_MDMCFG2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"MOD FORMAT"</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CC1101_CONFIG_DEVIATN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CC1101_VALUE_DEVIATN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"MOD DEVIATION"</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CC1101_CONFIG_MDMCFG4</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CC1101_VALUE_MDMCFG4</w:t>
      </w:r>
      <w:r>
        <w:rPr>
          <w:rStyle w:val="OperatorTok"/>
        </w:rPr>
        <w:t xml:space="preserve">,</w:t>
      </w:r>
      <w:r>
        <w:rPr>
          <w:rStyle w:val="NormalTok"/>
        </w:rPr>
        <w:t xml:space="preserve"> CC1101_VALUE_MDMCFG3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"DATA RATE"</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CC1101_CONFIG_PATABLE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CC1101_VALUE_PATABLE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"POWER"</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CC1101_CONFIG_SYNC1</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CC1101_VALUE_SYNC1</w:t>
      </w:r>
      <w:r>
        <w:rPr>
          <w:rStyle w:val="OperatorTok"/>
        </w:rPr>
        <w:t xml:space="preserve">,</w:t>
      </w:r>
      <w:r>
        <w:rPr>
          <w:rStyle w:val="NormalTok"/>
        </w:rPr>
        <w:t xml:space="preserve"> CC1101_VALUE_SYNC0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"SYNC WORD"</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CC1101_CONFIG_MDMCFG1</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CC1101_VALUE_MDMCFG1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"PREAMBLE"</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CC1101_CONFIG_MDMCFG2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CC1101_VALUE_MDMCFG2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"SYNC MODE"</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CC1101_CONFIG_PKTCTRL0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CC1101_VALUE_PKTCTRL0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"PKTCTRL0"</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CC1101_CONFIG_PKTLEN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CC1101_VALUE_PKTLEN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"PKTLEN"</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CC1101_CONFIG_MCSM1</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CC1101_VALUE_MCSM1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"TXOFF MODE"</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CC1101_REG_FIFO</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"TX FIFO"</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CC1101_CONFIG_IOCFG0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CC1101_VALUE_IOCFG0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"GDO0 CONFIG"</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calculate_header_byte</w:t>
      </w:r>
      <w:r>
        <w:rPr>
          <w:rStyle w:val="OperatorTok"/>
        </w:rPr>
        <w:t xml:space="preserve">(</w:t>
      </w:r>
      <w:r>
        <w:rPr>
          <w:rStyle w:val="NormalTok"/>
        </w:rPr>
        <w:t xml:space="preserve">CC1101_CONFIG_FIFOTHR</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CC1101_VALUE_FIFOTHR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"FIFO THR"</w:t>
      </w:r>
      <w:r>
        <w:rPr>
          <w:rStyle w:val="OperatorTok"/>
        </w:rPr>
        <w:t xml:space="preserve">);</w:t>
      </w:r>
      <w:r>
        <w:br/>
      </w:r>
      <w:r>
        <w:rPr>
          <w:rStyle w:val="NormalTok"/>
        </w:rPr>
        <w:t xml:space="preserve">    spi_transaction</w:t>
      </w:r>
      <w:r>
        <w:rPr>
          <w:rStyle w:val="OperatorTok"/>
        </w:rPr>
        <w:t xml:space="preserve">(</w:t>
      </w:r>
      <w:r>
        <w:rPr>
          <w:rStyle w:val="NormalTok"/>
        </w:rPr>
        <w:t xml:space="preserve">cc1101</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CC1101_STROBE_STX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"TX MODE"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Into (approximately) just this:</w:t>
      </w:r>
    </w:p>
    <w:p>
      <w:pPr>
        <w:pStyle w:val="SourceCode"/>
      </w:pPr>
      <w:r>
        <w:rPr>
          <w:rStyle w:val="NormalTok"/>
        </w:rPr>
        <w:t xml:space="preserve">    CC1101 radio </w:t>
      </w:r>
      <w:r>
        <w:rPr>
          <w:rStyle w:val="OperatorTok"/>
        </w:rPr>
        <w:t xml:space="preserve">=</w:t>
      </w:r>
      <w:r>
        <w:rPr>
          <w:rStyle w:val="NormalTok"/>
        </w:rPr>
        <w:t xml:space="preserve"> </w:t>
      </w:r>
      <w:r>
        <w:rPr>
          <w:rStyle w:val="KeywordTok"/>
        </w:rPr>
        <w:t xml:space="preserve">new</w:t>
      </w:r>
      <w:r>
        <w:rPr>
          <w:rStyle w:val="NormalTok"/>
        </w:rPr>
        <w:t xml:space="preserve"> Module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RADIOLIB_NC</w:t>
      </w:r>
      <w:r>
        <w:rPr>
          <w:rStyle w:val="OperatorTok"/>
        </w:rPr>
        <w:t xml:space="preserve">,</w:t>
      </w:r>
      <w:r>
        <w:rPr>
          <w:rStyle w:val="NormalTok"/>
        </w:rPr>
        <w:t xml:space="preserve"> RADIOLIB_NC</w:t>
      </w:r>
      <w:r>
        <w:rPr>
          <w:rStyle w:val="OperatorTok"/>
        </w:rPr>
        <w:t xml:space="preserve">,</w:t>
      </w:r>
      <w:r>
        <w:rPr>
          <w:rStyle w:val="NormalTok"/>
        </w:rPr>
        <w:t xml:space="preserve"> radioSPI</w:t>
      </w:r>
      <w:r>
        <w:rPr>
          <w:rStyle w:val="OperatorTok"/>
        </w:rPr>
        <w:t xml:space="preserve">);</w:t>
      </w:r>
      <w:r>
        <w:br/>
      </w:r>
      <w:r>
        <w:rPr>
          <w:rStyle w:val="NormalTok"/>
        </w:rPr>
        <w:t xml:space="preserve">    </w:t>
      </w:r>
      <w:r>
        <w:rPr>
          <w:rStyle w:val="DataTypeTok"/>
        </w:rPr>
        <w:t xml:space="preserve">int</w:t>
      </w:r>
      <w:r>
        <w:rPr>
          <w:rStyle w:val="NormalTok"/>
        </w:rPr>
        <w:t xml:space="preserve"> state</w:t>
      </w:r>
      <w:r>
        <w:rPr>
          <w:rStyle w:val="OperatorTok"/>
        </w:rPr>
        <w:t xml:space="preserve">;</w:t>
      </w:r>
      <w:r>
        <w:br/>
      </w:r>
      <w:r>
        <w:rPr>
          <w:rStyle w:val="NormalTok"/>
        </w:rPr>
        <w:t xml:space="preserve">    state </w:t>
      </w:r>
      <w:r>
        <w:rPr>
          <w:rStyle w:val="OperatorTok"/>
        </w:rPr>
        <w:t xml:space="preserve">=</w:t>
      </w:r>
      <w:r>
        <w:rPr>
          <w:rStyle w:val="NormalTok"/>
        </w:rPr>
        <w:t xml:space="preserve"> radio</w:t>
      </w:r>
      <w:r>
        <w:rPr>
          <w:rStyle w:val="OperatorTok"/>
        </w:rPr>
        <w:t xml:space="preserve">.</w:t>
      </w:r>
      <w:r>
        <w:rPr>
          <w:rStyle w:val="NormalTok"/>
        </w:rPr>
        <w:t xml:space="preserve">begin</w:t>
      </w:r>
      <w:r>
        <w:rPr>
          <w:rStyle w:val="OperatorTok"/>
        </w:rPr>
        <w:t xml:space="preserve">(</w:t>
      </w:r>
      <w:r>
        <w:rPr>
          <w:rStyle w:val="FloatTok"/>
        </w:rPr>
        <w:t xml:space="preserve">315.0</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w:t>
      </w:r>
      <w:r>
        <w:rPr>
          <w:rStyle w:val="FloatTok"/>
        </w:rPr>
        <w:t xml:space="preserve">58.0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state </w:t>
      </w:r>
      <w:r>
        <w:rPr>
          <w:rStyle w:val="OperatorTok"/>
        </w:rPr>
        <w:t xml:space="preserve">=</w:t>
      </w:r>
      <w:r>
        <w:rPr>
          <w:rStyle w:val="NormalTok"/>
        </w:rPr>
        <w:t xml:space="preserve"> radio</w:t>
      </w:r>
      <w:r>
        <w:rPr>
          <w:rStyle w:val="OperatorTok"/>
        </w:rPr>
        <w:t xml:space="preserve">.</w:t>
      </w:r>
      <w:r>
        <w:rPr>
          <w:rStyle w:val="NormalTok"/>
        </w:rPr>
        <w:t xml:space="preserve">setSyncWord</w:t>
      </w:r>
      <w:r>
        <w:rPr>
          <w:rStyle w:val="OperatorTok"/>
        </w:rPr>
        <w:t xml:space="preserve">(</w:t>
      </w:r>
      <w:r>
        <w:rPr>
          <w:rStyle w:val="BaseNTok"/>
        </w:rPr>
        <w:t xml:space="preserve">0xD3</w:t>
      </w:r>
      <w:r>
        <w:rPr>
          <w:rStyle w:val="OperatorTok"/>
        </w:rPr>
        <w:t xml:space="preserve">,</w:t>
      </w:r>
      <w:r>
        <w:rPr>
          <w:rStyle w:val="NormalTok"/>
        </w:rPr>
        <w:t xml:space="preserve"> </w:t>
      </w:r>
      <w:r>
        <w:rPr>
          <w:rStyle w:val="BaseNTok"/>
        </w:rPr>
        <w:t xml:space="preserve">0x91</w:t>
      </w:r>
      <w:r>
        <w:rPr>
          <w:rStyle w:val="OperatorTok"/>
        </w:rPr>
        <w:t xml:space="preserve">);</w:t>
      </w:r>
      <w:r>
        <w:br/>
      </w:r>
      <w:r>
        <w:rPr>
          <w:rStyle w:val="NormalTok"/>
        </w:rPr>
        <w:t xml:space="preserve">    state </w:t>
      </w:r>
      <w:r>
        <w:rPr>
          <w:rStyle w:val="OperatorTok"/>
        </w:rPr>
        <w:t xml:space="preserve">=</w:t>
      </w:r>
      <w:r>
        <w:rPr>
          <w:rStyle w:val="NormalTok"/>
        </w:rPr>
        <w:t xml:space="preserve"> radio</w:t>
      </w:r>
      <w:r>
        <w:rPr>
          <w:rStyle w:val="OperatorTok"/>
        </w:rPr>
        <w:t xml:space="preserve">.</w:t>
      </w:r>
      <w:r>
        <w:rPr>
          <w:rStyle w:val="NormalTok"/>
        </w:rPr>
        <w:t xml:space="preserve">fixedPacketLengthMode</w:t>
      </w:r>
      <w:r>
        <w:rPr>
          <w:rStyle w:val="OperatorTok"/>
        </w:rPr>
        <w:t xml:space="preserve">(</w:t>
      </w:r>
      <w:r>
        <w:rPr>
          <w:rStyle w:val="DecValTok"/>
        </w:rPr>
        <w:t xml:space="preserve">5</w:t>
      </w:r>
      <w:r>
        <w:rPr>
          <w:rStyle w:val="OperatorTok"/>
        </w:rPr>
        <w:t xml:space="preserve">);</w:t>
      </w:r>
      <w:r>
        <w:br/>
      </w:r>
      <w:r>
        <w:rPr>
          <w:rStyle w:val="NormalTok"/>
        </w:rPr>
        <w:t xml:space="preserve">    state </w:t>
      </w:r>
      <w:r>
        <w:rPr>
          <w:rStyle w:val="OperatorTok"/>
        </w:rPr>
        <w:t xml:space="preserve">=</w:t>
      </w:r>
      <w:r>
        <w:rPr>
          <w:rStyle w:val="NormalTok"/>
        </w:rPr>
        <w:t xml:space="preserve"> radio</w:t>
      </w:r>
      <w:r>
        <w:rPr>
          <w:rStyle w:val="OperatorTok"/>
        </w:rPr>
        <w:t xml:space="preserve">.</w:t>
      </w:r>
      <w:r>
        <w:rPr>
          <w:rStyle w:val="NormalTok"/>
        </w:rPr>
        <w:t xml:space="preserve">transmit</w:t>
      </w:r>
      <w:r>
        <w:rPr>
          <w:rStyle w:val="OperatorTok"/>
        </w:rPr>
        <w:t xml:space="preserve">((</w:t>
      </w:r>
      <w:r>
        <w:rPr>
          <w:rStyle w:val="DataTypeTok"/>
        </w:rPr>
        <w:t xml:space="preserve">uint8_t</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DecValTok"/>
        </w:rPr>
        <w:t xml:space="preserve">5</w:t>
      </w:r>
      <w:r>
        <w:rPr>
          <w:rStyle w:val="OperatorTok"/>
        </w:rPr>
        <w:t xml:space="preserve">);</w:t>
      </w:r>
    </w:p>
    <w:p>
      <w:pPr>
        <w:pStyle w:val="FirstParagraph"/>
      </w:pPr>
      <w:r>
        <w:t xml:space="preserve">A few of the values we explicitly set in our original program were redundant, as the CC1101 has certain default register values that were already aligned with our guide's goals. Even when considering that, our original code is still far larger than the relatively equivalent Arduino code. Not to mention all the time needed for navigating and understanding the datasheet.</w:t>
      </w:r>
    </w:p>
    <w:p>
      <w:pPr>
        <w:pStyle w:val="BodyText"/>
      </w:pPr>
      <w:r>
        <w:t xml:space="preserve">This is the classic abstraction tradeoff... the ease and speed of development with libraries vs the customization and performance without them. Most hobbyist projects will benefit from using a library, unless a deeper understanding of the hardware is sought out.</w:t>
      </w:r>
    </w:p>
    <w:p>
      <w:r>
        <w:pict>
          <v:rect style="width:0;height:1.5pt" o:hralign="center" o:hrstd="t" o:hr="t"/>
        </w:pict>
      </w:r>
    </w:p>
    <w:p>
      <w:pPr>
        <w:pStyle w:val="FirstParagraph"/>
      </w:pPr>
      <w:r>
        <w:t xml:space="preserve">This will be the end of this series on investigating the CC1101. If you would like to ask any questions or discuss embedded devices in general, feel free to reach out on</w:t>
      </w:r>
      <w:r>
        <w:t xml:space="preserve"> </w:t>
      </w:r>
      <w:hyperlink r:id="rId217">
        <w:r>
          <w:rPr>
            <w:rStyle w:val="Hyperlink"/>
          </w:rPr>
          <w:t xml:space="preserve">LinkedIn!</w:t>
        </w:r>
      </w:hyperlink>
    </w:p>
    <w:p>
      <w:pPr>
        <w:pStyle w:val="BodyText"/>
      </w:pPr>
      <w:r>
        <w:t xml:space="preserve">If you would like to contribute, please see the</w:t>
      </w:r>
      <w:r>
        <w:t xml:space="preserve"> </w:t>
      </w:r>
      <w:hyperlink r:id="rId218">
        <w:r>
          <w:rPr>
            <w:rStyle w:val="Hyperlink"/>
          </w:rPr>
          <w:t xml:space="preserve">contributions guide inside of this repository</w:t>
        </w:r>
      </w:hyperlink>
      <w:r>
        <w:t xml:space="preserve">.</w:t>
      </w:r>
    </w:p>
    <w:bookmarkEnd w:id="219"/>
    <w:bookmarkStart w:id="226" w:name="other-media"/>
    <w:p>
      <w:pPr>
        <w:pStyle w:val="Heading3"/>
      </w:pPr>
      <w:r>
        <w:t xml:space="preserve">Other Media</w:t>
      </w:r>
    </w:p>
    <w:p>
      <w:pPr>
        <w:pStyle w:val="FirstParagraph"/>
      </w:pPr>
    </w:p>
    <w:p>
      <w:pPr>
        <w:pStyle w:val="BodyText"/>
      </w:pPr>
      <w:r>
        <w:drawing>
          <wp:inline>
            <wp:extent cx="3464183" cy="7315200"/>
            <wp:effectExtent b="0" l="0" r="0" t="0"/>
            <wp:docPr descr="Whole_SPI_space.png" title="" id="221" name="Picture"/>
            <a:graphic>
              <a:graphicData uri="http://schemas.openxmlformats.org/drawingml/2006/picture">
                <pic:pic>
                  <pic:nvPicPr>
                    <pic:cNvPr descr="Assets/Whole_SPI_space.png" id="222" name="Picture"/>
                    <pic:cNvPicPr>
                      <a:picLocks noChangeArrowheads="1" noChangeAspect="1"/>
                    </pic:cNvPicPr>
                  </pic:nvPicPr>
                  <pic:blipFill>
                    <a:blip r:embed="rId220"/>
                    <a:stretch>
                      <a:fillRect/>
                    </a:stretch>
                  </pic:blipFill>
                  <pic:spPr bwMode="auto">
                    <a:xfrm>
                      <a:off x="0" y="0"/>
                      <a:ext cx="3464183" cy="7315200"/>
                    </a:xfrm>
                    <a:prstGeom prst="rect">
                      <a:avLst/>
                    </a:prstGeom>
                    <a:noFill/>
                    <a:ln w="9525">
                      <a:noFill/>
                      <a:headEnd/>
                      <a:tailEnd/>
                    </a:ln>
                  </pic:spPr>
                </pic:pic>
              </a:graphicData>
            </a:graphic>
          </wp:inline>
        </w:drawing>
      </w:r>
    </w:p>
    <w:p>
      <w:pPr>
        <w:pStyle w:val="BodyText"/>
      </w:pPr>
      <w:r>
        <w:t xml:space="preserve">Table 45: Entire SPI Address Space</w:t>
      </w:r>
    </w:p>
    <w:p>
      <w:r>
        <w:pict>
          <v:rect style="width:0;height:1.5pt" o:hralign="center" o:hrstd="t" o:hr="t"/>
        </w:pict>
      </w:r>
    </w:p>
    <w:p>
      <w:pPr>
        <w:pStyle w:val="FirstParagraph"/>
      </w:pPr>
      <w:r>
        <w:drawing>
          <wp:inline>
            <wp:extent cx="5334000" cy="5610214"/>
            <wp:effectExtent b="0" l="0" r="0" t="0"/>
            <wp:docPr descr="entire_radio_state.png" title="" id="224" name="Picture"/>
            <a:graphic>
              <a:graphicData uri="http://schemas.openxmlformats.org/drawingml/2006/picture">
                <pic:pic>
                  <pic:nvPicPr>
                    <pic:cNvPr descr="Assets/entire_radio_state.png" id="225" name="Picture"/>
                    <pic:cNvPicPr>
                      <a:picLocks noChangeArrowheads="1" noChangeAspect="1"/>
                    </pic:cNvPicPr>
                  </pic:nvPicPr>
                  <pic:blipFill>
                    <a:blip r:embed="rId223"/>
                    <a:stretch>
                      <a:fillRect/>
                    </a:stretch>
                  </pic:blipFill>
                  <pic:spPr bwMode="auto">
                    <a:xfrm>
                      <a:off x="0" y="0"/>
                      <a:ext cx="5334000" cy="5610214"/>
                    </a:xfrm>
                    <a:prstGeom prst="rect">
                      <a:avLst/>
                    </a:prstGeom>
                    <a:noFill/>
                    <a:ln w="9525">
                      <a:noFill/>
                      <a:headEnd/>
                      <a:tailEnd/>
                    </a:ln>
                  </pic:spPr>
                </pic:pic>
              </a:graphicData>
            </a:graphic>
          </wp:inline>
        </w:drawing>
      </w:r>
    </w:p>
    <w:p>
      <w:pPr>
        <w:pStyle w:val="BodyText"/>
      </w:pPr>
      <w:r>
        <w:t xml:space="preserve">Figure 25: Complete Radio Control State Diagram</w:t>
      </w:r>
    </w:p>
    <w:p>
      <w:r>
        <w:pict>
          <v:rect style="width:0;height:1.5pt" o:hralign="center" o:hrstd="t" o:hr="t"/>
        </w:pict>
      </w:r>
    </w:p>
    <w:p>
      <w:pPr>
        <w:pStyle w:val="FirstParagraph"/>
      </w:pP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Register</w:t>
            </w:r>
          </w:p>
        </w:tc>
        <w:tc>
          <w:tcPr/>
          <w:p>
            <w:pPr>
              <w:pStyle w:val="Compact"/>
              <w:jc w:val="right"/>
            </w:pPr>
            <w:r>
              <w:t xml:space="preserve">Register Address</w:t>
            </w:r>
          </w:p>
        </w:tc>
        <w:tc>
          <w:tcPr/>
          <w:p>
            <w:pPr>
              <w:pStyle w:val="Compact"/>
              <w:jc w:val="right"/>
            </w:pPr>
            <w:r>
              <w:t xml:space="preserve">Entire Updated Register Value</w:t>
            </w:r>
          </w:p>
        </w:tc>
        <w:tc>
          <w:tcPr/>
          <w:p>
            <w:pPr>
              <w:pStyle w:val="Compact"/>
              <w:jc w:val="left"/>
            </w:pPr>
            <w:r>
              <w:t xml:space="preserve">Purpose</w:t>
            </w:r>
          </w:p>
        </w:tc>
      </w:tr>
      <w:tr>
        <w:tc>
          <w:tcPr/>
          <w:p>
            <w:pPr>
              <w:pStyle w:val="Compact"/>
              <w:jc w:val="left"/>
            </w:pPr>
            <w:r>
              <w:rPr>
                <w:rStyle w:val="VerbatimChar"/>
              </w:rPr>
              <w:t xml:space="preserve">FREQ2</w:t>
            </w:r>
          </w:p>
        </w:tc>
        <w:tc>
          <w:tcPr/>
          <w:p>
            <w:pPr>
              <w:pStyle w:val="Compact"/>
              <w:jc w:val="right"/>
            </w:pPr>
            <w:r>
              <w:rPr>
                <w:rStyle w:val="VerbatimChar"/>
              </w:rPr>
              <w:t xml:space="preserve">0x0D</w:t>
            </w:r>
          </w:p>
        </w:tc>
        <w:tc>
          <w:tcPr/>
          <w:p>
            <w:pPr>
              <w:pStyle w:val="Compact"/>
              <w:jc w:val="right"/>
            </w:pPr>
            <w:r>
              <w:rPr>
                <w:rStyle w:val="VerbatimChar"/>
              </w:rPr>
              <w:t xml:space="preserve">0x0C</w:t>
            </w:r>
          </w:p>
        </w:tc>
        <w:tc>
          <w:tcPr/>
          <w:p>
            <w:pPr>
              <w:pStyle w:val="Compact"/>
              <w:jc w:val="left"/>
            </w:pPr>
            <w:r>
              <w:t xml:space="preserve">Frequency byte 2</w:t>
            </w:r>
          </w:p>
        </w:tc>
      </w:tr>
      <w:tr>
        <w:tc>
          <w:tcPr/>
          <w:p>
            <w:pPr>
              <w:pStyle w:val="Compact"/>
              <w:jc w:val="left"/>
            </w:pPr>
            <w:r>
              <w:rPr>
                <w:rStyle w:val="VerbatimChar"/>
              </w:rPr>
              <w:t xml:space="preserve">FREQ1</w:t>
            </w:r>
          </w:p>
        </w:tc>
        <w:tc>
          <w:tcPr/>
          <w:p>
            <w:pPr>
              <w:pStyle w:val="Compact"/>
              <w:jc w:val="right"/>
            </w:pPr>
            <w:r>
              <w:rPr>
                <w:rStyle w:val="VerbatimChar"/>
              </w:rPr>
              <w:t xml:space="preserve">0x0E</w:t>
            </w:r>
          </w:p>
        </w:tc>
        <w:tc>
          <w:tcPr/>
          <w:p>
            <w:pPr>
              <w:pStyle w:val="Compact"/>
              <w:jc w:val="right"/>
            </w:pPr>
            <w:r>
              <w:rPr>
                <w:rStyle w:val="VerbatimChar"/>
              </w:rPr>
              <w:t xml:space="preserve">0x1D</w:t>
            </w:r>
          </w:p>
        </w:tc>
        <w:tc>
          <w:tcPr/>
          <w:p>
            <w:pPr>
              <w:pStyle w:val="Compact"/>
              <w:jc w:val="left"/>
            </w:pPr>
            <w:r>
              <w:t xml:space="preserve">Frequency byte 1</w:t>
            </w:r>
          </w:p>
        </w:tc>
      </w:tr>
      <w:tr>
        <w:tc>
          <w:tcPr/>
          <w:p>
            <w:pPr>
              <w:pStyle w:val="Compact"/>
              <w:jc w:val="left"/>
            </w:pPr>
            <w:r>
              <w:rPr>
                <w:rStyle w:val="VerbatimChar"/>
              </w:rPr>
              <w:t xml:space="preserve">FREQ0</w:t>
            </w:r>
          </w:p>
        </w:tc>
        <w:tc>
          <w:tcPr/>
          <w:p>
            <w:pPr>
              <w:pStyle w:val="Compact"/>
              <w:jc w:val="right"/>
            </w:pPr>
            <w:r>
              <w:rPr>
                <w:rStyle w:val="VerbatimChar"/>
              </w:rPr>
              <w:t xml:space="preserve">0x0F</w:t>
            </w:r>
          </w:p>
        </w:tc>
        <w:tc>
          <w:tcPr/>
          <w:p>
            <w:pPr>
              <w:pStyle w:val="Compact"/>
              <w:jc w:val="right"/>
            </w:pPr>
            <w:r>
              <w:rPr>
                <w:rStyle w:val="VerbatimChar"/>
              </w:rPr>
              <w:t xml:space="preserve">0x8A</w:t>
            </w:r>
          </w:p>
        </w:tc>
        <w:tc>
          <w:tcPr/>
          <w:p>
            <w:pPr>
              <w:pStyle w:val="Compact"/>
              <w:jc w:val="left"/>
            </w:pPr>
            <w:r>
              <w:t xml:space="preserve">Frequency byte 0</w:t>
            </w:r>
          </w:p>
        </w:tc>
      </w:tr>
      <w:tr>
        <w:tc>
          <w:tcPr/>
          <w:p>
            <w:pPr>
              <w:pStyle w:val="Compact"/>
              <w:jc w:val="left"/>
            </w:pPr>
            <w:r>
              <w:rPr>
                <w:rStyle w:val="VerbatimChar"/>
              </w:rPr>
              <w:t xml:space="preserve">MDMCFG2.MOD_FORMAT</w:t>
            </w:r>
          </w:p>
        </w:tc>
        <w:tc>
          <w:tcPr/>
          <w:p>
            <w:pPr>
              <w:pStyle w:val="Compact"/>
              <w:jc w:val="right"/>
            </w:pPr>
            <w:r>
              <w:rPr>
                <w:rStyle w:val="VerbatimChar"/>
              </w:rPr>
              <w:t xml:space="preserve">0x12</w:t>
            </w:r>
          </w:p>
        </w:tc>
        <w:tc>
          <w:tcPr/>
          <w:p>
            <w:pPr>
              <w:pStyle w:val="Compact"/>
              <w:jc w:val="right"/>
            </w:pPr>
            <w:r>
              <w:rPr>
                <w:rStyle w:val="VerbatimChar"/>
              </w:rPr>
              <w:t xml:space="preserve">0x00</w:t>
            </w:r>
          </w:p>
        </w:tc>
        <w:tc>
          <w:tcPr/>
          <w:p>
            <w:pPr>
              <w:pStyle w:val="Compact"/>
              <w:jc w:val="left"/>
            </w:pPr>
            <w:r>
              <w:t xml:space="preserve">2-FSK modulation format (value to be changed later by sync mode field)</w:t>
            </w:r>
          </w:p>
        </w:tc>
      </w:tr>
      <w:tr>
        <w:tc>
          <w:tcPr/>
          <w:p>
            <w:pPr>
              <w:pStyle w:val="Compact"/>
              <w:jc w:val="left"/>
            </w:pPr>
            <w:r>
              <w:rPr>
                <w:rStyle w:val="VerbatimChar"/>
              </w:rPr>
              <w:t xml:space="preserve">DEVIATN.DEVIATION_E</w:t>
            </w:r>
          </w:p>
        </w:tc>
        <w:tc>
          <w:tcPr/>
          <w:p>
            <w:pPr>
              <w:pStyle w:val="Compact"/>
              <w:jc w:val="right"/>
            </w:pPr>
            <w:r>
              <w:rPr>
                <w:rStyle w:val="VerbatimChar"/>
              </w:rPr>
              <w:t xml:space="preserve">0x15</w:t>
            </w:r>
          </w:p>
        </w:tc>
        <w:tc>
          <w:tcPr/>
          <w:p>
            <w:pPr>
              <w:pStyle w:val="Compact"/>
              <w:jc w:val="right"/>
            </w:pPr>
            <w:r>
              <w:rPr>
                <w:rStyle w:val="VerbatimChar"/>
              </w:rPr>
              <w:t xml:space="preserve">0x40</w:t>
            </w:r>
          </w:p>
        </w:tc>
        <w:tc>
          <w:tcPr/>
          <w:p>
            <w:pPr>
              <w:pStyle w:val="Compact"/>
              <w:jc w:val="left"/>
            </w:pPr>
            <w:r>
              <w:t xml:space="preserve">Frequency deviation exponent</w:t>
            </w:r>
          </w:p>
        </w:tc>
      </w:tr>
      <w:tr>
        <w:tc>
          <w:tcPr/>
          <w:p>
            <w:pPr>
              <w:pStyle w:val="Compact"/>
              <w:jc w:val="left"/>
            </w:pPr>
            <w:r>
              <w:rPr>
                <w:rStyle w:val="VerbatimChar"/>
              </w:rPr>
              <w:t xml:space="preserve">DEVIATN.DEVIATION_M</w:t>
            </w:r>
          </w:p>
        </w:tc>
        <w:tc>
          <w:tcPr/>
          <w:p>
            <w:pPr>
              <w:pStyle w:val="Compact"/>
              <w:jc w:val="right"/>
            </w:pPr>
            <w:r>
              <w:rPr>
                <w:rStyle w:val="VerbatimChar"/>
              </w:rPr>
              <w:t xml:space="preserve">0x15</w:t>
            </w:r>
          </w:p>
        </w:tc>
        <w:tc>
          <w:tcPr/>
          <w:p>
            <w:pPr>
              <w:pStyle w:val="Compact"/>
              <w:jc w:val="right"/>
            </w:pPr>
            <w:r>
              <w:rPr>
                <w:rStyle w:val="VerbatimChar"/>
              </w:rPr>
              <w:t xml:space="preserve">0x40</w:t>
            </w:r>
          </w:p>
        </w:tc>
        <w:tc>
          <w:tcPr/>
          <w:p>
            <w:pPr>
              <w:pStyle w:val="Compact"/>
              <w:jc w:val="left"/>
            </w:pPr>
            <w:r>
              <w:t xml:space="preserve">Frequency deviation mantissa</w:t>
            </w:r>
          </w:p>
        </w:tc>
      </w:tr>
      <w:tr>
        <w:tc>
          <w:tcPr/>
          <w:p>
            <w:pPr>
              <w:pStyle w:val="Compact"/>
              <w:jc w:val="left"/>
            </w:pPr>
            <w:r>
              <w:rPr>
                <w:rStyle w:val="VerbatimChar"/>
              </w:rPr>
              <w:t xml:space="preserve">MDMCFG4.DRATE_E</w:t>
            </w:r>
          </w:p>
        </w:tc>
        <w:tc>
          <w:tcPr/>
          <w:p>
            <w:pPr>
              <w:pStyle w:val="Compact"/>
              <w:jc w:val="right"/>
            </w:pPr>
            <w:r>
              <w:rPr>
                <w:rStyle w:val="VerbatimChar"/>
              </w:rPr>
              <w:t xml:space="preserve">0x10</w:t>
            </w:r>
          </w:p>
        </w:tc>
        <w:tc>
          <w:tcPr/>
          <w:p>
            <w:pPr>
              <w:pStyle w:val="Compact"/>
              <w:jc w:val="right"/>
            </w:pPr>
            <w:r>
              <w:rPr>
                <w:rStyle w:val="VerbatimChar"/>
              </w:rPr>
              <w:t xml:space="preserve">0x89</w:t>
            </w:r>
          </w:p>
        </w:tc>
        <w:tc>
          <w:tcPr/>
          <w:p>
            <w:pPr>
              <w:pStyle w:val="Compact"/>
              <w:jc w:val="left"/>
            </w:pPr>
            <w:r>
              <w:t xml:space="preserve">Data rate exponent</w:t>
            </w:r>
          </w:p>
        </w:tc>
      </w:tr>
      <w:tr>
        <w:tc>
          <w:tcPr/>
          <w:p>
            <w:pPr>
              <w:pStyle w:val="Compact"/>
              <w:jc w:val="left"/>
            </w:pPr>
            <w:r>
              <w:rPr>
                <w:rStyle w:val="VerbatimChar"/>
              </w:rPr>
              <w:t xml:space="preserve">MDMCFG3</w:t>
            </w:r>
          </w:p>
        </w:tc>
        <w:tc>
          <w:tcPr/>
          <w:p>
            <w:pPr>
              <w:pStyle w:val="Compact"/>
              <w:jc w:val="right"/>
            </w:pPr>
            <w:r>
              <w:rPr>
                <w:rStyle w:val="VerbatimChar"/>
              </w:rPr>
              <w:t xml:space="preserve">0x11</w:t>
            </w:r>
          </w:p>
        </w:tc>
        <w:tc>
          <w:tcPr/>
          <w:p>
            <w:pPr>
              <w:pStyle w:val="Compact"/>
              <w:jc w:val="right"/>
            </w:pPr>
            <w:r>
              <w:rPr>
                <w:rStyle w:val="VerbatimChar"/>
              </w:rPr>
              <w:t xml:space="preserve">0xF8</w:t>
            </w:r>
          </w:p>
        </w:tc>
        <w:tc>
          <w:tcPr/>
          <w:p>
            <w:pPr>
              <w:pStyle w:val="Compact"/>
              <w:jc w:val="left"/>
            </w:pPr>
            <w:r>
              <w:t xml:space="preserve">Data rate mantissa</w:t>
            </w:r>
          </w:p>
        </w:tc>
      </w:tr>
      <w:tr>
        <w:tc>
          <w:tcPr/>
          <w:p>
            <w:pPr>
              <w:pStyle w:val="Compact"/>
              <w:jc w:val="left"/>
            </w:pPr>
            <w:r>
              <w:rPr>
                <w:rStyle w:val="VerbatimChar"/>
              </w:rPr>
              <w:t xml:space="preserve">PATABLE[0]</w:t>
            </w:r>
          </w:p>
        </w:tc>
        <w:tc>
          <w:tcPr/>
          <w:p>
            <w:pPr>
              <w:pStyle w:val="Compact"/>
              <w:jc w:val="right"/>
            </w:pPr>
            <w:r>
              <w:rPr>
                <w:rStyle w:val="VerbatimChar"/>
              </w:rPr>
              <w:t xml:space="preserve">0x3E</w:t>
            </w:r>
          </w:p>
        </w:tc>
        <w:tc>
          <w:tcPr/>
          <w:p>
            <w:pPr>
              <w:pStyle w:val="Compact"/>
              <w:jc w:val="right"/>
            </w:pPr>
            <w:r>
              <w:rPr>
                <w:rStyle w:val="VerbatimChar"/>
              </w:rPr>
              <w:t xml:space="preserve">0x51</w:t>
            </w:r>
          </w:p>
        </w:tc>
        <w:tc>
          <w:tcPr/>
          <w:p>
            <w:pPr>
              <w:pStyle w:val="Compact"/>
              <w:jc w:val="left"/>
            </w:pPr>
            <w:r>
              <w:t xml:space="preserve">Output transmit power</w:t>
            </w:r>
          </w:p>
        </w:tc>
      </w:tr>
      <w:tr>
        <w:tc>
          <w:tcPr/>
          <w:p>
            <w:pPr>
              <w:pStyle w:val="Compact"/>
              <w:jc w:val="left"/>
            </w:pPr>
            <w:r>
              <w:rPr>
                <w:rStyle w:val="VerbatimChar"/>
              </w:rPr>
              <w:t xml:space="preserve">MDMCFG1.NUM_PREAMBLE</w:t>
            </w:r>
          </w:p>
        </w:tc>
        <w:tc>
          <w:tcPr/>
          <w:p>
            <w:pPr>
              <w:pStyle w:val="Compact"/>
              <w:jc w:val="right"/>
            </w:pPr>
            <w:r>
              <w:rPr>
                <w:rStyle w:val="VerbatimChar"/>
              </w:rPr>
              <w:t xml:space="preserve">0x13</w:t>
            </w:r>
          </w:p>
        </w:tc>
        <w:tc>
          <w:tcPr/>
          <w:p>
            <w:pPr>
              <w:pStyle w:val="Compact"/>
              <w:jc w:val="right"/>
            </w:pPr>
            <w:r>
              <w:rPr>
                <w:rStyle w:val="VerbatimChar"/>
              </w:rPr>
              <w:t xml:space="preserve">0x22</w:t>
            </w:r>
          </w:p>
        </w:tc>
        <w:tc>
          <w:tcPr/>
          <w:p>
            <w:pPr>
              <w:pStyle w:val="Compact"/>
              <w:jc w:val="left"/>
            </w:pPr>
            <w:r>
              <w:t xml:space="preserve">4-byte preamble</w:t>
            </w:r>
          </w:p>
        </w:tc>
      </w:tr>
      <w:tr>
        <w:tc>
          <w:tcPr/>
          <w:p>
            <w:pPr>
              <w:pStyle w:val="Compact"/>
              <w:jc w:val="left"/>
            </w:pPr>
            <w:r>
              <w:rPr>
                <w:rStyle w:val="VerbatimChar"/>
              </w:rPr>
              <w:t xml:space="preserve">SYNC1</w:t>
            </w:r>
          </w:p>
        </w:tc>
        <w:tc>
          <w:tcPr/>
          <w:p>
            <w:pPr>
              <w:pStyle w:val="Compact"/>
              <w:jc w:val="right"/>
            </w:pPr>
            <w:r>
              <w:rPr>
                <w:rStyle w:val="VerbatimChar"/>
              </w:rPr>
              <w:t xml:space="preserve">0x04</w:t>
            </w:r>
          </w:p>
        </w:tc>
        <w:tc>
          <w:tcPr/>
          <w:p>
            <w:pPr>
              <w:pStyle w:val="Compact"/>
              <w:jc w:val="right"/>
            </w:pPr>
            <w:r>
              <w:rPr>
                <w:rStyle w:val="VerbatimChar"/>
              </w:rPr>
              <w:t xml:space="preserve">0xD3</w:t>
            </w:r>
          </w:p>
        </w:tc>
        <w:tc>
          <w:tcPr/>
          <w:p>
            <w:pPr>
              <w:pStyle w:val="Compact"/>
              <w:jc w:val="left"/>
            </w:pPr>
            <w:r>
              <w:t xml:space="preserve">Sync word byte 1</w:t>
            </w:r>
          </w:p>
        </w:tc>
      </w:tr>
      <w:tr>
        <w:tc>
          <w:tcPr/>
          <w:p>
            <w:pPr>
              <w:pStyle w:val="Compact"/>
              <w:jc w:val="left"/>
            </w:pPr>
            <w:r>
              <w:rPr>
                <w:rStyle w:val="VerbatimChar"/>
              </w:rPr>
              <w:t xml:space="preserve">SYNC0</w:t>
            </w:r>
          </w:p>
        </w:tc>
        <w:tc>
          <w:tcPr/>
          <w:p>
            <w:pPr>
              <w:pStyle w:val="Compact"/>
              <w:jc w:val="right"/>
            </w:pPr>
            <w:r>
              <w:rPr>
                <w:rStyle w:val="VerbatimChar"/>
              </w:rPr>
              <w:t xml:space="preserve">0x05</w:t>
            </w:r>
          </w:p>
        </w:tc>
        <w:tc>
          <w:tcPr/>
          <w:p>
            <w:pPr>
              <w:pStyle w:val="Compact"/>
              <w:jc w:val="right"/>
            </w:pPr>
            <w:r>
              <w:rPr>
                <w:rStyle w:val="VerbatimChar"/>
              </w:rPr>
              <w:t xml:space="preserve">0x91</w:t>
            </w:r>
          </w:p>
        </w:tc>
        <w:tc>
          <w:tcPr/>
          <w:p>
            <w:pPr>
              <w:pStyle w:val="Compact"/>
              <w:jc w:val="left"/>
            </w:pPr>
            <w:r>
              <w:t xml:space="preserve">Sync word byte 0</w:t>
            </w:r>
          </w:p>
        </w:tc>
      </w:tr>
      <w:tr>
        <w:tc>
          <w:tcPr/>
          <w:p>
            <w:pPr>
              <w:pStyle w:val="Compact"/>
              <w:jc w:val="left"/>
            </w:pPr>
            <w:r>
              <w:rPr>
                <w:rStyle w:val="VerbatimChar"/>
              </w:rPr>
              <w:t xml:space="preserve">MDMCFG2.SYNC_MODE</w:t>
            </w:r>
          </w:p>
        </w:tc>
        <w:tc>
          <w:tcPr/>
          <w:p>
            <w:pPr>
              <w:pStyle w:val="Compact"/>
              <w:jc w:val="right"/>
            </w:pPr>
            <w:r>
              <w:rPr>
                <w:rStyle w:val="VerbatimChar"/>
              </w:rPr>
              <w:t xml:space="preserve">0x12</w:t>
            </w:r>
          </w:p>
        </w:tc>
        <w:tc>
          <w:tcPr/>
          <w:p>
            <w:pPr>
              <w:pStyle w:val="Compact"/>
              <w:jc w:val="right"/>
            </w:pPr>
            <w:r>
              <w:rPr>
                <w:rStyle w:val="VerbatimChar"/>
              </w:rPr>
              <w:t xml:space="preserve">0x03</w:t>
            </w:r>
          </w:p>
        </w:tc>
        <w:tc>
          <w:tcPr/>
          <w:p>
            <w:pPr>
              <w:pStyle w:val="Compact"/>
              <w:jc w:val="left"/>
            </w:pPr>
            <w:r>
              <w:t xml:space="preserve">Repeated 2-byte sync word</w:t>
            </w:r>
          </w:p>
        </w:tc>
      </w:tr>
      <w:tr>
        <w:tc>
          <w:tcPr/>
          <w:p>
            <w:pPr>
              <w:pStyle w:val="Compact"/>
              <w:jc w:val="left"/>
            </w:pPr>
            <w:r>
              <w:rPr>
                <w:rStyle w:val="VerbatimChar"/>
              </w:rPr>
              <w:t xml:space="preserve">PKTCTRL0.LENGTH_CONFIG</w:t>
            </w:r>
          </w:p>
        </w:tc>
        <w:tc>
          <w:tcPr/>
          <w:p>
            <w:pPr>
              <w:pStyle w:val="Compact"/>
              <w:jc w:val="right"/>
            </w:pPr>
            <w:r>
              <w:rPr>
                <w:rStyle w:val="VerbatimChar"/>
              </w:rPr>
              <w:t xml:space="preserve">0x08</w:t>
            </w:r>
          </w:p>
        </w:tc>
        <w:tc>
          <w:tcPr/>
          <w:p>
            <w:pPr>
              <w:pStyle w:val="Compact"/>
              <w:jc w:val="right"/>
            </w:pPr>
            <w:r>
              <w:rPr>
                <w:rStyle w:val="VerbatimChar"/>
              </w:rPr>
              <w:t xml:space="preserve">0x00</w:t>
            </w:r>
          </w:p>
        </w:tc>
        <w:tc>
          <w:tcPr/>
          <w:p>
            <w:pPr>
              <w:pStyle w:val="Compact"/>
              <w:jc w:val="left"/>
            </w:pPr>
            <w:r>
              <w:t xml:space="preserve">Fixed packet length mode</w:t>
            </w:r>
          </w:p>
        </w:tc>
      </w:tr>
      <w:tr>
        <w:tc>
          <w:tcPr/>
          <w:p>
            <w:pPr>
              <w:pStyle w:val="Compact"/>
              <w:jc w:val="left"/>
            </w:pPr>
            <w:r>
              <w:rPr>
                <w:rStyle w:val="VerbatimChar"/>
              </w:rPr>
              <w:t xml:space="preserve">PKTLEN</w:t>
            </w:r>
          </w:p>
        </w:tc>
        <w:tc>
          <w:tcPr/>
          <w:p>
            <w:pPr>
              <w:pStyle w:val="Compact"/>
              <w:jc w:val="right"/>
            </w:pPr>
            <w:r>
              <w:rPr>
                <w:rStyle w:val="VerbatimChar"/>
              </w:rPr>
              <w:t xml:space="preserve">0x06</w:t>
            </w:r>
          </w:p>
        </w:tc>
        <w:tc>
          <w:tcPr/>
          <w:p>
            <w:pPr>
              <w:pStyle w:val="Compact"/>
              <w:jc w:val="right"/>
            </w:pPr>
            <w:r>
              <w:rPr>
                <w:rStyle w:val="VerbatimChar"/>
              </w:rPr>
              <w:t xml:space="preserve">0x05</w:t>
            </w:r>
          </w:p>
        </w:tc>
        <w:tc>
          <w:tcPr/>
          <w:p>
            <w:pPr>
              <w:pStyle w:val="Compact"/>
              <w:jc w:val="left"/>
            </w:pPr>
            <w:r>
              <w:t xml:space="preserve">5-byte packet length</w:t>
            </w:r>
          </w:p>
        </w:tc>
      </w:tr>
      <w:tr>
        <w:tc>
          <w:tcPr/>
          <w:p>
            <w:pPr>
              <w:pStyle w:val="Compact"/>
              <w:jc w:val="left"/>
            </w:pPr>
            <w:r>
              <w:rPr>
                <w:rStyle w:val="VerbatimChar"/>
              </w:rPr>
              <w:t xml:space="preserve">MCSM0.FS_AUTOCAL</w:t>
            </w:r>
          </w:p>
        </w:tc>
        <w:tc>
          <w:tcPr/>
          <w:p>
            <w:pPr>
              <w:pStyle w:val="Compact"/>
              <w:jc w:val="right"/>
            </w:pPr>
            <w:r>
              <w:rPr>
                <w:rStyle w:val="VerbatimChar"/>
              </w:rPr>
              <w:t xml:space="preserve">0x18</w:t>
            </w:r>
          </w:p>
        </w:tc>
        <w:tc>
          <w:tcPr/>
          <w:p>
            <w:pPr>
              <w:pStyle w:val="Compact"/>
              <w:jc w:val="right"/>
            </w:pPr>
            <w:r>
              <w:rPr>
                <w:rStyle w:val="VerbatimChar"/>
              </w:rPr>
              <w:t xml:space="preserve">0x14</w:t>
            </w:r>
          </w:p>
        </w:tc>
        <w:tc>
          <w:tcPr/>
          <w:p>
            <w:pPr>
              <w:pStyle w:val="Compact"/>
              <w:jc w:val="left"/>
            </w:pPr>
            <w:r>
              <w:t xml:space="preserve">Auto-calibrate when entering TX mode</w:t>
            </w:r>
          </w:p>
        </w:tc>
      </w:tr>
      <w:tr>
        <w:tc>
          <w:tcPr/>
          <w:p>
            <w:pPr>
              <w:pStyle w:val="Compact"/>
              <w:jc w:val="left"/>
            </w:pPr>
            <w:r>
              <w:rPr>
                <w:rStyle w:val="VerbatimChar"/>
              </w:rPr>
              <w:t xml:space="preserve">MCSM1.TXOFF_MODE</w:t>
            </w:r>
          </w:p>
        </w:tc>
        <w:tc>
          <w:tcPr/>
          <w:p>
            <w:pPr>
              <w:pStyle w:val="Compact"/>
              <w:jc w:val="right"/>
            </w:pPr>
            <w:r>
              <w:rPr>
                <w:rStyle w:val="VerbatimChar"/>
              </w:rPr>
              <w:t xml:space="preserve">0x17</w:t>
            </w:r>
          </w:p>
        </w:tc>
        <w:tc>
          <w:tcPr/>
          <w:p>
            <w:pPr>
              <w:pStyle w:val="Compact"/>
              <w:jc w:val="right"/>
            </w:pPr>
            <w:r>
              <w:rPr>
                <w:rStyle w:val="VerbatimChar"/>
              </w:rPr>
              <w:t xml:space="preserve">0x31</w:t>
            </w:r>
          </w:p>
        </w:tc>
        <w:tc>
          <w:tcPr/>
          <w:p>
            <w:pPr>
              <w:pStyle w:val="Compact"/>
              <w:jc w:val="left"/>
            </w:pPr>
            <w:r>
              <w:t xml:space="preserve">Enter FSTXON after TX completes</w:t>
            </w:r>
          </w:p>
        </w:tc>
      </w:tr>
      <w:tr>
        <w:tc>
          <w:tcPr/>
          <w:p>
            <w:pPr>
              <w:pStyle w:val="Compact"/>
              <w:jc w:val="left"/>
            </w:pPr>
            <w:r>
              <w:rPr>
                <w:rStyle w:val="VerbatimChar"/>
              </w:rPr>
              <w:t xml:space="preserve">FIFOTHR.FIFO_THR</w:t>
            </w:r>
          </w:p>
        </w:tc>
        <w:tc>
          <w:tcPr/>
          <w:p>
            <w:pPr>
              <w:pStyle w:val="Compact"/>
              <w:jc w:val="right"/>
            </w:pPr>
            <w:r>
              <w:rPr>
                <w:rStyle w:val="VerbatimChar"/>
              </w:rPr>
              <w:t xml:space="preserve">0x03</w:t>
            </w:r>
          </w:p>
        </w:tc>
        <w:tc>
          <w:tcPr/>
          <w:p>
            <w:pPr>
              <w:pStyle w:val="Compact"/>
              <w:jc w:val="right"/>
            </w:pPr>
            <w:r>
              <w:rPr>
                <w:rStyle w:val="VerbatimChar"/>
              </w:rPr>
              <w:t xml:space="preserve">0x0E</w:t>
            </w:r>
          </w:p>
        </w:tc>
        <w:tc>
          <w:tcPr/>
          <w:p>
            <w:pPr>
              <w:pStyle w:val="Compact"/>
              <w:jc w:val="left"/>
            </w:pPr>
            <w:r>
              <w:t xml:space="preserve">TX FIFO threshold set to 5 bytes</w:t>
            </w:r>
          </w:p>
        </w:tc>
      </w:tr>
      <w:tr>
        <w:tc>
          <w:tcPr/>
          <w:p>
            <w:pPr>
              <w:pStyle w:val="Compact"/>
              <w:jc w:val="left"/>
            </w:pPr>
            <w:r>
              <w:rPr>
                <w:rStyle w:val="VerbatimChar"/>
              </w:rPr>
              <w:t xml:space="preserve">IOCFG0.GDO0_CFG</w:t>
            </w:r>
          </w:p>
        </w:tc>
        <w:tc>
          <w:tcPr/>
          <w:p>
            <w:pPr>
              <w:pStyle w:val="Compact"/>
              <w:jc w:val="right"/>
            </w:pPr>
            <w:r>
              <w:rPr>
                <w:rStyle w:val="VerbatimChar"/>
              </w:rPr>
              <w:t xml:space="preserve">0x02</w:t>
            </w:r>
          </w:p>
        </w:tc>
        <w:tc>
          <w:tcPr/>
          <w:p>
            <w:pPr>
              <w:pStyle w:val="Compact"/>
              <w:jc w:val="right"/>
            </w:pPr>
            <w:r>
              <w:rPr>
                <w:rStyle w:val="VerbatimChar"/>
              </w:rPr>
              <w:t xml:space="preserve">0x02</w:t>
            </w:r>
          </w:p>
        </w:tc>
        <w:tc>
          <w:tcPr/>
          <w:p>
            <w:pPr>
              <w:pStyle w:val="Compact"/>
              <w:jc w:val="left"/>
            </w:pPr>
            <w:r>
              <w:t xml:space="preserve">GDO0 signals TX FIFO threshold</w:t>
            </w:r>
          </w:p>
        </w:tc>
      </w:tr>
      <w:tr>
        <w:tc>
          <w:tcPr/>
          <w:p>
            <w:pPr>
              <w:pStyle w:val="Compact"/>
              <w:jc w:val="left"/>
            </w:pPr>
            <w:r>
              <w:t xml:space="preserve">TX FIFO</w:t>
            </w:r>
          </w:p>
        </w:tc>
        <w:tc>
          <w:tcPr/>
          <w:p>
            <w:pPr>
              <w:pStyle w:val="Compact"/>
              <w:jc w:val="right"/>
            </w:pPr>
            <w:r>
              <w:rPr>
                <w:rStyle w:val="VerbatimChar"/>
              </w:rPr>
              <w:t xml:space="preserve">0x3F</w:t>
            </w:r>
          </w:p>
        </w:tc>
        <w:tc>
          <w:tcPr/>
          <w:p>
            <w:pPr>
              <w:pStyle w:val="Compact"/>
              <w:jc w:val="right"/>
            </w:pPr>
            <w:r>
              <w:rPr>
                <w:rStyle w:val="VerbatimChar"/>
              </w:rPr>
              <w:t xml:space="preserve">0x01</w:t>
            </w:r>
            <w:r>
              <w:t xml:space="preserve"> </w:t>
            </w:r>
            <w:r>
              <w:t xml:space="preserve">x 7</w:t>
            </w:r>
          </w:p>
        </w:tc>
        <w:tc>
          <w:tcPr/>
          <w:p>
            <w:pPr>
              <w:pStyle w:val="Compact"/>
              <w:jc w:val="left"/>
            </w:pPr>
            <w:r>
              <w:t xml:space="preserve">Payload bytes loaded for transmission</w:t>
            </w:r>
          </w:p>
        </w:tc>
      </w:tr>
    </w:tbl>
    <w:p>
      <w:pPr>
        <w:pStyle w:val="BodyText"/>
      </w:pPr>
      <w:r>
        <w:t xml:space="preserve">All Relevant Register Values, Addresses, and Purposes</w:t>
      </w:r>
    </w:p>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69" Type="http://schemas.openxmlformats.org/officeDocument/2006/relationships/image" Target="media/rId169.png"/><Relationship Id="rId93" Type="http://schemas.openxmlformats.org/officeDocument/2006/relationships/image" Target="media/rId93.png"/><Relationship Id="rId79" Type="http://schemas.openxmlformats.org/officeDocument/2006/relationships/image" Target="media/rId79.png"/><Relationship Id="rId184" Type="http://schemas.openxmlformats.org/officeDocument/2006/relationships/image" Target="media/rId184.png"/><Relationship Id="rId175" Type="http://schemas.openxmlformats.org/officeDocument/2006/relationships/image" Target="media/rId175.png"/><Relationship Id="rId179" Type="http://schemas.openxmlformats.org/officeDocument/2006/relationships/image" Target="media/rId179.png"/><Relationship Id="rId158" Type="http://schemas.openxmlformats.org/officeDocument/2006/relationships/image" Target="media/rId158.png"/><Relationship Id="rId107" Type="http://schemas.openxmlformats.org/officeDocument/2006/relationships/image" Target="media/rId107.png"/><Relationship Id="rId138" Type="http://schemas.openxmlformats.org/officeDocument/2006/relationships/image" Target="media/rId138.png"/><Relationship Id="rId142" Type="http://schemas.openxmlformats.org/officeDocument/2006/relationships/image" Target="media/rId142.png"/><Relationship Id="rId88" Type="http://schemas.openxmlformats.org/officeDocument/2006/relationships/image" Target="media/rId88.png"/><Relationship Id="rId146" Type="http://schemas.openxmlformats.org/officeDocument/2006/relationships/image" Target="media/rId146.png"/><Relationship Id="rId52" Type="http://schemas.openxmlformats.org/officeDocument/2006/relationships/image" Target="media/rId52.png"/><Relationship Id="rId166" Type="http://schemas.openxmlformats.org/officeDocument/2006/relationships/image" Target="media/rId166.png"/><Relationship Id="rId220" Type="http://schemas.openxmlformats.org/officeDocument/2006/relationships/image" Target="media/rId220.png"/><Relationship Id="rId20" Type="http://schemas.openxmlformats.org/officeDocument/2006/relationships/image" Target="media/rId20.png"/><Relationship Id="rId60" Type="http://schemas.openxmlformats.org/officeDocument/2006/relationships/image" Target="media/rId60.png"/><Relationship Id="rId56" Type="http://schemas.openxmlformats.org/officeDocument/2006/relationships/image" Target="media/rId56.png"/><Relationship Id="rId117" Type="http://schemas.openxmlformats.org/officeDocument/2006/relationships/image" Target="media/rId117.png"/><Relationship Id="rId120" Type="http://schemas.openxmlformats.org/officeDocument/2006/relationships/image" Target="media/rId12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97" Type="http://schemas.openxmlformats.org/officeDocument/2006/relationships/image" Target="media/rId97.png"/><Relationship Id="rId100" Type="http://schemas.openxmlformats.org/officeDocument/2006/relationships/image" Target="media/rId100.png"/><Relationship Id="rId111" Type="http://schemas.openxmlformats.org/officeDocument/2006/relationships/image" Target="media/rId111.png"/><Relationship Id="rId114" Type="http://schemas.openxmlformats.org/officeDocument/2006/relationships/image" Target="media/rId114.png"/><Relationship Id="rId223" Type="http://schemas.openxmlformats.org/officeDocument/2006/relationships/image" Target="media/rId223.png"/><Relationship Id="rId75" Type="http://schemas.openxmlformats.org/officeDocument/2006/relationships/image" Target="media/rId75.png"/><Relationship Id="rId32" Type="http://schemas.openxmlformats.org/officeDocument/2006/relationships/image" Target="media/rId32.png"/><Relationship Id="rId128" Type="http://schemas.openxmlformats.org/officeDocument/2006/relationships/image" Target="media/rId128.png"/><Relationship Id="rId37" Type="http://schemas.openxmlformats.org/officeDocument/2006/relationships/image" Target="media/rId37.png"/><Relationship Id="rId209" Type="http://schemas.openxmlformats.org/officeDocument/2006/relationships/image" Target="media/rId209.png"/><Relationship Id="rId42" Type="http://schemas.openxmlformats.org/officeDocument/2006/relationships/image" Target="media/rId42.png"/><Relationship Id="rId135" Type="http://schemas.openxmlformats.org/officeDocument/2006/relationships/image" Target="media/rId135.png"/><Relationship Id="rId157" Type="http://schemas.openxmlformats.org/officeDocument/2006/relationships/hyperlink" Target="Assets/MCSM0.png" TargetMode="External"/><Relationship Id="rId183" Type="http://schemas.openxmlformats.org/officeDocument/2006/relationships/hyperlink" Target="https://docs.espressif.com/projects/esp-idf/en/stable/esp32/api-reference/peripherals/gpio.html#_CPPv414gpio_get_level10gpio_num_t" TargetMode="External"/><Relationship Id="rId182" Type="http://schemas.openxmlformats.org/officeDocument/2006/relationships/hyperlink" Target="https://docs.espressif.com/projects/esp-idf/en/stable/esp32/api-reference/peripherals/gpio.html#_CPPv418gpio_set_direction10gpio_num_t11gpio_mode_t" TargetMode="External"/><Relationship Id="rId26" Type="http://schemas.openxmlformats.org/officeDocument/2006/relationships/hyperlink" Target="https://docs.espressif.com/projects/esp-idf/en/stable/esp32/api-reference/peripherals/spi_master.html" TargetMode="External"/><Relationship Id="rId195" Type="http://schemas.openxmlformats.org/officeDocument/2006/relationships/hyperlink" Target="https://docs.espressif.com/projects/esp-idf/en/stable/esp32/api-reference/peripherals/spi_master.html#_CPPv427spi_device_polling_transmit19spi_device_handle_tP17spi_transaction_t" TargetMode="External"/><Relationship Id="rId214" Type="http://schemas.openxmlformats.org/officeDocument/2006/relationships/hyperlink" Target="https://docs.platformio.org/en/latest/frameworks/arduino.html" TargetMode="External"/><Relationship Id="rId150" Type="http://schemas.openxmlformats.org/officeDocument/2006/relationships/hyperlink" Target="https://en.wikipedia.org/wiki/Cyclic_redundancy_check" TargetMode="External"/><Relationship Id="rId163" Type="http://schemas.openxmlformats.org/officeDocument/2006/relationships/hyperlink" Target="https://en.wikipedia.org/wiki/Data_buffer" TargetMode="External"/><Relationship Id="rId208" Type="http://schemas.openxmlformats.org/officeDocument/2006/relationships/hyperlink" Target="https://en.wikipedia.org/wiki/Flash_memory" TargetMode="External"/><Relationship Id="rId87" Type="http://schemas.openxmlformats.org/officeDocument/2006/relationships/hyperlink" Target="https://en.wikipedia.org/wiki/Frequency-shift_keying" TargetMode="External"/><Relationship Id="rId156" Type="http://schemas.openxmlformats.org/officeDocument/2006/relationships/hyperlink" Target="https://en.wikipedia.org/wiki/Frequency_synthesizer" TargetMode="External"/><Relationship Id="rId92" Type="http://schemas.openxmlformats.org/officeDocument/2006/relationships/hyperlink" Target="https://en.wikipedia.org/wiki/Scientific_notation" TargetMode="External"/><Relationship Id="rId215" Type="http://schemas.openxmlformats.org/officeDocument/2006/relationships/hyperlink" Target="https://github.com/jgromes/RadioLib" TargetMode="External"/><Relationship Id="rId207" Type="http://schemas.openxmlformats.org/officeDocument/2006/relationships/hyperlink" Target="https://github.com/ryan2625/CC1101-Receive-PoC" TargetMode="External"/><Relationship Id="rId103" Type="http://schemas.openxmlformats.org/officeDocument/2006/relationships/hyperlink" Target="https://github.com/ryan2625/CC1101-TX/blob/main/Assets/DEVIATN.png" TargetMode="External"/><Relationship Id="rId124" Type="http://schemas.openxmlformats.org/officeDocument/2006/relationships/hyperlink" Target="https://github.com/ryan2625/CC1101-TX/blob/main/Assets/MDMCFG.png" TargetMode="External"/><Relationship Id="rId154" Type="http://schemas.openxmlformats.org/officeDocument/2006/relationships/hyperlink" Target="https://github.com/ryan2625/CC1101-TX/blob/main/Assets/simplified_state_diagram.png" TargetMode="External"/><Relationship Id="rId82" Type="http://schemas.openxmlformats.org/officeDocument/2006/relationships/hyperlink" Target="https://github.com/ryan2625/CC1101-TX/blob/main/src/main.cpp" TargetMode="External"/><Relationship Id="rId24" Type="http://schemas.openxmlformats.org/officeDocument/2006/relationships/hyperlink" Target="https://github.com/ryan2625/ESP32-CC1101#steps" TargetMode="External"/><Relationship Id="rId123" Type="http://schemas.openxmlformats.org/officeDocument/2006/relationships/hyperlink" Target="https://github.com/ryan2625/ESP32-CC1101-Transmission/blob/main/Assets/MDMCFG.png" TargetMode="External"/><Relationship Id="rId218" Type="http://schemas.openxmlformats.org/officeDocument/2006/relationships/hyperlink" Target="https://github.com/ryan2625/ESP32-CC1101-Transmission/blob/main/CONTRIBUTING.md" TargetMode="External"/><Relationship Id="rId28" Type="http://schemas.openxmlformats.org/officeDocument/2006/relationships/hyperlink" Target="https://github.com/ryan2625/ESP32-CC1101-Transmission/blob/main/CONTRIBUTING.md#ai-use" TargetMode="External"/><Relationship Id="rId206" Type="http://schemas.openxmlformats.org/officeDocument/2006/relationships/hyperlink" Target="https://github.com/ryan2625/ESP32-CC1101-Transmission?tab=readme-ov-file#tx-mode-scenarios" TargetMode="External"/><Relationship Id="rId23" Type="http://schemas.openxmlformats.org/officeDocument/2006/relationships/hyperlink" Target="https://github.com/ryan2625/ESP32-CC1101/tree/main?tab=readme-ov-file#esp32-cc1101" TargetMode="External"/><Relationship Id="rId178" Type="http://schemas.openxmlformats.org/officeDocument/2006/relationships/hyperlink" Target="https://github.com/ryan2625/ESP32-CC1101?tab=readme-ov-file#3-initialize-an-spi-bus" TargetMode="External"/><Relationship Id="rId161" Type="http://schemas.openxmlformats.org/officeDocument/2006/relationships/hyperlink" Target="https://github.com/ryan2625/ESP32-CC1101?tab=readme-ov-file#address-overloading" TargetMode="External"/><Relationship Id="rId155" Type="http://schemas.openxmlformats.org/officeDocument/2006/relationships/hyperlink" Target="https://github.com/ryan2625/ESP32-CC1101?tab=readme-ov-file#cc1101-initialization-procedure" TargetMode="External"/><Relationship Id="rId78" Type="http://schemas.openxmlformats.org/officeDocument/2006/relationships/hyperlink" Target="https://github.com/ryan2625/ESP32-CC1101?tab=readme-ov-file#expected-transaction-format" TargetMode="External"/><Relationship Id="rId192" Type="http://schemas.openxmlformats.org/officeDocument/2006/relationships/hyperlink" Target="https://github.com/ryan2625/ESP32-CC1101?tab=readme-ov-file#method-spi_bus_add_device" TargetMode="External"/><Relationship Id="rId191" Type="http://schemas.openxmlformats.org/officeDocument/2006/relationships/hyperlink" Target="https://github.com/ryan2625/ESP32-CC1101?tab=readme-ov-file#method-spi_bus_initialize" TargetMode="External"/><Relationship Id="rId36" Type="http://schemas.openxmlformats.org/officeDocument/2006/relationships/hyperlink" Target="https://github.com/ryan2625/ESP32-CC1101?tab=readme-ov-file#spi-accessible-types" TargetMode="External"/><Relationship Id="rId27" Type="http://schemas.openxmlformats.org/officeDocument/2006/relationships/hyperlink" Target="https://platformio.org/install/ide?install=vscode" TargetMode="External"/><Relationship Id="rId46" Type="http://schemas.openxmlformats.org/officeDocument/2006/relationships/hyperlink" Target="https://www.analog.com/en/resources/analog-dialogue/articles/introduction-to-spi-interface.html" TargetMode="External"/><Relationship Id="rId59" Type="http://schemas.openxmlformats.org/officeDocument/2006/relationships/hyperlink" Target="https://www.epsondevice.com/crystal/en/techinfo/column/crystal-oscillator/osc.html" TargetMode="External"/><Relationship Id="rId197" Type="http://schemas.openxmlformats.org/officeDocument/2006/relationships/hyperlink" Target="https://www.geeksforgeeks.org/dsa/bitwise-or-operator-in-programming/" TargetMode="External"/><Relationship Id="rId217" Type="http://schemas.openxmlformats.org/officeDocument/2006/relationships/hyperlink" Target="https://www.linkedin.com/in/ryan-freas/" TargetMode="External"/><Relationship Id="rId40" Type="http://schemas.openxmlformats.org/officeDocument/2006/relationships/hyperlink" Target="https://www.rapidtables.com/convert/number/binary-to-hex.html" TargetMode="External"/><Relationship Id="rId25" Type="http://schemas.openxmlformats.org/officeDocument/2006/relationships/hyperlink" Target="https://www.ti.com/lit/ds/symlink/cc1101.pdf" TargetMode="External"/></Relationships>
</file>

<file path=word/_rels/footnotes.xml.rels><?xml version='1.0' encoding='UTF-8' standalone='yes'?>
<Relationships xmlns="http://schemas.openxmlformats.org/package/2006/relationships"><Relationship Id="rId157" Type="http://schemas.openxmlformats.org/officeDocument/2006/relationships/hyperlink" Target="Assets/MCSM0.png" TargetMode="External"/><Relationship Id="rId183" Type="http://schemas.openxmlformats.org/officeDocument/2006/relationships/hyperlink" Target="https://docs.espressif.com/projects/esp-idf/en/stable/esp32/api-reference/peripherals/gpio.html#_CPPv414gpio_get_level10gpio_num_t" TargetMode="External"/><Relationship Id="rId182" Type="http://schemas.openxmlformats.org/officeDocument/2006/relationships/hyperlink" Target="https://docs.espressif.com/projects/esp-idf/en/stable/esp32/api-reference/peripherals/gpio.html#_CPPv418gpio_set_direction10gpio_num_t11gpio_mode_t" TargetMode="External"/><Relationship Id="rId26" Type="http://schemas.openxmlformats.org/officeDocument/2006/relationships/hyperlink" Target="https://docs.espressif.com/projects/esp-idf/en/stable/esp32/api-reference/peripherals/spi_master.html" TargetMode="External"/><Relationship Id="rId195" Type="http://schemas.openxmlformats.org/officeDocument/2006/relationships/hyperlink" Target="https://docs.espressif.com/projects/esp-idf/en/stable/esp32/api-reference/peripherals/spi_master.html#_CPPv427spi_device_polling_transmit19spi_device_handle_tP17spi_transaction_t" TargetMode="External"/><Relationship Id="rId214" Type="http://schemas.openxmlformats.org/officeDocument/2006/relationships/hyperlink" Target="https://docs.platformio.org/en/latest/frameworks/arduino.html" TargetMode="External"/><Relationship Id="rId150" Type="http://schemas.openxmlformats.org/officeDocument/2006/relationships/hyperlink" Target="https://en.wikipedia.org/wiki/Cyclic_redundancy_check" TargetMode="External"/><Relationship Id="rId163" Type="http://schemas.openxmlformats.org/officeDocument/2006/relationships/hyperlink" Target="https://en.wikipedia.org/wiki/Data_buffer" TargetMode="External"/><Relationship Id="rId208" Type="http://schemas.openxmlformats.org/officeDocument/2006/relationships/hyperlink" Target="https://en.wikipedia.org/wiki/Flash_memory" TargetMode="External"/><Relationship Id="rId87" Type="http://schemas.openxmlformats.org/officeDocument/2006/relationships/hyperlink" Target="https://en.wikipedia.org/wiki/Frequency-shift_keying" TargetMode="External"/><Relationship Id="rId156" Type="http://schemas.openxmlformats.org/officeDocument/2006/relationships/hyperlink" Target="https://en.wikipedia.org/wiki/Frequency_synthesizer" TargetMode="External"/><Relationship Id="rId92" Type="http://schemas.openxmlformats.org/officeDocument/2006/relationships/hyperlink" Target="https://en.wikipedia.org/wiki/Scientific_notation" TargetMode="External"/><Relationship Id="rId215" Type="http://schemas.openxmlformats.org/officeDocument/2006/relationships/hyperlink" Target="https://github.com/jgromes/RadioLib" TargetMode="External"/><Relationship Id="rId207" Type="http://schemas.openxmlformats.org/officeDocument/2006/relationships/hyperlink" Target="https://github.com/ryan2625/CC1101-Receive-PoC" TargetMode="External"/><Relationship Id="rId103" Type="http://schemas.openxmlformats.org/officeDocument/2006/relationships/hyperlink" Target="https://github.com/ryan2625/CC1101-TX/blob/main/Assets/DEVIATN.png" TargetMode="External"/><Relationship Id="rId124" Type="http://schemas.openxmlformats.org/officeDocument/2006/relationships/hyperlink" Target="https://github.com/ryan2625/CC1101-TX/blob/main/Assets/MDMCFG.png" TargetMode="External"/><Relationship Id="rId154" Type="http://schemas.openxmlformats.org/officeDocument/2006/relationships/hyperlink" Target="https://github.com/ryan2625/CC1101-TX/blob/main/Assets/simplified_state_diagram.png" TargetMode="External"/><Relationship Id="rId82" Type="http://schemas.openxmlformats.org/officeDocument/2006/relationships/hyperlink" Target="https://github.com/ryan2625/CC1101-TX/blob/main/src/main.cpp" TargetMode="External"/><Relationship Id="rId24" Type="http://schemas.openxmlformats.org/officeDocument/2006/relationships/hyperlink" Target="https://github.com/ryan2625/ESP32-CC1101#steps" TargetMode="External"/><Relationship Id="rId123" Type="http://schemas.openxmlformats.org/officeDocument/2006/relationships/hyperlink" Target="https://github.com/ryan2625/ESP32-CC1101-Transmission/blob/main/Assets/MDMCFG.png" TargetMode="External"/><Relationship Id="rId218" Type="http://schemas.openxmlformats.org/officeDocument/2006/relationships/hyperlink" Target="https://github.com/ryan2625/ESP32-CC1101-Transmission/blob/main/CONTRIBUTING.md" TargetMode="External"/><Relationship Id="rId28" Type="http://schemas.openxmlformats.org/officeDocument/2006/relationships/hyperlink" Target="https://github.com/ryan2625/ESP32-CC1101-Transmission/blob/main/CONTRIBUTING.md#ai-use" TargetMode="External"/><Relationship Id="rId206" Type="http://schemas.openxmlformats.org/officeDocument/2006/relationships/hyperlink" Target="https://github.com/ryan2625/ESP32-CC1101-Transmission?tab=readme-ov-file#tx-mode-scenarios" TargetMode="External"/><Relationship Id="rId23" Type="http://schemas.openxmlformats.org/officeDocument/2006/relationships/hyperlink" Target="https://github.com/ryan2625/ESP32-CC1101/tree/main?tab=readme-ov-file#esp32-cc1101" TargetMode="External"/><Relationship Id="rId178" Type="http://schemas.openxmlformats.org/officeDocument/2006/relationships/hyperlink" Target="https://github.com/ryan2625/ESP32-CC1101?tab=readme-ov-file#3-initialize-an-spi-bus" TargetMode="External"/><Relationship Id="rId161" Type="http://schemas.openxmlformats.org/officeDocument/2006/relationships/hyperlink" Target="https://github.com/ryan2625/ESP32-CC1101?tab=readme-ov-file#address-overloading" TargetMode="External"/><Relationship Id="rId155" Type="http://schemas.openxmlformats.org/officeDocument/2006/relationships/hyperlink" Target="https://github.com/ryan2625/ESP32-CC1101?tab=readme-ov-file#cc1101-initialization-procedure" TargetMode="External"/><Relationship Id="rId78" Type="http://schemas.openxmlformats.org/officeDocument/2006/relationships/hyperlink" Target="https://github.com/ryan2625/ESP32-CC1101?tab=readme-ov-file#expected-transaction-format" TargetMode="External"/><Relationship Id="rId192" Type="http://schemas.openxmlformats.org/officeDocument/2006/relationships/hyperlink" Target="https://github.com/ryan2625/ESP32-CC1101?tab=readme-ov-file#method-spi_bus_add_device" TargetMode="External"/><Relationship Id="rId191" Type="http://schemas.openxmlformats.org/officeDocument/2006/relationships/hyperlink" Target="https://github.com/ryan2625/ESP32-CC1101?tab=readme-ov-file#method-spi_bus_initialize" TargetMode="External"/><Relationship Id="rId36" Type="http://schemas.openxmlformats.org/officeDocument/2006/relationships/hyperlink" Target="https://github.com/ryan2625/ESP32-CC1101?tab=readme-ov-file#spi-accessible-types" TargetMode="External"/><Relationship Id="rId27" Type="http://schemas.openxmlformats.org/officeDocument/2006/relationships/hyperlink" Target="https://platformio.org/install/ide?install=vscode" TargetMode="External"/><Relationship Id="rId46" Type="http://schemas.openxmlformats.org/officeDocument/2006/relationships/hyperlink" Target="https://www.analog.com/en/resources/analog-dialogue/articles/introduction-to-spi-interface.html" TargetMode="External"/><Relationship Id="rId59" Type="http://schemas.openxmlformats.org/officeDocument/2006/relationships/hyperlink" Target="https://www.epsondevice.com/crystal/en/techinfo/column/crystal-oscillator/osc.html" TargetMode="External"/><Relationship Id="rId197" Type="http://schemas.openxmlformats.org/officeDocument/2006/relationships/hyperlink" Target="https://www.geeksforgeeks.org/dsa/bitwise-or-operator-in-programming/" TargetMode="External"/><Relationship Id="rId217" Type="http://schemas.openxmlformats.org/officeDocument/2006/relationships/hyperlink" Target="https://www.linkedin.com/in/ryan-freas/" TargetMode="External"/><Relationship Id="rId40" Type="http://schemas.openxmlformats.org/officeDocument/2006/relationships/hyperlink" Target="https://www.rapidtables.com/convert/number/binary-to-hex.html" TargetMode="External"/><Relationship Id="rId25" Type="http://schemas.openxmlformats.org/officeDocument/2006/relationships/hyperlink" Target="https://www.ti.com/lit/ds/symlink/cc11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ESP32-CC1101-Transmission</dc:title>
  <dc:creator/>
  <cp:keywords/>
  <dcterms:created xsi:type="dcterms:W3CDTF">2026-05-15T02:01:38Z</dcterms:created>
  <dcterms:modified xsi:type="dcterms:W3CDTF">2026-05-15T02:01:38Z</dcterms:modified>
</cp:coreProperties>
</file>

<file path=docProps/custom.xml><?xml version="1.0" encoding="utf-8"?>
<Properties xmlns="http://schemas.openxmlformats.org/officeDocument/2006/custom-properties" xmlns:vt="http://schemas.openxmlformats.org/officeDocument/2006/docPropsVTypes"/>
</file>