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B2A47"/>
          <w:sz w:val="52"/>
          <w:szCs w:val="52"/>
        </w:rPr>
        <w:t xml:space="preserve">Echelix Demo Hub</w:t>
      </w:r>
    </w:p>
    <w:p>
      <w:pPr>
        <w:spacing w:after="480" w:before="0"/>
      </w:pPr>
      <w:r>
        <w:rPr>
          <w:rFonts w:ascii="Arial" w:cs="Arial" w:eastAsia="Arial" w:hAnsi="Arial"/>
          <w:color w:val="666666"/>
          <w:sz w:val="28"/>
          <w:szCs w:val="28"/>
        </w:rPr>
        <w:t xml:space="preserve">Demo Tile Content Guide — All 18 Tiles</w:t>
      </w:r>
    </w:p>
    <w:p>
      <w:pPr>
        <w:spacing w:after="240" w:before="0"/>
      </w:pPr>
      <w:r>
        <w:rPr>
          <w:rFonts w:ascii="Arial" w:cs="Arial" w:eastAsia="Arial" w:hAnsi="Arial"/>
          <w:sz w:val="22"/>
          <w:szCs w:val="22"/>
        </w:rPr>
        <w:t xml:space="preserve">This document contains all field content for 9 customer-facing tiles and 9 Microsoft Partner-facing tiles.</w:t>
      </w:r>
    </w:p>
    <w:p>
      <w:pPr>
        <w:spacing w:after="120" w:before="0"/>
      </w:pPr>
      <w:r>
        <w:rPr>
          <w:rFonts w:ascii="Arial" w:cs="Arial" w:eastAsia="Arial" w:hAnsi="Arial"/>
          <w:b/>
          <w:bCs/>
          <w:color w:val="1B2A47"/>
          <w:sz w:val="22"/>
          <w:szCs w:val="22"/>
        </w:rPr>
        <w:t xml:space="preserve">How to use this guide:</w:t>
      </w:r>
    </w:p>
    <w:p>
      <w:pPr>
        <w:pStyle w:val="ListParagraph"/>
        <w:numPr>
          <w:ilvl w:val="0"/>
          <w:numId w:val="2"/>
        </w:numPr>
        <w:spacing w:after="60" w:before="60"/>
      </w:pPr>
      <w:r>
        <w:rPr>
          <w:rFonts w:ascii="Arial" w:cs="Arial" w:eastAsia="Arial" w:hAnsi="Arial"/>
          <w:sz w:val="20"/>
          <w:szCs w:val="20"/>
        </w:rPr>
        <w:t xml:space="preserve">For each demo, publish the Customer Tile first (Audience: Customers).</w:t>
      </w:r>
    </w:p>
    <w:p>
      <w:pPr>
        <w:pStyle w:val="ListParagraph"/>
        <w:numPr>
          <w:ilvl w:val="0"/>
          <w:numId w:val="2"/>
        </w:numPr>
        <w:spacing w:after="60" w:before="60"/>
      </w:pPr>
      <w:r>
        <w:rPr>
          <w:rFonts w:ascii="Arial" w:cs="Arial" w:eastAsia="Arial" w:hAnsi="Arial"/>
          <w:sz w:val="20"/>
          <w:szCs w:val="20"/>
        </w:rPr>
        <w:t xml:space="preserve">Then publish a duplicate as the Partner Tile (Audience: Microsoft Teams) — adding the ROI/ACR fields.</w:t>
      </w:r>
    </w:p>
    <w:p>
      <w:pPr>
        <w:pStyle w:val="ListParagraph"/>
        <w:numPr>
          <w:ilvl w:val="0"/>
          <w:numId w:val="2"/>
        </w:numPr>
        <w:spacing w:after="60" w:before="60"/>
      </w:pPr>
      <w:r>
        <w:rPr>
          <w:rFonts w:ascii="Arial" w:cs="Arial" w:eastAsia="Arial" w:hAnsi="Arial"/>
          <w:sz w:val="20"/>
          <w:szCs w:val="20"/>
        </w:rPr>
        <w:t xml:space="preserve">Use the same Demo URL for both tiles. The PDF one-pager uploads separately through the Architecture Diagram upload field.</w:t>
      </w:r>
    </w:p>
    <w:p>
      <w:pPr>
        <w:spacing w:after="120" w:before="120"/>
      </w:pPr>
      <w:r>
        <w:rPr>
          <w:rFonts w:ascii="Arial" w:cs="Arial" w:eastAsia="Arial" w:hAnsi="Arial"/>
          <w:i/>
          <w:iCs/>
          <w:color w:val="666666"/>
          <w:sz w:val="18"/>
          <w:szCs w:val="18"/>
        </w:rPr>
        <w:t xml:space="preserve">Industry options available in the form: Finance &amp; Banking, Healthcare, Retail &amp; E-Commerce, Manufacturing, Technology, Government, Education, Enterprise, Other.</w:t>
      </w:r>
    </w:p>
    <w:p>
      <w:pPr>
        <w:spacing w:after="120" w:before="120"/>
      </w:pPr>
      <w:r>
        <w:rPr>
          <w:rFonts w:ascii="Arial" w:cs="Arial" w:eastAsia="Arial" w:hAnsi="Arial"/>
          <w:i/>
          <w:iCs/>
          <w:color w:val="666666"/>
          <w:sz w:val="18"/>
          <w:szCs w:val="18"/>
        </w:rPr>
        <w:t xml:space="preserve">Note: 4 demos (Iron Scout RTI, DeliverIQ, NomAgent, SafeSignal) use the Azure AI Foundry demo format and do not list explicit ACR baselines in their one-pagers. Their Microsoft Partner tiles are differentiated by highlighting the Microsoft stack and Azure AI Foundry co-sell motion.</w:t>
      </w:r>
    </w:p>
    <w:p>
      <w:pPr>
        <w:pStyle w:val="Heading2"/>
        <w:pageBreakBefore/>
        <w:spacing w:after="120" w:before="480"/>
      </w:pPr>
      <w:r>
        <w:rPr>
          <w:rFonts w:ascii="Arial" w:cs="Arial" w:eastAsia="Arial" w:hAnsi="Arial"/>
          <w:b/>
          <w:bCs/>
          <w:color w:val="1B2A47"/>
          <w:sz w:val="30"/>
          <w:szCs w:val="30"/>
        </w:rPr>
        <w:t xml:space="preserve">Iron Scout RTI  ·  Midstream Real-Time Intelligence</w:t>
      </w:r>
    </w:p>
    <w:p>
      <w:pPr>
        <w:spacing w:after="240" w:before="0"/>
      </w:pPr>
      <w:r>
        <w:rPr>
          <w:rFonts w:ascii="Arial" w:cs="Arial" w:eastAsia="Arial" w:hAnsi="Arial"/>
          <w:i/>
          <w:iCs/>
          <w:color w:val="666666"/>
          <w:sz w:val="18"/>
          <w:szCs w:val="18"/>
        </w:rPr>
        <w:t xml:space="preserve">Industry: Other   |   Tags: AI-First, Azure, Automation, Data &amp; Analytics</w:t>
      </w:r>
    </w:p>
    <w:p>
      <w:pPr>
        <w:spacing w:after="80" w:before="0"/>
      </w:pPr>
      <w:r>
        <w:rPr>
          <w:rFonts w:ascii="Arial" w:cs="Arial" w:eastAsia="Arial" w:hAnsi="Arial"/>
          <w:color w:val="0F7A6F"/>
          <w:sz w:val="18"/>
          <w:szCs w:val="18"/>
        </w:rPr>
        <w:t xml:space="preserve">Microsoft Stack: Microsoft Fabric RTI, Azure IoT Hub, Azure AI Foundry, Copilot Studio, Dynamics 365 Field Service, Microsoft Teams</w:t>
      </w:r>
    </w:p>
    <w:p>
      <w:pPr>
        <w:pStyle w:val="Heading3"/>
        <w:spacing w:after="80" w:before="240"/>
      </w:pPr>
      <w:r>
        <w:rPr>
          <w:rFonts w:ascii="Arial" w:cs="Arial" w:eastAsia="Arial" w:hAnsi="Arial"/>
          <w:b/>
          <w:bCs/>
          <w:color w:val="0F7A6F"/>
          <w:sz w:val="24"/>
          <w:szCs w:val="24"/>
        </w:rPr>
        <w:t xml:space="preserve">CUSTOMER TILE  (Audience: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Iron Scout RTI</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iron-scout-rti</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Customers (Customer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Other</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Azure, Automation, Data &amp; Analytics</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Mission-control anomaly detection across pipeline and compressor assets — from sensor spike to dispatched work order in under 2 minutes.</w:t>
      </w:r>
    </w:p>
    <w:p>
      <w:pPr>
        <w:spacing w:after="40" w:before="160"/>
      </w:pPr>
      <w:r>
        <w:rPr>
          <w:rFonts w:ascii="Arial" w:cs="Arial" w:eastAsia="Arial" w:hAnsi="Arial"/>
          <w:b/>
          <w:bCs/>
          <w:color w:val="1B2A47"/>
          <w:sz w:val="22"/>
          <w:szCs w:val="22"/>
        </w:rPr>
        <w:t xml:space="preserve">ROI Summary</w:t>
      </w:r>
    </w:p>
    <w:p>
      <w:pPr>
        <w:spacing w:after="80" w:before="0"/>
      </w:pPr>
      <w:r>
        <w:rPr>
          <w:rFonts w:ascii="Arial" w:cs="Arial" w:eastAsia="Arial" w:hAnsi="Arial"/>
          <w:sz w:val="20"/>
          <w:szCs w:val="20"/>
        </w:rPr>
        <w:t xml:space="preserve">$8.4M estimated annual value at 47 monitored assets. Agent detects anomalies in 4 minutes vs. 6.2-hour manual average. Prevents $94K/day in production losses per offline compressor station.</w:t>
      </w:r>
    </w:p>
    <w:p>
      <w:pPr>
        <w:spacing w:after="40" w:before="160"/>
      </w:pPr>
      <w:r>
        <w:rPr>
          <w:rFonts w:ascii="Arial" w:cs="Arial" w:eastAsia="Arial" w:hAnsi="Arial"/>
          <w:b/>
          <w:bCs/>
          <w:color w:val="1B2A47"/>
          <w:sz w:val="22"/>
          <w:szCs w:val="22"/>
        </w:rPr>
        <w:t xml:space="preserve">Who It's For  (Detail Page)</w:t>
      </w:r>
    </w:p>
    <w:p>
      <w:pPr>
        <w:spacing w:after="80" w:before="0"/>
      </w:pPr>
      <w:r>
        <w:rPr>
          <w:rFonts w:ascii="Arial" w:cs="Arial" w:eastAsia="Arial" w:hAnsi="Arial"/>
          <w:sz w:val="20"/>
          <w:szCs w:val="20"/>
        </w:rPr>
        <w:t xml:space="preserve">Operations Center Managers monitoring asset health across multiple stations in real time, Field Technicians receiving work orders and acknowledgment requests via Microsoft Teams on mobile, and VP of Operations / COO focused on reducing unplanned downtime costs and mean time to repair (MTTR).</w:t>
      </w:r>
    </w:p>
    <w:p>
      <w:pPr>
        <w:spacing w:after="40" w:before="160"/>
      </w:pPr>
      <w:r>
        <w:rPr>
          <w:rFonts w:ascii="Arial" w:cs="Arial" w:eastAsia="Arial" w:hAnsi="Arial"/>
          <w:b/>
          <w:bCs/>
          <w:color w:val="1B2A47"/>
          <w:sz w:val="22"/>
          <w:szCs w:val="22"/>
        </w:rPr>
        <w:t xml:space="preserve">What It Solves  (Detail Page)</w:t>
      </w:r>
    </w:p>
    <w:p>
      <w:pPr>
        <w:spacing w:after="80" w:before="0"/>
      </w:pPr>
      <w:r>
        <w:rPr>
          <w:rFonts w:ascii="Arial" w:cs="Arial" w:eastAsia="Arial" w:hAnsi="Arial"/>
          <w:sz w:val="20"/>
          <w:szCs w:val="20"/>
        </w:rPr>
        <w:t xml:space="preserve">Operators are sitting on massive volumes of real-time SCADA and IoT sensor data that is almost entirely untapped. Anomaly detection is reactive — teams find out about equipment failures hours after thresholds are first breached. Work orders are created manually only after field staff report an issue, not when sensor data first shows a pattern. There is no physics-based failure mode context — alerts say a threshold was crossed but not what that means or what happens next. Maintenance history, telemetry, and work orders live in three separate systems with no connecting intelligence layer.</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Microsoft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Iron Scout RTI — Echelix One-Pager.pdf</w:t>
      </w:r>
    </w:p>
    <w:p>
      <w:pPr>
        <w:pBdr>
          <w:bottom w:val="single" w:color="D0D5DD" w:sz="4"/>
        </w:pBdr>
        <w:spacing w:after="120" w:before="120"/>
      </w:pPr>
    </w:p>
    <w:p>
      <w:pPr>
        <w:pStyle w:val="Heading3"/>
        <w:spacing w:after="80" w:before="240"/>
      </w:pPr>
      <w:r>
        <w:rPr>
          <w:rFonts w:ascii="Arial" w:cs="Arial" w:eastAsia="Arial" w:hAnsi="Arial"/>
          <w:b/>
          <w:bCs/>
          <w:color w:val="B8860B"/>
          <w:sz w:val="24"/>
          <w:szCs w:val="24"/>
        </w:rPr>
        <w:t xml:space="preserve">MICROSOFT PARTNER TILE  (Audience: Microsoft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Iron Scout RTI — Partner View</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iron-scout-rti-partner</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Microsoft Teams (Partner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Other</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Azure, Automation, Data &amp; Analytics</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Mission-control anomaly detection across pipeline and compressor assets — from sensor spike to dispatched work order in under 2 minutes.</w:t>
      </w:r>
    </w:p>
    <w:p>
      <w:pPr>
        <w:spacing w:after="40" w:before="160"/>
      </w:pPr>
      <w:r>
        <w:rPr>
          <w:rFonts w:ascii="Arial" w:cs="Arial" w:eastAsia="Arial" w:hAnsi="Arial"/>
          <w:b/>
          <w:bCs/>
          <w:color w:val="1B2A47"/>
          <w:sz w:val="22"/>
          <w:szCs w:val="22"/>
        </w:rPr>
        <w:t xml:space="preserve">ROI Summary  (includes Microsoft ACR/co-sell data)</w:t>
      </w:r>
    </w:p>
    <w:p>
      <w:pPr>
        <w:spacing w:after="80" w:before="0"/>
      </w:pPr>
      <w:r>
        <w:rPr>
          <w:rFonts w:ascii="Arial" w:cs="Arial" w:eastAsia="Arial" w:hAnsi="Arial"/>
          <w:sz w:val="20"/>
          <w:szCs w:val="20"/>
        </w:rPr>
        <w:t xml:space="preserve">$8.4M estimated annual value at 47 monitored assets. 4-minute agent detection vs. 6.2-hour manual average. $94K/day production loss prevented per offline compressor station. Stack: Microsoft Fabric RTI, Azure IoT Hub, Azure AI Foundry, Copilot Studio, D365 Field Service, Teams. Azure AI Foundry co-sell motion. (Note: explicit ACR baseline not listed in one-pager — position on Fabric RTI + Azure AI Foundry consumption.)</w:t>
      </w:r>
    </w:p>
    <w:p>
      <w:pPr>
        <w:spacing w:after="40" w:before="160"/>
      </w:pPr>
      <w:r>
        <w:rPr>
          <w:rFonts w:ascii="Arial" w:cs="Arial" w:eastAsia="Arial" w:hAnsi="Arial"/>
          <w:b/>
          <w:bCs/>
          <w:color w:val="1B2A47"/>
          <w:sz w:val="22"/>
          <w:szCs w:val="22"/>
        </w:rPr>
        <w:t xml:space="preserve">Who It's For  (Detail Page — same as customer tile)</w:t>
      </w:r>
    </w:p>
    <w:p>
      <w:pPr>
        <w:spacing w:after="80" w:before="0"/>
      </w:pPr>
      <w:r>
        <w:rPr>
          <w:rFonts w:ascii="Arial" w:cs="Arial" w:eastAsia="Arial" w:hAnsi="Arial"/>
          <w:sz w:val="20"/>
          <w:szCs w:val="20"/>
        </w:rPr>
        <w:t xml:space="preserve">Operations Center Managers monitoring asset health across multiple stations in real time, Field Technicians receiving work orders and acknowledgment requests via Microsoft Teams on mobile, and VP of Operations / COO focused on reducing unplanned downtime costs and mean time to repair (MTTR).</w:t>
      </w:r>
    </w:p>
    <w:p>
      <w:pPr>
        <w:spacing w:after="40" w:before="160"/>
      </w:pPr>
      <w:r>
        <w:rPr>
          <w:rFonts w:ascii="Arial" w:cs="Arial" w:eastAsia="Arial" w:hAnsi="Arial"/>
          <w:b/>
          <w:bCs/>
          <w:color w:val="1B2A47"/>
          <w:sz w:val="22"/>
          <w:szCs w:val="22"/>
        </w:rPr>
        <w:t xml:space="preserve">What It Solves  (Detail Page — same as customer tile)</w:t>
      </w:r>
    </w:p>
    <w:p>
      <w:pPr>
        <w:spacing w:after="80" w:before="0"/>
      </w:pPr>
      <w:r>
        <w:rPr>
          <w:rFonts w:ascii="Arial" w:cs="Arial" w:eastAsia="Arial" w:hAnsi="Arial"/>
          <w:sz w:val="20"/>
          <w:szCs w:val="20"/>
        </w:rPr>
        <w:t xml:space="preserve">Operators are sitting on massive volumes of real-time SCADA and IoT sensor data that is almost entirely untapped. Anomaly detection is reactive — teams find out about equipment failures hours after thresholds are first breached. Work orders are created manually only after field staff report an issue, not when sensor data first shows a pattern. There is no physics-based failure mode context — alerts say a threshold was crossed but not what that means or what happens next. Maintenance history, telemetry, and work orders live in three separate systems with no connecting intelligence layer.</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customer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Iron Scout RTI — Echelix One-Pager.pdf</w:t>
      </w:r>
    </w:p>
    <w:p>
      <w:pPr>
        <w:pStyle w:val="Heading2"/>
        <w:pageBreakBefore/>
        <w:spacing w:after="120" w:before="480"/>
      </w:pPr>
      <w:r>
        <w:rPr>
          <w:rFonts w:ascii="Arial" w:cs="Arial" w:eastAsia="Arial" w:hAnsi="Arial"/>
          <w:b/>
          <w:bCs/>
          <w:color w:val="1B2A47"/>
          <w:sz w:val="30"/>
          <w:szCs w:val="30"/>
        </w:rPr>
        <w:t xml:space="preserve">ChainIQ  ·  Distribution · CPG · Wholesale</w:t>
      </w:r>
    </w:p>
    <w:p>
      <w:pPr>
        <w:spacing w:after="240" w:before="0"/>
      </w:pPr>
      <w:r>
        <w:rPr>
          <w:rFonts w:ascii="Arial" w:cs="Arial" w:eastAsia="Arial" w:hAnsi="Arial"/>
          <w:i/>
          <w:iCs/>
          <w:color w:val="666666"/>
          <w:sz w:val="18"/>
          <w:szCs w:val="18"/>
        </w:rPr>
        <w:t xml:space="preserve">Industry: Retail &amp; E-Commerce   |   Tags: AI-First, Azure, Cost Reduction, Automation</w:t>
      </w:r>
    </w:p>
    <w:p>
      <w:pPr>
        <w:spacing w:after="80" w:before="0"/>
      </w:pPr>
      <w:r>
        <w:rPr>
          <w:rFonts w:ascii="Arial" w:cs="Arial" w:eastAsia="Arial" w:hAnsi="Arial"/>
          <w:color w:val="0F7A6F"/>
          <w:sz w:val="18"/>
          <w:szCs w:val="18"/>
        </w:rPr>
        <w:t xml:space="preserve">Microsoft Stack: D365 Supply Chain, Azure Data Factory, Microsoft Fabric, Azure OpenAI, Azure Service Bus, Power Automate</w:t>
      </w:r>
    </w:p>
    <w:p>
      <w:pPr>
        <w:pStyle w:val="Heading3"/>
        <w:spacing w:after="80" w:before="240"/>
      </w:pPr>
      <w:r>
        <w:rPr>
          <w:rFonts w:ascii="Arial" w:cs="Arial" w:eastAsia="Arial" w:hAnsi="Arial"/>
          <w:b/>
          <w:bCs/>
          <w:color w:val="0F7A6F"/>
          <w:sz w:val="24"/>
          <w:szCs w:val="24"/>
        </w:rPr>
        <w:t xml:space="preserve">CUSTOMER TILE  (Audience: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ChainIQ</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chainiq</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Customers (Customer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Retail &amp; E-Commerce</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Azure, Cost Reduction, Automation</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Three AI agents turning supply chain blind spots into profit levers — demand sensing, supplier risk intelligence, and automated deduction recovery, built on Microsoft Azure.</w:t>
      </w:r>
    </w:p>
    <w:p>
      <w:pPr>
        <w:spacing w:after="40" w:before="160"/>
      </w:pPr>
      <w:r>
        <w:rPr>
          <w:rFonts w:ascii="Arial" w:cs="Arial" w:eastAsia="Arial" w:hAnsi="Arial"/>
          <w:b/>
          <w:bCs/>
          <w:color w:val="1B2A47"/>
          <w:sz w:val="22"/>
          <w:szCs w:val="22"/>
        </w:rPr>
        <w:t xml:space="preserve">ROI Summary</w:t>
      </w:r>
    </w:p>
    <w:p>
      <w:pPr>
        <w:spacing w:after="80" w:before="0"/>
      </w:pPr>
      <w:r>
        <w:rPr>
          <w:rFonts w:ascii="Arial" w:cs="Arial" w:eastAsia="Arial" w:hAnsi="Arial"/>
          <w:sz w:val="20"/>
          <w:szCs w:val="20"/>
        </w:rPr>
        <w:t xml:space="preserve">Recover $3.2M annually in retailer deduction disputes. Reduce stockouts by 20–40% and inventory carrying costs by 15–25%. Process full deduction batches in 8 minutes vs. 3 days manually. 35–55% of previously written-off deductions recovered through AI disputes. Typical ROI in 10–16 months.</w:t>
      </w:r>
    </w:p>
    <w:p>
      <w:pPr>
        <w:spacing w:after="40" w:before="160"/>
      </w:pPr>
      <w:r>
        <w:rPr>
          <w:rFonts w:ascii="Arial" w:cs="Arial" w:eastAsia="Arial" w:hAnsi="Arial"/>
          <w:b/>
          <w:bCs/>
          <w:color w:val="1B2A47"/>
          <w:sz w:val="22"/>
          <w:szCs w:val="22"/>
        </w:rPr>
        <w:t xml:space="preserve">Who It's For  (Detail Page)</w:t>
      </w:r>
    </w:p>
    <w:p>
      <w:pPr>
        <w:spacing w:after="80" w:before="0"/>
      </w:pPr>
      <w:r>
        <w:rPr>
          <w:rFonts w:ascii="Arial" w:cs="Arial" w:eastAsia="Arial" w:hAnsi="Arial"/>
          <w:sz w:val="20"/>
          <w:szCs w:val="20"/>
        </w:rPr>
        <w:t xml:space="preserve">CFOs writing off recoverable deductions every quarter without knowing the exact recoverable amount, VP Supply Chain leaders running demand planning on 13-week lagging averages while major retailer algorithms react to yesterday's POS data, and AR / Trade Managers buried in deduction volume and missing dispute windows. Target: $50M–$500M CPG brands and distributors selling to Walmart, Kroger, Target, HEB, and Costco.</w:t>
      </w:r>
    </w:p>
    <w:p>
      <w:pPr>
        <w:spacing w:after="40" w:before="160"/>
      </w:pPr>
      <w:r>
        <w:rPr>
          <w:rFonts w:ascii="Arial" w:cs="Arial" w:eastAsia="Arial" w:hAnsi="Arial"/>
          <w:b/>
          <w:bCs/>
          <w:color w:val="1B2A47"/>
          <w:sz w:val="22"/>
          <w:szCs w:val="22"/>
        </w:rPr>
        <w:t xml:space="preserve">What It Solves  (Detail Page)</w:t>
      </w:r>
    </w:p>
    <w:p>
      <w:pPr>
        <w:spacing w:after="80" w:before="0"/>
      </w:pPr>
      <w:r>
        <w:rPr>
          <w:rFonts w:ascii="Arial" w:cs="Arial" w:eastAsia="Arial" w:hAnsi="Arial"/>
          <w:sz w:val="20"/>
          <w:szCs w:val="20"/>
        </w:rPr>
        <w:t xml:space="preserve">CPG companies spend roughly 20% of revenue on trade promotions — and 72% of US trade promotions are money-losing because spend, deductions, and net revenue never reconcile until the quarter closes. 10–20% of retailer deductions are invalid retailer errors, but CPG suppliers write them off because AR teams miss the dispute window. The #1 cause of compliance chargebacks is an incorrect advance ship notice (EDI 856) with a single wrong field — triggering an automatic chargeback at the retailer's receiving dock. This is a data accuracy problem, not a delivery problem.</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Microsoft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ChainIQ — Echelix One-Pager.pdf</w:t>
      </w:r>
    </w:p>
    <w:p>
      <w:pPr>
        <w:pBdr>
          <w:bottom w:val="single" w:color="D0D5DD" w:sz="4"/>
        </w:pBdr>
        <w:spacing w:after="120" w:before="120"/>
      </w:pPr>
    </w:p>
    <w:p>
      <w:pPr>
        <w:pStyle w:val="Heading3"/>
        <w:spacing w:after="80" w:before="240"/>
      </w:pPr>
      <w:r>
        <w:rPr>
          <w:rFonts w:ascii="Arial" w:cs="Arial" w:eastAsia="Arial" w:hAnsi="Arial"/>
          <w:b/>
          <w:bCs/>
          <w:color w:val="B8860B"/>
          <w:sz w:val="24"/>
          <w:szCs w:val="24"/>
        </w:rPr>
        <w:t xml:space="preserve">MICROSOFT PARTNER TILE  (Audience: Microsoft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ChainIQ — Partner View</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chainiq-partner</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Microsoft Teams (Partner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Retail &amp; E-Commerce</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Azure, Cost Reduction, Automation</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Azure ACR</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$175K–$220K / year</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Three AI agents turning supply chain blind spots into profit levers — demand sensing, supplier risk intelligence, and automated deduction recovery, built on Microsoft Azure.</w:t>
      </w:r>
    </w:p>
    <w:p>
      <w:pPr>
        <w:spacing w:after="40" w:before="160"/>
      </w:pPr>
      <w:r>
        <w:rPr>
          <w:rFonts w:ascii="Arial" w:cs="Arial" w:eastAsia="Arial" w:hAnsi="Arial"/>
          <w:b/>
          <w:bCs/>
          <w:color w:val="1B2A47"/>
          <w:sz w:val="22"/>
          <w:szCs w:val="22"/>
        </w:rPr>
        <w:t xml:space="preserve">ROI Summary  (includes Microsoft ACR/co-sell data)</w:t>
      </w:r>
    </w:p>
    <w:p>
      <w:pPr>
        <w:spacing w:after="80" w:before="0"/>
      </w:pPr>
      <w:r>
        <w:rPr>
          <w:rFonts w:ascii="Arial" w:cs="Arial" w:eastAsia="Arial" w:hAnsi="Arial"/>
          <w:sz w:val="20"/>
          <w:szCs w:val="20"/>
        </w:rPr>
        <w:t xml:space="preserve">Recover $3.2M annually in deduction disputes. 35–55% of previously written-off deductions recovered. Azure ACR baseline: $175K–$220K per deployment. Microsoft co-sell eligible · ISV Partner. Stack: D365 Supply Chain, Azure Data Factory, Microsoft Fabric, Azure OpenAI, Azure Service Bus, Power Automate.</w:t>
      </w:r>
    </w:p>
    <w:p>
      <w:pPr>
        <w:spacing w:after="40" w:before="160"/>
      </w:pPr>
      <w:r>
        <w:rPr>
          <w:rFonts w:ascii="Arial" w:cs="Arial" w:eastAsia="Arial" w:hAnsi="Arial"/>
          <w:b/>
          <w:bCs/>
          <w:color w:val="1B2A47"/>
          <w:sz w:val="22"/>
          <w:szCs w:val="22"/>
        </w:rPr>
        <w:t xml:space="preserve">Who It's For  (Detail Page — same as customer tile)</w:t>
      </w:r>
    </w:p>
    <w:p>
      <w:pPr>
        <w:spacing w:after="80" w:before="0"/>
      </w:pPr>
      <w:r>
        <w:rPr>
          <w:rFonts w:ascii="Arial" w:cs="Arial" w:eastAsia="Arial" w:hAnsi="Arial"/>
          <w:sz w:val="20"/>
          <w:szCs w:val="20"/>
        </w:rPr>
        <w:t xml:space="preserve">CFOs writing off recoverable deductions every quarter without knowing the exact recoverable amount, VP Supply Chain leaders running demand planning on 13-week lagging averages while major retailer algorithms react to yesterday's POS data, and AR / Trade Managers buried in deduction volume and missing dispute windows. Target: $50M–$500M CPG brands and distributors selling to Walmart, Kroger, Target, HEB, and Costco.</w:t>
      </w:r>
    </w:p>
    <w:p>
      <w:pPr>
        <w:spacing w:after="40" w:before="160"/>
      </w:pPr>
      <w:r>
        <w:rPr>
          <w:rFonts w:ascii="Arial" w:cs="Arial" w:eastAsia="Arial" w:hAnsi="Arial"/>
          <w:b/>
          <w:bCs/>
          <w:color w:val="1B2A47"/>
          <w:sz w:val="22"/>
          <w:szCs w:val="22"/>
        </w:rPr>
        <w:t xml:space="preserve">What It Solves  (Detail Page — same as customer tile)</w:t>
      </w:r>
    </w:p>
    <w:p>
      <w:pPr>
        <w:spacing w:after="80" w:before="0"/>
      </w:pPr>
      <w:r>
        <w:rPr>
          <w:rFonts w:ascii="Arial" w:cs="Arial" w:eastAsia="Arial" w:hAnsi="Arial"/>
          <w:sz w:val="20"/>
          <w:szCs w:val="20"/>
        </w:rPr>
        <w:t xml:space="preserve">CPG companies spend roughly 20% of revenue on trade promotions — and 72% of US trade promotions are money-losing because spend, deductions, and net revenue never reconcile until the quarter closes. 10–20% of retailer deductions are invalid retailer errors, but CPG suppliers write them off because AR teams miss the dispute window. The #1 cause of compliance chargebacks is an incorrect advance ship notice (EDI 856) with a single wrong field — triggering an automatic chargeback at the retailer's receiving dock. This is a data accuracy problem, not a delivery problem.</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customer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ChainIQ — Echelix One-Pager.pdf</w:t>
      </w:r>
    </w:p>
    <w:p>
      <w:pPr>
        <w:pStyle w:val="Heading2"/>
        <w:pageBreakBefore/>
        <w:spacing w:after="120" w:before="480"/>
      </w:pPr>
      <w:r>
        <w:rPr>
          <w:rFonts w:ascii="Arial" w:cs="Arial" w:eastAsia="Arial" w:hAnsi="Arial"/>
          <w:b/>
          <w:bCs/>
          <w:color w:val="1B2A47"/>
          <w:sz w:val="30"/>
          <w:szCs w:val="30"/>
        </w:rPr>
        <w:t xml:space="preserve">ClearPath AI  ·  Healthcare · Providers &amp; Payers</w:t>
      </w:r>
    </w:p>
    <w:p>
      <w:pPr>
        <w:spacing w:after="240" w:before="0"/>
      </w:pPr>
      <w:r>
        <w:rPr>
          <w:rFonts w:ascii="Arial" w:cs="Arial" w:eastAsia="Arial" w:hAnsi="Arial"/>
          <w:i/>
          <w:iCs/>
          <w:color w:val="666666"/>
          <w:sz w:val="18"/>
          <w:szCs w:val="18"/>
        </w:rPr>
        <w:t xml:space="preserve">Industry: Healthcare   |   Tags: AI-First, Azure, Compliance, Cost Reduction</w:t>
      </w:r>
    </w:p>
    <w:p>
      <w:pPr>
        <w:spacing w:after="80" w:before="0"/>
      </w:pPr>
      <w:r>
        <w:rPr>
          <w:rFonts w:ascii="Arial" w:cs="Arial" w:eastAsia="Arial" w:hAnsi="Arial"/>
          <w:color w:val="0F7A6F"/>
          <w:sz w:val="18"/>
          <w:szCs w:val="18"/>
        </w:rPr>
        <w:t xml:space="preserve">Microsoft Stack: Azure Health Data Services (FHIR R4), Azure OpenAI, Azure API Management, Microsoft Fabric, Copilot Studio</w:t>
      </w:r>
    </w:p>
    <w:p>
      <w:pPr>
        <w:pStyle w:val="Heading3"/>
        <w:spacing w:after="80" w:before="240"/>
      </w:pPr>
      <w:r>
        <w:rPr>
          <w:rFonts w:ascii="Arial" w:cs="Arial" w:eastAsia="Arial" w:hAnsi="Arial"/>
          <w:b/>
          <w:bCs/>
          <w:color w:val="0F7A6F"/>
          <w:sz w:val="24"/>
          <w:szCs w:val="24"/>
        </w:rPr>
        <w:t xml:space="preserve">CUSTOMER TILE  (Audience: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ClearPath AI</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clearpath-ai</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Customers (Customer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Healthcare</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Azure, Compliance, Cost Reduction</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Autonomous prior authorization and revenue recovery — an AI agent that fights payer denials so physicians don't have to, built on Microsoft Azure.</w:t>
      </w:r>
    </w:p>
    <w:p>
      <w:pPr>
        <w:spacing w:after="40" w:before="160"/>
      </w:pPr>
      <w:r>
        <w:rPr>
          <w:rFonts w:ascii="Arial" w:cs="Arial" w:eastAsia="Arial" w:hAnsi="Arial"/>
          <w:b/>
          <w:bCs/>
          <w:color w:val="1B2A47"/>
          <w:sz w:val="22"/>
          <w:szCs w:val="22"/>
        </w:rPr>
        <w:t xml:space="preserve">ROI Summary</w:t>
      </w:r>
    </w:p>
    <w:p>
      <w:pPr>
        <w:spacing w:after="80" w:before="0"/>
      </w:pPr>
      <w:r>
        <w:rPr>
          <w:rFonts w:ascii="Arial" w:cs="Arial" w:eastAsia="Arial" w:hAnsi="Arial"/>
          <w:sz w:val="20"/>
          <w:szCs w:val="20"/>
        </w:rPr>
        <w:t xml:space="preserve">Reduce auth submission time from 47 minutes to 4 minutes. Cut denial rates by 35–55%. Recover 1.5–3% of net revenue. $2.1M+ recovered at a 54-physician group in year one. Physicians reclaim 3–5 hours of admin time per week. Typical ROI in 6–12 months.</w:t>
      </w:r>
    </w:p>
    <w:p>
      <w:pPr>
        <w:spacing w:after="40" w:before="160"/>
      </w:pPr>
      <w:r>
        <w:rPr>
          <w:rFonts w:ascii="Arial" w:cs="Arial" w:eastAsia="Arial" w:hAnsi="Arial"/>
          <w:b/>
          <w:bCs/>
          <w:color w:val="1B2A47"/>
          <w:sz w:val="22"/>
          <w:szCs w:val="22"/>
        </w:rPr>
        <w:t xml:space="preserve">Who It's For  (Detail Page)</w:t>
      </w:r>
    </w:p>
    <w:p>
      <w:pPr>
        <w:spacing w:after="80" w:before="0"/>
      </w:pPr>
      <w:r>
        <w:rPr>
          <w:rFonts w:ascii="Arial" w:cs="Arial" w:eastAsia="Arial" w:hAnsi="Arial"/>
          <w:sz w:val="20"/>
          <w:szCs w:val="20"/>
        </w:rPr>
        <w:t xml:space="preserve">CFOs writing off 3–5% of gross revenue in preventable denials every year, CMOs with physicians completing 40+ prior auth requests per week (26% have watched a patient deteriorate waiting on payer bureaucracy), and RCM Directors managing teams manually working claim queues — a job description that shouldn't exist in 2026. Target: Multi-specialty medical groups (20–200 physicians), regional health systems, and hospital networks with complex payer mixes.</w:t>
      </w:r>
    </w:p>
    <w:p>
      <w:pPr>
        <w:spacing w:after="40" w:before="160"/>
      </w:pPr>
      <w:r>
        <w:rPr>
          <w:rFonts w:ascii="Arial" w:cs="Arial" w:eastAsia="Arial" w:hAnsi="Arial"/>
          <w:b/>
          <w:bCs/>
          <w:color w:val="1B2A47"/>
          <w:sz w:val="22"/>
          <w:szCs w:val="22"/>
        </w:rPr>
        <w:t xml:space="preserve">What It Solves  (Detail Page)</w:t>
      </w:r>
    </w:p>
    <w:p>
      <w:pPr>
        <w:spacing w:after="80" w:before="0"/>
      </w:pPr>
      <w:r>
        <w:rPr>
          <w:rFonts w:ascii="Arial" w:cs="Arial" w:eastAsia="Arial" w:hAnsi="Arial"/>
          <w:sz w:val="20"/>
          <w:szCs w:val="20"/>
        </w:rPr>
        <w:t xml:space="preserve">Health insurers have deployed AI to generate denials at scale. Providers are fighting back with the same manual process they used in 1994 — and losing. Each of 900+ payers has a completely different portal, form, criteria set, and appeal window. 46% of prior auth denials are caused by missing or inaccurate administrative data — not clinical disagreement. 67% of physicians don't appeal denials because they believe it's futile — learned helplessness that costs the average 50-physician practice $1.4M per year in recoverable revenue left on the table.</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Microsoft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ClearPath AI — Echelix One-Pager.pdf</w:t>
      </w:r>
    </w:p>
    <w:p>
      <w:pPr>
        <w:pBdr>
          <w:bottom w:val="single" w:color="D0D5DD" w:sz="4"/>
        </w:pBdr>
        <w:spacing w:after="120" w:before="120"/>
      </w:pPr>
    </w:p>
    <w:p>
      <w:pPr>
        <w:pStyle w:val="Heading3"/>
        <w:spacing w:after="80" w:before="240"/>
      </w:pPr>
      <w:r>
        <w:rPr>
          <w:rFonts w:ascii="Arial" w:cs="Arial" w:eastAsia="Arial" w:hAnsi="Arial"/>
          <w:b/>
          <w:bCs/>
          <w:color w:val="B8860B"/>
          <w:sz w:val="24"/>
          <w:szCs w:val="24"/>
        </w:rPr>
        <w:t xml:space="preserve">MICROSOFT PARTNER TILE  (Audience: Microsoft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ClearPath AI — Partner View</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clearpath-ai-partner</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Microsoft Teams (Partner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Healthcare</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Azure, Compliance, Cost Reduction</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Azure ACR</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$133K–$195K / year</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Autonomous prior authorization and revenue recovery — an AI agent that fights payer denials so physicians don't have to, built on Microsoft Azure.</w:t>
      </w:r>
    </w:p>
    <w:p>
      <w:pPr>
        <w:spacing w:after="40" w:before="160"/>
      </w:pPr>
      <w:r>
        <w:rPr>
          <w:rFonts w:ascii="Arial" w:cs="Arial" w:eastAsia="Arial" w:hAnsi="Arial"/>
          <w:b/>
          <w:bCs/>
          <w:color w:val="1B2A47"/>
          <w:sz w:val="22"/>
          <w:szCs w:val="22"/>
        </w:rPr>
        <w:t xml:space="preserve">ROI Summary  (includes Microsoft ACR/co-sell data)</w:t>
      </w:r>
    </w:p>
    <w:p>
      <w:pPr>
        <w:spacing w:after="80" w:before="0"/>
      </w:pPr>
      <w:r>
        <w:rPr>
          <w:rFonts w:ascii="Arial" w:cs="Arial" w:eastAsia="Arial" w:hAnsi="Arial"/>
          <w:sz w:val="20"/>
          <w:szCs w:val="20"/>
        </w:rPr>
        <w:t xml:space="preserve">$2.1M+ revenue recovered at a 54-physician group in year one. 3–5 hrs of physician admin time recovered per week. Azure ACR baseline: $133K–$195K per deployment. Microsoft co-sell eligible · ISV Partner. Stack: Azure Health Data Services (FHIR R4), Azure OpenAI, Azure API Management, Microsoft Fabric, Copilot Studio.</w:t>
      </w:r>
    </w:p>
    <w:p>
      <w:pPr>
        <w:spacing w:after="40" w:before="160"/>
      </w:pPr>
      <w:r>
        <w:rPr>
          <w:rFonts w:ascii="Arial" w:cs="Arial" w:eastAsia="Arial" w:hAnsi="Arial"/>
          <w:b/>
          <w:bCs/>
          <w:color w:val="1B2A47"/>
          <w:sz w:val="22"/>
          <w:szCs w:val="22"/>
        </w:rPr>
        <w:t xml:space="preserve">Who It's For  (Detail Page — same as customer tile)</w:t>
      </w:r>
    </w:p>
    <w:p>
      <w:pPr>
        <w:spacing w:after="80" w:before="0"/>
      </w:pPr>
      <w:r>
        <w:rPr>
          <w:rFonts w:ascii="Arial" w:cs="Arial" w:eastAsia="Arial" w:hAnsi="Arial"/>
          <w:sz w:val="20"/>
          <w:szCs w:val="20"/>
        </w:rPr>
        <w:t xml:space="preserve">CFOs writing off 3–5% of gross revenue in preventable denials every year, CMOs with physicians completing 40+ prior auth requests per week (26% have watched a patient deteriorate waiting on payer bureaucracy), and RCM Directors managing teams manually working claim queues — a job description that shouldn't exist in 2026. Target: Multi-specialty medical groups (20–200 physicians), regional health systems, and hospital networks with complex payer mixes.</w:t>
      </w:r>
    </w:p>
    <w:p>
      <w:pPr>
        <w:spacing w:after="40" w:before="160"/>
      </w:pPr>
      <w:r>
        <w:rPr>
          <w:rFonts w:ascii="Arial" w:cs="Arial" w:eastAsia="Arial" w:hAnsi="Arial"/>
          <w:b/>
          <w:bCs/>
          <w:color w:val="1B2A47"/>
          <w:sz w:val="22"/>
          <w:szCs w:val="22"/>
        </w:rPr>
        <w:t xml:space="preserve">What It Solves  (Detail Page — same as customer tile)</w:t>
      </w:r>
    </w:p>
    <w:p>
      <w:pPr>
        <w:spacing w:after="80" w:before="0"/>
      </w:pPr>
      <w:r>
        <w:rPr>
          <w:rFonts w:ascii="Arial" w:cs="Arial" w:eastAsia="Arial" w:hAnsi="Arial"/>
          <w:sz w:val="20"/>
          <w:szCs w:val="20"/>
        </w:rPr>
        <w:t xml:space="preserve">Health insurers have deployed AI to generate denials at scale. Providers are fighting back with the same manual process they used in 1994 — and losing. Each of 900+ payers has a completely different portal, form, criteria set, and appeal window. 46% of prior auth denials are caused by missing or inaccurate administrative data — not clinical disagreement. 67% of physicians don't appeal denials because they believe it's futile — learned helplessness that costs the average 50-physician practice $1.4M per year in recoverable revenue left on the table.</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customer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ClearPath AI — Echelix One-Pager.pdf</w:t>
      </w:r>
    </w:p>
    <w:p>
      <w:pPr>
        <w:pStyle w:val="Heading2"/>
        <w:pageBreakBefore/>
        <w:spacing w:after="120" w:before="480"/>
      </w:pPr>
      <w:r>
        <w:rPr>
          <w:rFonts w:ascii="Arial" w:cs="Arial" w:eastAsia="Arial" w:hAnsi="Arial"/>
          <w:b/>
          <w:bCs/>
          <w:color w:val="1B2A47"/>
          <w:sz w:val="30"/>
          <w:szCs w:val="30"/>
        </w:rPr>
        <w:t xml:space="preserve">Counsel IQ  ·  Legal · Accounting · Consulting — ★ RECOMMENDED</w:t>
      </w:r>
    </w:p>
    <w:p>
      <w:pPr>
        <w:spacing w:after="240" w:before="0"/>
      </w:pPr>
      <w:r>
        <w:rPr>
          <w:rFonts w:ascii="Arial" w:cs="Arial" w:eastAsia="Arial" w:hAnsi="Arial"/>
          <w:i/>
          <w:iCs/>
          <w:color w:val="666666"/>
          <w:sz w:val="18"/>
          <w:szCs w:val="18"/>
        </w:rPr>
        <w:t xml:space="preserve">Industry: Enterprise   |   Tags: AI-First, Microsoft 365, Cost Reduction, Automation</w:t>
      </w:r>
    </w:p>
    <w:p>
      <w:pPr>
        <w:spacing w:after="80" w:before="0"/>
      </w:pPr>
      <w:r>
        <w:rPr>
          <w:rFonts w:ascii="Arial" w:cs="Arial" w:eastAsia="Arial" w:hAnsi="Arial"/>
          <w:color w:val="0F7A6F"/>
          <w:sz w:val="18"/>
          <w:szCs w:val="18"/>
        </w:rPr>
        <w:t xml:space="preserve">Microsoft Stack: Microsoft 365 E5 + Copilot, Copilot Studio, Azure OpenAI, Azure AI Search, D365 Business Central, Power Automate</w:t>
      </w:r>
    </w:p>
    <w:p>
      <w:pPr>
        <w:pStyle w:val="Heading3"/>
        <w:spacing w:after="80" w:before="240"/>
      </w:pPr>
      <w:r>
        <w:rPr>
          <w:rFonts w:ascii="Arial" w:cs="Arial" w:eastAsia="Arial" w:hAnsi="Arial"/>
          <w:b/>
          <w:bCs/>
          <w:color w:val="0F7A6F"/>
          <w:sz w:val="24"/>
          <w:szCs w:val="24"/>
        </w:rPr>
        <w:t xml:space="preserve">CUSTOMER TILE  (Audience: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Counsel IQ</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counsel-iq</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Customers (Customer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Enterprise</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Microsoft 365, Cost Reduction, Automation</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The firm's institutional memory — connected, active, and billing. Matter intelligence, automated billing capture, and contract review built on Microsoft 365 and Azure.</w:t>
      </w:r>
    </w:p>
    <w:p>
      <w:pPr>
        <w:spacing w:after="40" w:before="160"/>
      </w:pPr>
      <w:r>
        <w:rPr>
          <w:rFonts w:ascii="Arial" w:cs="Arial" w:eastAsia="Arial" w:hAnsi="Arial"/>
          <w:b/>
          <w:bCs/>
          <w:color w:val="1B2A47"/>
          <w:sz w:val="22"/>
          <w:szCs w:val="22"/>
        </w:rPr>
        <w:t xml:space="preserve">ROI Summary</w:t>
      </w:r>
    </w:p>
    <w:p>
      <w:pPr>
        <w:spacing w:after="80" w:before="0"/>
      </w:pPr>
      <w:r>
        <w:rPr>
          <w:rFonts w:ascii="Arial" w:cs="Arial" w:eastAsia="Arial" w:hAnsi="Arial"/>
          <w:sz w:val="20"/>
          <w:szCs w:val="20"/>
        </w:rPr>
        <w:t xml:space="preserve">Recover $780K annually at a 50-attorney firm. Recapture 1–2 billable hours per attorney per week, every week. Reduce write-offs by 20–35%. Contract review 60–75% faster. 4:1 ROI on platform cost. Fastest ROI in the portfolio: 4–8 months.</w:t>
      </w:r>
    </w:p>
    <w:p>
      <w:pPr>
        <w:spacing w:after="40" w:before="160"/>
      </w:pPr>
      <w:r>
        <w:rPr>
          <w:rFonts w:ascii="Arial" w:cs="Arial" w:eastAsia="Arial" w:hAnsi="Arial"/>
          <w:b/>
          <w:bCs/>
          <w:color w:val="1B2A47"/>
          <w:sz w:val="22"/>
          <w:szCs w:val="22"/>
        </w:rPr>
        <w:t xml:space="preserve">Who It's For  (Detail Page)</w:t>
      </w:r>
    </w:p>
    <w:p>
      <w:pPr>
        <w:spacing w:after="80" w:before="0"/>
      </w:pPr>
      <w:r>
        <w:rPr>
          <w:rFonts w:ascii="Arial" w:cs="Arial" w:eastAsia="Arial" w:hAnsi="Arial"/>
          <w:sz w:val="20"/>
          <w:szCs w:val="20"/>
        </w:rPr>
        <w:t xml:space="preserve">Managing Partners accountable for firm economics who know write-downs are a problem but lack the data to quantify the exact magnitude, Equity Partners with a direct financial stake in billing realization (every recovered hour translates directly to personal draw), and CFO/COO teams managing utilization rates, WIP aging, and realization from reports that are always a week stale. Target: Law firms, CPA firms, and consulting practices with 20–200 professionals already on Microsoft 365 E3.</w:t>
      </w:r>
    </w:p>
    <w:p>
      <w:pPr>
        <w:spacing w:after="40" w:before="160"/>
      </w:pPr>
      <w:r>
        <w:rPr>
          <w:rFonts w:ascii="Arial" w:cs="Arial" w:eastAsia="Arial" w:hAnsi="Arial"/>
          <w:b/>
          <w:bCs/>
          <w:color w:val="1B2A47"/>
          <w:sz w:val="22"/>
          <w:szCs w:val="22"/>
        </w:rPr>
        <w:t xml:space="preserve">What It Solves  (Detail Page)</w:t>
      </w:r>
    </w:p>
    <w:p>
      <w:pPr>
        <w:spacing w:after="80" w:before="0"/>
      </w:pPr>
      <w:r>
        <w:rPr>
          <w:rFonts w:ascii="Arial" w:cs="Arial" w:eastAsia="Arial" w:hAnsi="Arial"/>
          <w:sz w:val="20"/>
          <w:szCs w:val="20"/>
        </w:rPr>
        <w:t xml:space="preserve">Attorneys reconstruct their day from memory at 6 PM — or worse, on Friday. Research shows waiting one day to log time loses 10% of billable hours; waiting a week loses 25%+. That 7-minute strategy call in the hallway, the email thread answering client questions, the quick document review during lunch — all gone. One in five internal assignments is dropped at firms without automated task tracking, costing the average 15-attorney firm $487K annually. Partners write down perfectly earned time because vague narratives don't survive client scrutiny — all problems that live inside M365 data the firm already owns.</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Microsoft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Counsel IQ — Echelix One-Pager.pdf</w:t>
      </w:r>
    </w:p>
    <w:p>
      <w:pPr>
        <w:pBdr>
          <w:bottom w:val="single" w:color="D0D5DD" w:sz="4"/>
        </w:pBdr>
        <w:spacing w:after="120" w:before="120"/>
      </w:pPr>
    </w:p>
    <w:p>
      <w:pPr>
        <w:pStyle w:val="Heading3"/>
        <w:spacing w:after="80" w:before="240"/>
      </w:pPr>
      <w:r>
        <w:rPr>
          <w:rFonts w:ascii="Arial" w:cs="Arial" w:eastAsia="Arial" w:hAnsi="Arial"/>
          <w:b/>
          <w:bCs/>
          <w:color w:val="B8860B"/>
          <w:sz w:val="24"/>
          <w:szCs w:val="24"/>
        </w:rPr>
        <w:t xml:space="preserve">MICROSOFT PARTNER TILE  (Audience: Microsoft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Counsel IQ — Partner View</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counsel-iq-partner</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Microsoft Teams (Partner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Enterprise</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Microsoft 365, Cost Reduction, Automation</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Azure ACR</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$148K–$187K / year (anchored by E3→E5 upsell)</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The firm's institutional memory — connected, active, and billing. Matter intelligence, automated billing capture, and contract review built on Microsoft 365 and Azure.</w:t>
      </w:r>
    </w:p>
    <w:p>
      <w:pPr>
        <w:spacing w:after="40" w:before="160"/>
      </w:pPr>
      <w:r>
        <w:rPr>
          <w:rFonts w:ascii="Arial" w:cs="Arial" w:eastAsia="Arial" w:hAnsi="Arial"/>
          <w:b/>
          <w:bCs/>
          <w:color w:val="1B2A47"/>
          <w:sz w:val="22"/>
          <w:szCs w:val="22"/>
        </w:rPr>
        <w:t xml:space="preserve">ROI Summary  (includes Microsoft ACR/co-sell data)</w:t>
      </w:r>
    </w:p>
    <w:p>
      <w:pPr>
        <w:spacing w:after="80" w:before="0"/>
      </w:pPr>
      <w:r>
        <w:rPr>
          <w:rFonts w:ascii="Arial" w:cs="Arial" w:eastAsia="Arial" w:hAnsi="Arial"/>
          <w:sz w:val="20"/>
          <w:szCs w:val="20"/>
        </w:rPr>
        <w:t xml:space="preserve">$780K revenue recovered — 50-attorney firm/year. 4:1 ROI on platform cost at $300/hr blended rate. Azure ACR baseline: $148K–$187K per deployment — anchored by M365 E3→E5 + Copilot seat upsell. 89% of law firms run on M365; only 2.4% have meaningful AI integration — widest activation gap in the portfolio. Microsoft co-sell eligible · E3→E5 upsell motion. Stack: Microsoft 365 E5 + Copilot, Copilot Studio, Azure OpenAI, Azure AI Search, D365 Business Central, Power Automate.</w:t>
      </w:r>
    </w:p>
    <w:p>
      <w:pPr>
        <w:spacing w:after="40" w:before="160"/>
      </w:pPr>
      <w:r>
        <w:rPr>
          <w:rFonts w:ascii="Arial" w:cs="Arial" w:eastAsia="Arial" w:hAnsi="Arial"/>
          <w:b/>
          <w:bCs/>
          <w:color w:val="1B2A47"/>
          <w:sz w:val="22"/>
          <w:szCs w:val="22"/>
        </w:rPr>
        <w:t xml:space="preserve">Who It's For  (Detail Page — same as customer tile)</w:t>
      </w:r>
    </w:p>
    <w:p>
      <w:pPr>
        <w:spacing w:after="80" w:before="0"/>
      </w:pPr>
      <w:r>
        <w:rPr>
          <w:rFonts w:ascii="Arial" w:cs="Arial" w:eastAsia="Arial" w:hAnsi="Arial"/>
          <w:sz w:val="20"/>
          <w:szCs w:val="20"/>
        </w:rPr>
        <w:t xml:space="preserve">Managing Partners accountable for firm economics who know write-downs are a problem but lack the data to quantify the exact magnitude, Equity Partners with a direct financial stake in billing realization (every recovered hour translates directly to personal draw), and CFO/COO teams managing utilization rates, WIP aging, and realization from reports that are always a week stale. Target: Law firms, CPA firms, and consulting practices with 20–200 professionals already on Microsoft 365 E3.</w:t>
      </w:r>
    </w:p>
    <w:p>
      <w:pPr>
        <w:spacing w:after="40" w:before="160"/>
      </w:pPr>
      <w:r>
        <w:rPr>
          <w:rFonts w:ascii="Arial" w:cs="Arial" w:eastAsia="Arial" w:hAnsi="Arial"/>
          <w:b/>
          <w:bCs/>
          <w:color w:val="1B2A47"/>
          <w:sz w:val="22"/>
          <w:szCs w:val="22"/>
        </w:rPr>
        <w:t xml:space="preserve">What It Solves  (Detail Page — same as customer tile)</w:t>
      </w:r>
    </w:p>
    <w:p>
      <w:pPr>
        <w:spacing w:after="80" w:before="0"/>
      </w:pPr>
      <w:r>
        <w:rPr>
          <w:rFonts w:ascii="Arial" w:cs="Arial" w:eastAsia="Arial" w:hAnsi="Arial"/>
          <w:sz w:val="20"/>
          <w:szCs w:val="20"/>
        </w:rPr>
        <w:t xml:space="preserve">Attorneys reconstruct their day from memory at 6 PM — or worse, on Friday. Research shows waiting one day to log time loses 10% of billable hours; waiting a week loses 25%+. That 7-minute strategy call in the hallway, the email thread answering client questions, the quick document review during lunch — all gone. One in five internal assignments is dropped at firms without automated task tracking, costing the average 15-attorney firm $487K annually. Partners write down perfectly earned time because vague narratives don't survive client scrutiny — all problems that live inside M365 data the firm already owns.</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customer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Counsel IQ — Echelix One-Pager.pdf</w:t>
      </w:r>
    </w:p>
    <w:p>
      <w:pPr>
        <w:pStyle w:val="Heading2"/>
        <w:pageBreakBefore/>
        <w:spacing w:after="120" w:before="480"/>
      </w:pPr>
      <w:r>
        <w:rPr>
          <w:rFonts w:ascii="Arial" w:cs="Arial" w:eastAsia="Arial" w:hAnsi="Arial"/>
          <w:b/>
          <w:bCs/>
          <w:color w:val="1B2A47"/>
          <w:sz w:val="30"/>
          <w:szCs w:val="30"/>
        </w:rPr>
        <w:t xml:space="preserve">DeliverIQ  ·  Upstream · Midstream · Field Operations</w:t>
      </w:r>
    </w:p>
    <w:p>
      <w:pPr>
        <w:spacing w:after="240" w:before="0"/>
      </w:pPr>
      <w:r>
        <w:rPr>
          <w:rFonts w:ascii="Arial" w:cs="Arial" w:eastAsia="Arial" w:hAnsi="Arial"/>
          <w:i/>
          <w:iCs/>
          <w:color w:val="666666"/>
          <w:sz w:val="18"/>
          <w:szCs w:val="18"/>
        </w:rPr>
        <w:t xml:space="preserve">Industry: Other   |   Tags: AI-First, Azure, Automation, Cost Reduction</w:t>
      </w:r>
    </w:p>
    <w:p>
      <w:pPr>
        <w:spacing w:after="80" w:before="0"/>
      </w:pPr>
      <w:r>
        <w:rPr>
          <w:rFonts w:ascii="Arial" w:cs="Arial" w:eastAsia="Arial" w:hAnsi="Arial"/>
          <w:color w:val="0F7A6F"/>
          <w:sz w:val="18"/>
          <w:szCs w:val="18"/>
        </w:rPr>
        <w:t xml:space="preserve">Microsoft Stack: Azure AI Vision, Azure OpenAI Service, Power Automate, Dynamics 365 Supply Chain, Power Apps, Microsoft Teams</w:t>
      </w:r>
    </w:p>
    <w:p>
      <w:pPr>
        <w:pStyle w:val="Heading3"/>
        <w:spacing w:after="80" w:before="240"/>
      </w:pPr>
      <w:r>
        <w:rPr>
          <w:rFonts w:ascii="Arial" w:cs="Arial" w:eastAsia="Arial" w:hAnsi="Arial"/>
          <w:b/>
          <w:bCs/>
          <w:color w:val="0F7A6F"/>
          <w:sz w:val="24"/>
          <w:szCs w:val="24"/>
        </w:rPr>
        <w:t xml:space="preserve">CUSTOMER TILE  (Audience: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DeliverIQ</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deliveriq</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Customers (Customer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Other</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Azure, Automation, Cost Reduction</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AI-powered job site material verification — photograph a delivery, reconcile against the PO, and close the payment loop in under 3 minutes.</w:t>
      </w:r>
    </w:p>
    <w:p>
      <w:pPr>
        <w:spacing w:after="40" w:before="160"/>
      </w:pPr>
      <w:r>
        <w:rPr>
          <w:rFonts w:ascii="Arial" w:cs="Arial" w:eastAsia="Arial" w:hAnsi="Arial"/>
          <w:b/>
          <w:bCs/>
          <w:color w:val="1B2A47"/>
          <w:sz w:val="22"/>
          <w:szCs w:val="22"/>
        </w:rPr>
        <w:t xml:space="preserve">ROI Summary</w:t>
      </w:r>
    </w:p>
    <w:p>
      <w:pPr>
        <w:spacing w:after="80" w:before="0"/>
      </w:pPr>
      <w:r>
        <w:rPr>
          <w:rFonts w:ascii="Arial" w:cs="Arial" w:eastAsia="Arial" w:hAnsi="Arial"/>
          <w:sz w:val="20"/>
          <w:szCs w:val="20"/>
        </w:rPr>
        <w:t xml:space="preserve">$340K estimated annual shortage recovery per operator. AI verification completes in 2.1 minutes vs. 35-minute manual process. 94.2% Azure AI Vision object identification confidence. Eliminates paper delivery tickets and creates a full auditable chain of custody in D365.</w:t>
      </w:r>
    </w:p>
    <w:p>
      <w:pPr>
        <w:spacing w:after="40" w:before="160"/>
      </w:pPr>
      <w:r>
        <w:rPr>
          <w:rFonts w:ascii="Arial" w:cs="Arial" w:eastAsia="Arial" w:hAnsi="Arial"/>
          <w:b/>
          <w:bCs/>
          <w:color w:val="1B2A47"/>
          <w:sz w:val="22"/>
          <w:szCs w:val="22"/>
        </w:rPr>
        <w:t xml:space="preserve">Who It's For  (Detail Page)</w:t>
      </w:r>
    </w:p>
    <w:p>
      <w:pPr>
        <w:spacing w:after="80" w:before="0"/>
      </w:pPr>
      <w:r>
        <w:rPr>
          <w:rFonts w:ascii="Arial" w:cs="Arial" w:eastAsia="Arial" w:hAnsi="Arial"/>
          <w:sz w:val="20"/>
          <w:szCs w:val="20"/>
        </w:rPr>
        <w:t xml:space="preserve">Field Supervisors and Operators photographing and verifying deliveries at the laydown yard or pad site on mobile, Procurement and AP Teams receiving real-time shortage flags and payment hold triggers to eliminate manual invoice reconciliation cycles, and Project and Construction Managers who need verified material receipt tied to work order status to keep job schedules on track.</w:t>
      </w:r>
    </w:p>
    <w:p>
      <w:pPr>
        <w:spacing w:after="40" w:before="160"/>
      </w:pPr>
      <w:r>
        <w:rPr>
          <w:rFonts w:ascii="Arial" w:cs="Arial" w:eastAsia="Arial" w:hAnsi="Arial"/>
          <w:b/>
          <w:bCs/>
          <w:color w:val="1B2A47"/>
          <w:sz w:val="22"/>
          <w:szCs w:val="22"/>
        </w:rPr>
        <w:t xml:space="preserve">What It Solves  (Detail Page)</w:t>
      </w:r>
    </w:p>
    <w:p>
      <w:pPr>
        <w:spacing w:after="80" w:before="0"/>
      </w:pPr>
      <w:r>
        <w:rPr>
          <w:rFonts w:ascii="Arial" w:cs="Arial" w:eastAsia="Arial" w:hAnsi="Arial"/>
          <w:sz w:val="20"/>
          <w:szCs w:val="20"/>
        </w:rPr>
        <w:t xml:space="preserve">Material receipt at job sites is entirely manual — a field hand counts pipe by eye and initials a paper ticket with no verification. Shortages go undetected at receipt, surfacing weeks later during invoice reconciliation when it's too late to dispute. There is no digital chain of custody between delivery, work order, and payment — AP teams operate blind until the invoice arrives. Field workers lack tools to verify complex material manifests on mobile without back-office support. Vendor payment disputes are slow, undocumented, and rarely recover full shortage value.</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Microsoft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DeliverIQ — Echelix One-Pager.pdf</w:t>
      </w:r>
    </w:p>
    <w:p>
      <w:pPr>
        <w:pBdr>
          <w:bottom w:val="single" w:color="D0D5DD" w:sz="4"/>
        </w:pBdr>
        <w:spacing w:after="120" w:before="120"/>
      </w:pPr>
    </w:p>
    <w:p>
      <w:pPr>
        <w:pStyle w:val="Heading3"/>
        <w:spacing w:after="80" w:before="240"/>
      </w:pPr>
      <w:r>
        <w:rPr>
          <w:rFonts w:ascii="Arial" w:cs="Arial" w:eastAsia="Arial" w:hAnsi="Arial"/>
          <w:b/>
          <w:bCs/>
          <w:color w:val="B8860B"/>
          <w:sz w:val="24"/>
          <w:szCs w:val="24"/>
        </w:rPr>
        <w:t xml:space="preserve">MICROSOFT PARTNER TILE  (Audience: Microsoft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DeliverIQ — Partner View</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deliveriq-partner</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Microsoft Teams (Partner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Other</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Azure, Automation, Cost Reduction</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AI-powered job site material verification — photograph a delivery, reconcile against the PO, and close the payment loop in under 3 minutes.</w:t>
      </w:r>
    </w:p>
    <w:p>
      <w:pPr>
        <w:spacing w:after="40" w:before="160"/>
      </w:pPr>
      <w:r>
        <w:rPr>
          <w:rFonts w:ascii="Arial" w:cs="Arial" w:eastAsia="Arial" w:hAnsi="Arial"/>
          <w:b/>
          <w:bCs/>
          <w:color w:val="1B2A47"/>
          <w:sz w:val="22"/>
          <w:szCs w:val="22"/>
        </w:rPr>
        <w:t xml:space="preserve">ROI Summary  (includes Microsoft ACR/co-sell data)</w:t>
      </w:r>
    </w:p>
    <w:p>
      <w:pPr>
        <w:spacing w:after="80" w:before="0"/>
      </w:pPr>
      <w:r>
        <w:rPr>
          <w:rFonts w:ascii="Arial" w:cs="Arial" w:eastAsia="Arial" w:hAnsi="Arial"/>
          <w:sz w:val="20"/>
          <w:szCs w:val="20"/>
        </w:rPr>
        <w:t xml:space="preserve">$340K estimated annual shortage recovery per operator. 2.1-minute AI verification vs. 35-minute manual process. 94.2% Azure AI Vision confidence. Stack: Azure AI Vision, Azure OpenAI Service, Power Automate, Dynamics 365 Supply Chain, Power Apps, Microsoft Teams. Azure AI Foundry co-sell motion. (Note: explicit ACR baseline not listed in one-pager — position on Azure AI Vision + Azure OpenAI + D365 Supply Chain consumption.)</w:t>
      </w:r>
    </w:p>
    <w:p>
      <w:pPr>
        <w:spacing w:after="40" w:before="160"/>
      </w:pPr>
      <w:r>
        <w:rPr>
          <w:rFonts w:ascii="Arial" w:cs="Arial" w:eastAsia="Arial" w:hAnsi="Arial"/>
          <w:b/>
          <w:bCs/>
          <w:color w:val="1B2A47"/>
          <w:sz w:val="22"/>
          <w:szCs w:val="22"/>
        </w:rPr>
        <w:t xml:space="preserve">Who It's For  (Detail Page — same as customer tile)</w:t>
      </w:r>
    </w:p>
    <w:p>
      <w:pPr>
        <w:spacing w:after="80" w:before="0"/>
      </w:pPr>
      <w:r>
        <w:rPr>
          <w:rFonts w:ascii="Arial" w:cs="Arial" w:eastAsia="Arial" w:hAnsi="Arial"/>
          <w:sz w:val="20"/>
          <w:szCs w:val="20"/>
        </w:rPr>
        <w:t xml:space="preserve">Field Supervisors and Operators photographing and verifying deliveries at the laydown yard or pad site on mobile, Procurement and AP Teams receiving real-time shortage flags and payment hold triggers to eliminate manual invoice reconciliation cycles, and Project and Construction Managers who need verified material receipt tied to work order status to keep job schedules on track.</w:t>
      </w:r>
    </w:p>
    <w:p>
      <w:pPr>
        <w:spacing w:after="40" w:before="160"/>
      </w:pPr>
      <w:r>
        <w:rPr>
          <w:rFonts w:ascii="Arial" w:cs="Arial" w:eastAsia="Arial" w:hAnsi="Arial"/>
          <w:b/>
          <w:bCs/>
          <w:color w:val="1B2A47"/>
          <w:sz w:val="22"/>
          <w:szCs w:val="22"/>
        </w:rPr>
        <w:t xml:space="preserve">What It Solves  (Detail Page — same as customer tile)</w:t>
      </w:r>
    </w:p>
    <w:p>
      <w:pPr>
        <w:spacing w:after="80" w:before="0"/>
      </w:pPr>
      <w:r>
        <w:rPr>
          <w:rFonts w:ascii="Arial" w:cs="Arial" w:eastAsia="Arial" w:hAnsi="Arial"/>
          <w:sz w:val="20"/>
          <w:szCs w:val="20"/>
        </w:rPr>
        <w:t xml:space="preserve">Material receipt at job sites is entirely manual — a field hand counts pipe by eye and initials a paper ticket with no verification. Shortages go undetected at receipt, surfacing weeks later during invoice reconciliation when it's too late to dispute. There is no digital chain of custody between delivery, work order, and payment — AP teams operate blind until the invoice arrives. Field workers lack tools to verify complex material manifests on mobile without back-office support. Vendor payment disputes are slow, undocumented, and rarely recover full shortage value.</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customer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DeliverIQ — Echelix One-Pager.pdf</w:t>
      </w:r>
    </w:p>
    <w:p>
      <w:pPr>
        <w:pStyle w:val="Heading2"/>
        <w:pageBreakBefore/>
        <w:spacing w:after="120" w:before="480"/>
      </w:pPr>
      <w:r>
        <w:rPr>
          <w:rFonts w:ascii="Arial" w:cs="Arial" w:eastAsia="Arial" w:hAnsi="Arial"/>
          <w:b/>
          <w:bCs/>
          <w:color w:val="1B2A47"/>
          <w:sz w:val="30"/>
          <w:szCs w:val="30"/>
        </w:rPr>
        <w:t xml:space="preserve">FinShield AI  ·  Financial Services &amp; Banking</w:t>
      </w:r>
    </w:p>
    <w:p>
      <w:pPr>
        <w:spacing w:after="240" w:before="0"/>
      </w:pPr>
      <w:r>
        <w:rPr>
          <w:rFonts w:ascii="Arial" w:cs="Arial" w:eastAsia="Arial" w:hAnsi="Arial"/>
          <w:i/>
          <w:iCs/>
          <w:color w:val="666666"/>
          <w:sz w:val="18"/>
          <w:szCs w:val="18"/>
        </w:rPr>
        <w:t xml:space="preserve">Industry: Finance &amp; Banking   |   Tags: AI-First, Azure, Compliance, Security</w:t>
      </w:r>
    </w:p>
    <w:p>
      <w:pPr>
        <w:spacing w:after="80" w:before="0"/>
      </w:pPr>
      <w:r>
        <w:rPr>
          <w:rFonts w:ascii="Arial" w:cs="Arial" w:eastAsia="Arial" w:hAnsi="Arial"/>
          <w:color w:val="0F7A6F"/>
          <w:sz w:val="18"/>
          <w:szCs w:val="18"/>
        </w:rPr>
        <w:t xml:space="preserve">Microsoft Stack: Azure OpenAI, Microsoft Fabric, Dynamics 365 Finance, Microsoft Purview, Copilot Studio, Power Automate</w:t>
      </w:r>
    </w:p>
    <w:p>
      <w:pPr>
        <w:pStyle w:val="Heading3"/>
        <w:spacing w:after="80" w:before="240"/>
      </w:pPr>
      <w:r>
        <w:rPr>
          <w:rFonts w:ascii="Arial" w:cs="Arial" w:eastAsia="Arial" w:hAnsi="Arial"/>
          <w:b/>
          <w:bCs/>
          <w:color w:val="0F7A6F"/>
          <w:sz w:val="24"/>
          <w:szCs w:val="24"/>
        </w:rPr>
        <w:t xml:space="preserve">CUSTOMER TILE  (Audience: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FinShield AI</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finshield-ai</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Customers (Customer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Finance &amp; Banking</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Azure, Compliance, Security</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Autonomous financial crime detection and loan intelligence — three AI agents continuously monitoring transactions, refreshing KYC profiles, and generating complete SAR filings before a human analyst opens their laptop.</w:t>
      </w:r>
    </w:p>
    <w:p>
      <w:pPr>
        <w:spacing w:after="40" w:before="160"/>
      </w:pPr>
      <w:r>
        <w:rPr>
          <w:rFonts w:ascii="Arial" w:cs="Arial" w:eastAsia="Arial" w:hAnsi="Arial"/>
          <w:b/>
          <w:bCs/>
          <w:color w:val="1B2A47"/>
          <w:sz w:val="22"/>
          <w:szCs w:val="22"/>
        </w:rPr>
        <w:t xml:space="preserve">ROI Summary</w:t>
      </w:r>
    </w:p>
    <w:p>
      <w:pPr>
        <w:spacing w:after="80" w:before="0"/>
      </w:pPr>
      <w:r>
        <w:rPr>
          <w:rFonts w:ascii="Arial" w:cs="Arial" w:eastAsia="Arial" w:hAnsi="Arial"/>
          <w:sz w:val="20"/>
          <w:szCs w:val="20"/>
        </w:rPr>
        <w:t xml:space="preserve">Generate SAR narratives in 3 minutes vs. 3–5 days. Reduce AML case time by 60–70%. Accelerate loan origination by 40–55%. 83% digital resolution rate. 2–3× fraud detection improvement vs. rules-only systems. Typical ROI in 9–14 months.</w:t>
      </w:r>
    </w:p>
    <w:p>
      <w:pPr>
        <w:spacing w:after="40" w:before="160"/>
      </w:pPr>
      <w:r>
        <w:rPr>
          <w:rFonts w:ascii="Arial" w:cs="Arial" w:eastAsia="Arial" w:hAnsi="Arial"/>
          <w:b/>
          <w:bCs/>
          <w:color w:val="1B2A47"/>
          <w:sz w:val="22"/>
          <w:szCs w:val="22"/>
        </w:rPr>
        <w:t xml:space="preserve">Who It's For  (Detail Page)</w:t>
      </w:r>
    </w:p>
    <w:p>
      <w:pPr>
        <w:spacing w:after="80" w:before="0"/>
      </w:pPr>
      <w:r>
        <w:rPr>
          <w:rFonts w:ascii="Arial" w:cs="Arial" w:eastAsia="Arial" w:hAnsi="Arial"/>
          <w:sz w:val="20"/>
          <w:szCs w:val="20"/>
        </w:rPr>
        <w:t xml:space="preserve">Chief Compliance Officers drowning in AML case volume, facing regulatory pressure from Basel IV and DORA, and personally liable for filing failures; CFO / COO teams watching $61B/year in North American compliance costs with no reduction in actual crime detection rates; Heads of Lending losing deals to faster competitors while loan origination sits at 45+ day average cycle times. Target: Community banks and regional insurers with $500M–$5B AUM that already have Microsoft 365 deployed with Copilot licenses unused.</w:t>
      </w:r>
    </w:p>
    <w:p>
      <w:pPr>
        <w:spacing w:after="40" w:before="160"/>
      </w:pPr>
      <w:r>
        <w:rPr>
          <w:rFonts w:ascii="Arial" w:cs="Arial" w:eastAsia="Arial" w:hAnsi="Arial"/>
          <w:b/>
          <w:bCs/>
          <w:color w:val="1B2A47"/>
          <w:sz w:val="22"/>
          <w:szCs w:val="22"/>
        </w:rPr>
        <w:t xml:space="preserve">What It Solves  (Detail Page)</w:t>
      </w:r>
    </w:p>
    <w:p>
      <w:pPr>
        <w:spacing w:after="80" w:before="0"/>
      </w:pPr>
      <w:r>
        <w:rPr>
          <w:rFonts w:ascii="Arial" w:cs="Arial" w:eastAsia="Arial" w:hAnsi="Arial"/>
          <w:sz w:val="20"/>
          <w:szCs w:val="20"/>
        </w:rPr>
        <w:t xml:space="preserve">AML investigators spend 70% of their time gathering data across 5–7 disconnected systems — not analyzing it. Rules-based monitoring generates 95–99% false positive rates, meaning analysts clear noise all day and miss real risk. TD Bank paid $3B in fines in 2024 — not because they lacked technology, but because their tools were never connected to 92% of transaction volume. Loan origination suffers the same integration failure: documents validated manually across siloed systems, adding weeks to every deal cycle.</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Microsoft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FinShield AI — Echelix One-Pager.pdf</w:t>
      </w:r>
    </w:p>
    <w:p>
      <w:pPr>
        <w:pBdr>
          <w:bottom w:val="single" w:color="D0D5DD" w:sz="4"/>
        </w:pBdr>
        <w:spacing w:after="120" w:before="120"/>
      </w:pPr>
    </w:p>
    <w:p>
      <w:pPr>
        <w:pStyle w:val="Heading3"/>
        <w:spacing w:after="80" w:before="240"/>
      </w:pPr>
      <w:r>
        <w:rPr>
          <w:rFonts w:ascii="Arial" w:cs="Arial" w:eastAsia="Arial" w:hAnsi="Arial"/>
          <w:b/>
          <w:bCs/>
          <w:color w:val="B8860B"/>
          <w:sz w:val="24"/>
          <w:szCs w:val="24"/>
        </w:rPr>
        <w:t xml:space="preserve">MICROSOFT PARTNER TILE  (Audience: Microsoft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FinShield AI — Partner View</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finshield-ai-partner</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Microsoft Teams (Partner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Finance &amp; Banking</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Azure, Compliance, Security</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Azure ACR</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$126K–$172K / year</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Autonomous financial crime detection and loan intelligence — three AI agents continuously monitoring transactions, refreshing KYC profiles, and generating complete SAR filings before a human analyst opens their laptop.</w:t>
      </w:r>
    </w:p>
    <w:p>
      <w:pPr>
        <w:spacing w:after="40" w:before="160"/>
      </w:pPr>
      <w:r>
        <w:rPr>
          <w:rFonts w:ascii="Arial" w:cs="Arial" w:eastAsia="Arial" w:hAnsi="Arial"/>
          <w:b/>
          <w:bCs/>
          <w:color w:val="1B2A47"/>
          <w:sz w:val="22"/>
          <w:szCs w:val="22"/>
        </w:rPr>
        <w:t xml:space="preserve">ROI Summary  (includes Microsoft ACR/co-sell data)</w:t>
      </w:r>
    </w:p>
    <w:p>
      <w:pPr>
        <w:spacing w:after="80" w:before="0"/>
      </w:pPr>
      <w:r>
        <w:rPr>
          <w:rFonts w:ascii="Arial" w:cs="Arial" w:eastAsia="Arial" w:hAnsi="Arial"/>
          <w:sz w:val="20"/>
          <w:szCs w:val="20"/>
        </w:rPr>
        <w:t xml:space="preserve">SAR narrative in 3 minutes (was 3–5 days). 60–70% AML case time reduction. 40–55% faster loan origination. 83% digital resolution rate. Azure ACR baseline: $126K–$172K per deployment. Microsoft co-sell eligible · ISV Partner. Stack: Azure OpenAI, Microsoft Fabric, Dynamics 365 Finance, Microsoft Purview, Copilot Studio, Power Automate.</w:t>
      </w:r>
    </w:p>
    <w:p>
      <w:pPr>
        <w:spacing w:after="40" w:before="160"/>
      </w:pPr>
      <w:r>
        <w:rPr>
          <w:rFonts w:ascii="Arial" w:cs="Arial" w:eastAsia="Arial" w:hAnsi="Arial"/>
          <w:b/>
          <w:bCs/>
          <w:color w:val="1B2A47"/>
          <w:sz w:val="22"/>
          <w:szCs w:val="22"/>
        </w:rPr>
        <w:t xml:space="preserve">Who It's For  (Detail Page — same as customer tile)</w:t>
      </w:r>
    </w:p>
    <w:p>
      <w:pPr>
        <w:spacing w:after="80" w:before="0"/>
      </w:pPr>
      <w:r>
        <w:rPr>
          <w:rFonts w:ascii="Arial" w:cs="Arial" w:eastAsia="Arial" w:hAnsi="Arial"/>
          <w:sz w:val="20"/>
          <w:szCs w:val="20"/>
        </w:rPr>
        <w:t xml:space="preserve">Chief Compliance Officers drowning in AML case volume, facing regulatory pressure from Basel IV and DORA, and personally liable for filing failures; CFO / COO teams watching $61B/year in North American compliance costs with no reduction in actual crime detection rates; Heads of Lending losing deals to faster competitors while loan origination sits at 45+ day average cycle times. Target: Community banks and regional insurers with $500M–$5B AUM that already have Microsoft 365 deployed with Copilot licenses unused.</w:t>
      </w:r>
    </w:p>
    <w:p>
      <w:pPr>
        <w:spacing w:after="40" w:before="160"/>
      </w:pPr>
      <w:r>
        <w:rPr>
          <w:rFonts w:ascii="Arial" w:cs="Arial" w:eastAsia="Arial" w:hAnsi="Arial"/>
          <w:b/>
          <w:bCs/>
          <w:color w:val="1B2A47"/>
          <w:sz w:val="22"/>
          <w:szCs w:val="22"/>
        </w:rPr>
        <w:t xml:space="preserve">What It Solves  (Detail Page — same as customer tile)</w:t>
      </w:r>
    </w:p>
    <w:p>
      <w:pPr>
        <w:spacing w:after="80" w:before="0"/>
      </w:pPr>
      <w:r>
        <w:rPr>
          <w:rFonts w:ascii="Arial" w:cs="Arial" w:eastAsia="Arial" w:hAnsi="Arial"/>
          <w:sz w:val="20"/>
          <w:szCs w:val="20"/>
        </w:rPr>
        <w:t xml:space="preserve">AML investigators spend 70% of their time gathering data across 5–7 disconnected systems — not analyzing it. Rules-based monitoring generates 95–99% false positive rates, meaning analysts clear noise all day and miss real risk. TD Bank paid $3B in fines in 2024 — not because they lacked technology, but because their tools were never connected to 92% of transaction volume. Loan origination suffers the same integration failure: documents validated manually across siloed systems, adding weeks to every deal cycle.</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customer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FinShield AI — Echelix One-Pager.pdf</w:t>
      </w:r>
    </w:p>
    <w:p>
      <w:pPr>
        <w:pStyle w:val="Heading2"/>
        <w:pageBreakBefore/>
        <w:spacing w:after="120" w:before="480"/>
      </w:pPr>
      <w:r>
        <w:rPr>
          <w:rFonts w:ascii="Arial" w:cs="Arial" w:eastAsia="Arial" w:hAnsi="Arial"/>
          <w:b/>
          <w:bCs/>
          <w:color w:val="1B2A47"/>
          <w:sz w:val="30"/>
          <w:szCs w:val="30"/>
        </w:rPr>
        <w:t xml:space="preserve">Forge AI  ·  Manufacturing · Discrete &amp; Process</w:t>
      </w:r>
    </w:p>
    <w:p>
      <w:pPr>
        <w:spacing w:after="240" w:before="0"/>
      </w:pPr>
      <w:r>
        <w:rPr>
          <w:rFonts w:ascii="Arial" w:cs="Arial" w:eastAsia="Arial" w:hAnsi="Arial"/>
          <w:i/>
          <w:iCs/>
          <w:color w:val="666666"/>
          <w:sz w:val="18"/>
          <w:szCs w:val="18"/>
        </w:rPr>
        <w:t xml:space="preserve">Industry: Manufacturing   |   Tags: AI-First, Azure, Automation, Data &amp; Analytics</w:t>
      </w:r>
    </w:p>
    <w:p>
      <w:pPr>
        <w:spacing w:after="80" w:before="0"/>
      </w:pPr>
      <w:r>
        <w:rPr>
          <w:rFonts w:ascii="Arial" w:cs="Arial" w:eastAsia="Arial" w:hAnsi="Arial"/>
          <w:color w:val="0F7A6F"/>
          <w:sz w:val="18"/>
          <w:szCs w:val="18"/>
        </w:rPr>
        <w:t xml:space="preserve">Microsoft Stack: Azure IoT Hub, Azure AI Foundry, Dynamics 365 Field Service, Microsoft Teams, Azure OpenAI</w:t>
      </w:r>
    </w:p>
    <w:p>
      <w:pPr>
        <w:pStyle w:val="Heading3"/>
        <w:spacing w:after="80" w:before="240"/>
      </w:pPr>
      <w:r>
        <w:rPr>
          <w:rFonts w:ascii="Arial" w:cs="Arial" w:eastAsia="Arial" w:hAnsi="Arial"/>
          <w:b/>
          <w:bCs/>
          <w:color w:val="0F7A6F"/>
          <w:sz w:val="24"/>
          <w:szCs w:val="24"/>
        </w:rPr>
        <w:t xml:space="preserve">CUSTOMER TILE  (Audience: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Forge AI</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forge-ai</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Customers (Customer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Manufacturing</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Azure, Automation, Data &amp; Analytics</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Three AI agents running your plant floor 24/7 — predictive maintenance, quality intelligence, and frontline knowledge, built on Microsoft Azure.</w:t>
      </w:r>
    </w:p>
    <w:p>
      <w:pPr>
        <w:spacing w:after="40" w:before="160"/>
      </w:pPr>
      <w:r>
        <w:rPr>
          <w:rFonts w:ascii="Arial" w:cs="Arial" w:eastAsia="Arial" w:hAnsi="Arial"/>
          <w:b/>
          <w:bCs/>
          <w:color w:val="1B2A47"/>
          <w:sz w:val="22"/>
          <w:szCs w:val="22"/>
        </w:rPr>
        <w:t xml:space="preserve">ROI Summary</w:t>
      </w:r>
    </w:p>
    <w:p>
      <w:pPr>
        <w:spacing w:after="80" w:before="0"/>
      </w:pPr>
      <w:r>
        <w:rPr>
          <w:rFonts w:ascii="Arial" w:cs="Arial" w:eastAsia="Arial" w:hAnsi="Arial"/>
          <w:sz w:val="20"/>
          <w:szCs w:val="20"/>
        </w:rPr>
        <w:t xml:space="preserve">$4.1M cost avoidance per prevented failure event. Reduce unplanned downtime by 25–45%. Cut mean time to repair from 81 minutes to 49 minutes. 25–35% quality reject rate reduction. Typical ROI in 8–14 months.</w:t>
      </w:r>
    </w:p>
    <w:p>
      <w:pPr>
        <w:spacing w:after="40" w:before="160"/>
      </w:pPr>
      <w:r>
        <w:rPr>
          <w:rFonts w:ascii="Arial" w:cs="Arial" w:eastAsia="Arial" w:hAnsi="Arial"/>
          <w:b/>
          <w:bCs/>
          <w:color w:val="1B2A47"/>
          <w:sz w:val="22"/>
          <w:szCs w:val="22"/>
        </w:rPr>
        <w:t xml:space="preserve">Who It's For  (Detail Page)</w:t>
      </w:r>
    </w:p>
    <w:p>
      <w:pPr>
        <w:spacing w:after="80" w:before="0"/>
      </w:pPr>
      <w:r>
        <w:rPr>
          <w:rFonts w:ascii="Arial" w:cs="Arial" w:eastAsia="Arial" w:hAnsi="Arial"/>
          <w:sz w:val="20"/>
          <w:szCs w:val="20"/>
        </w:rPr>
        <w:t xml:space="preserve">Plant Managers accountable for OEE and uptime who already have IoT sensors but nobody is reading the data in real time, VP Operations facing a skilled trades retirement wave and $253M/year in average plant losses from unplanned breakdowns, and Maintenance Directors running reactive maintenance because their CMMS is a calendar, not a prediction engine. Target: Mid-market discrete or process manufacturers with $50M–$500M revenue, 1–5 production lines, and Microsoft 365 deployed.</w:t>
      </w:r>
    </w:p>
    <w:p>
      <w:pPr>
        <w:spacing w:after="40" w:before="160"/>
      </w:pPr>
      <w:r>
        <w:rPr>
          <w:rFonts w:ascii="Arial" w:cs="Arial" w:eastAsia="Arial" w:hAnsi="Arial"/>
          <w:b/>
          <w:bCs/>
          <w:color w:val="1B2A47"/>
          <w:sz w:val="22"/>
          <w:szCs w:val="22"/>
        </w:rPr>
        <w:t xml:space="preserve">What It Solves  (Detail Page)</w:t>
      </w:r>
    </w:p>
    <w:p>
      <w:pPr>
        <w:spacing w:after="80" w:before="0"/>
      </w:pPr>
      <w:r>
        <w:rPr>
          <w:rFonts w:ascii="Arial" w:cs="Arial" w:eastAsia="Arial" w:hAnsi="Arial"/>
          <w:sz w:val="20"/>
          <w:szCs w:val="20"/>
        </w:rPr>
        <w:t xml:space="preserve">The average US plant burns 800 hours of production per year to breakdowns it could have predicted. Sensors are deployed — but they're feeding data historians and data lakes that nobody monitors in real time. When a machine fails, technicians spend the first 20–30 minutes locating the right service manual and calling a more experienced colleague. None of that is repair work. As 40% of the skilled trades workforce retires this decade, that institutional knowledge disappears with them. Forge AI captures it before it walks out the door.</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Microsoft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Forge AI — Echelix One-Pager.pdf</w:t>
      </w:r>
    </w:p>
    <w:p>
      <w:pPr>
        <w:pBdr>
          <w:bottom w:val="single" w:color="D0D5DD" w:sz="4"/>
        </w:pBdr>
        <w:spacing w:after="120" w:before="120"/>
      </w:pPr>
    </w:p>
    <w:p>
      <w:pPr>
        <w:pStyle w:val="Heading3"/>
        <w:spacing w:after="80" w:before="240"/>
      </w:pPr>
      <w:r>
        <w:rPr>
          <w:rFonts w:ascii="Arial" w:cs="Arial" w:eastAsia="Arial" w:hAnsi="Arial"/>
          <w:b/>
          <w:bCs/>
          <w:color w:val="B8860B"/>
          <w:sz w:val="24"/>
          <w:szCs w:val="24"/>
        </w:rPr>
        <w:t xml:space="preserve">MICROSOFT PARTNER TILE  (Audience: Microsoft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Forge AI — Partner View</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forge-ai-partner</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Microsoft Teams (Partner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Manufacturing</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Azure, Automation, Data &amp; Analytics</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Azure ACR</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$157K–$218K / year</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Three AI agents running your plant floor 24/7 — predictive maintenance, quality intelligence, and frontline knowledge, built on Microsoft Azure.</w:t>
      </w:r>
    </w:p>
    <w:p>
      <w:pPr>
        <w:spacing w:after="40" w:before="160"/>
      </w:pPr>
      <w:r>
        <w:rPr>
          <w:rFonts w:ascii="Arial" w:cs="Arial" w:eastAsia="Arial" w:hAnsi="Arial"/>
          <w:b/>
          <w:bCs/>
          <w:color w:val="1B2A47"/>
          <w:sz w:val="22"/>
          <w:szCs w:val="22"/>
        </w:rPr>
        <w:t xml:space="preserve">ROI Summary  (includes Microsoft ACR/co-sell data)</w:t>
      </w:r>
    </w:p>
    <w:p>
      <w:pPr>
        <w:spacing w:after="80" w:before="0"/>
      </w:pPr>
      <w:r>
        <w:rPr>
          <w:rFonts w:ascii="Arial" w:cs="Arial" w:eastAsia="Arial" w:hAnsi="Arial"/>
          <w:sz w:val="20"/>
          <w:szCs w:val="20"/>
        </w:rPr>
        <w:t xml:space="preserve">$4.1M cost avoidance per prevented failure event. 25–45% reduction in unplanned downtime. 81→49 minute MTTR improvement. 25–35% quality reject rate reduction. Azure ACR baseline: $157K–$218K per deployment. Microsoft co-sell eligible · ISV Partner. Stack: Azure IoT Hub, Azure AI Foundry, Dynamics 365 Field Service, Microsoft Teams, Azure OpenAI.</w:t>
      </w:r>
    </w:p>
    <w:p>
      <w:pPr>
        <w:spacing w:after="40" w:before="160"/>
      </w:pPr>
      <w:r>
        <w:rPr>
          <w:rFonts w:ascii="Arial" w:cs="Arial" w:eastAsia="Arial" w:hAnsi="Arial"/>
          <w:b/>
          <w:bCs/>
          <w:color w:val="1B2A47"/>
          <w:sz w:val="22"/>
          <w:szCs w:val="22"/>
        </w:rPr>
        <w:t xml:space="preserve">Who It's For  (Detail Page — same as customer tile)</w:t>
      </w:r>
    </w:p>
    <w:p>
      <w:pPr>
        <w:spacing w:after="80" w:before="0"/>
      </w:pPr>
      <w:r>
        <w:rPr>
          <w:rFonts w:ascii="Arial" w:cs="Arial" w:eastAsia="Arial" w:hAnsi="Arial"/>
          <w:sz w:val="20"/>
          <w:szCs w:val="20"/>
        </w:rPr>
        <w:t xml:space="preserve">Plant Managers accountable for OEE and uptime who already have IoT sensors but nobody is reading the data in real time, VP Operations facing a skilled trades retirement wave and $253M/year in average plant losses from unplanned breakdowns, and Maintenance Directors running reactive maintenance because their CMMS is a calendar, not a prediction engine. Target: Mid-market discrete or process manufacturers with $50M–$500M revenue, 1–5 production lines, and Microsoft 365 deployed.</w:t>
      </w:r>
    </w:p>
    <w:p>
      <w:pPr>
        <w:spacing w:after="40" w:before="160"/>
      </w:pPr>
      <w:r>
        <w:rPr>
          <w:rFonts w:ascii="Arial" w:cs="Arial" w:eastAsia="Arial" w:hAnsi="Arial"/>
          <w:b/>
          <w:bCs/>
          <w:color w:val="1B2A47"/>
          <w:sz w:val="22"/>
          <w:szCs w:val="22"/>
        </w:rPr>
        <w:t xml:space="preserve">What It Solves  (Detail Page — same as customer tile)</w:t>
      </w:r>
    </w:p>
    <w:p>
      <w:pPr>
        <w:spacing w:after="80" w:before="0"/>
      </w:pPr>
      <w:r>
        <w:rPr>
          <w:rFonts w:ascii="Arial" w:cs="Arial" w:eastAsia="Arial" w:hAnsi="Arial"/>
          <w:sz w:val="20"/>
          <w:szCs w:val="20"/>
        </w:rPr>
        <w:t xml:space="preserve">The average US plant burns 800 hours of production per year to breakdowns it could have predicted. Sensors are deployed — but they're feeding data historians and data lakes that nobody monitors in real time. When a machine fails, technicians spend the first 20–30 minutes locating the right service manual and calling a more experienced colleague. None of that is repair work. As 40% of the skilled trades workforce retires this decade, that institutional knowledge disappears with them. Forge AI captures it before it walks out the door.</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customer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Forge AI — Echelix One-Pager.pdf</w:t>
      </w:r>
    </w:p>
    <w:p>
      <w:pPr>
        <w:pStyle w:val="Heading2"/>
        <w:pageBreakBefore/>
        <w:spacing w:after="120" w:before="480"/>
      </w:pPr>
      <w:r>
        <w:rPr>
          <w:rFonts w:ascii="Arial" w:cs="Arial" w:eastAsia="Arial" w:hAnsi="Arial"/>
          <w:b/>
          <w:bCs/>
          <w:color w:val="1B2A47"/>
          <w:sz w:val="30"/>
          <w:szCs w:val="30"/>
        </w:rPr>
        <w:t xml:space="preserve">NomAgent  ·  Midstream · Supply &amp; Trading</w:t>
      </w:r>
    </w:p>
    <w:p>
      <w:pPr>
        <w:spacing w:after="240" w:before="0"/>
      </w:pPr>
      <w:r>
        <w:rPr>
          <w:rFonts w:ascii="Arial" w:cs="Arial" w:eastAsia="Arial" w:hAnsi="Arial"/>
          <w:i/>
          <w:iCs/>
          <w:color w:val="666666"/>
          <w:sz w:val="18"/>
          <w:szCs w:val="18"/>
        </w:rPr>
        <w:t xml:space="preserve">Industry: Other   |   Tags: AI-First, Azure, Automation, Data &amp; Analytics</w:t>
      </w:r>
    </w:p>
    <w:p>
      <w:pPr>
        <w:spacing w:after="80" w:before="0"/>
      </w:pPr>
      <w:r>
        <w:rPr>
          <w:rFonts w:ascii="Arial" w:cs="Arial" w:eastAsia="Arial" w:hAnsi="Arial"/>
          <w:color w:val="0F7A6F"/>
          <w:sz w:val="18"/>
          <w:szCs w:val="18"/>
        </w:rPr>
        <w:t xml:space="preserve">Microsoft Stack: Microsoft Fabric RTI, Azure Event Hub, Azure OpenAI Service, Copilot Studio, Dynamics 365, Microsoft Teams</w:t>
      </w:r>
    </w:p>
    <w:p>
      <w:pPr>
        <w:pStyle w:val="Heading3"/>
        <w:spacing w:after="80" w:before="240"/>
      </w:pPr>
      <w:r>
        <w:rPr>
          <w:rFonts w:ascii="Arial" w:cs="Arial" w:eastAsia="Arial" w:hAnsi="Arial"/>
          <w:b/>
          <w:bCs/>
          <w:color w:val="0F7A6F"/>
          <w:sz w:val="24"/>
          <w:szCs w:val="24"/>
        </w:rPr>
        <w:t xml:space="preserve">CUSTOMER TILE  (Audience: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NomAgent</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nomagent</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Customers (Customer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Other</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Azure, Automation, Data &amp; Analytics</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Agentic pipeline nomination and scheduling — from variance detection to re-nomination in minutes, not hours.</w:t>
      </w:r>
    </w:p>
    <w:p>
      <w:pPr>
        <w:spacing w:after="40" w:before="160"/>
      </w:pPr>
      <w:r>
        <w:rPr>
          <w:rFonts w:ascii="Arial" w:cs="Arial" w:eastAsia="Arial" w:hAnsi="Arial"/>
          <w:b/>
          <w:bCs/>
          <w:color w:val="1B2A47"/>
          <w:sz w:val="22"/>
          <w:szCs w:val="22"/>
        </w:rPr>
        <w:t xml:space="preserve">ROI Summary</w:t>
      </w:r>
    </w:p>
    <w:p>
      <w:pPr>
        <w:spacing w:after="80" w:before="0"/>
      </w:pPr>
      <w:r>
        <w:rPr>
          <w:rFonts w:ascii="Arial" w:cs="Arial" w:eastAsia="Arial" w:hAnsi="Arial"/>
          <w:sz w:val="20"/>
          <w:szCs w:val="20"/>
        </w:rPr>
        <w:t xml:space="preserve">$1.8M estimated annual revenue protection per midstream operator. Agent response in 4.2 minutes vs. 47-minute manual baseline. 94% agent confidence on variance detection and re-nomination. $124,400 in revenue protected month-to-date (demo scenario).</w:t>
      </w:r>
    </w:p>
    <w:p>
      <w:pPr>
        <w:spacing w:after="40" w:before="160"/>
      </w:pPr>
      <w:r>
        <w:rPr>
          <w:rFonts w:ascii="Arial" w:cs="Arial" w:eastAsia="Arial" w:hAnsi="Arial"/>
          <w:b/>
          <w:bCs/>
          <w:color w:val="1B2A47"/>
          <w:sz w:val="22"/>
          <w:szCs w:val="22"/>
        </w:rPr>
        <w:t xml:space="preserve">Who It's For  (Detail Page)</w:t>
      </w:r>
    </w:p>
    <w:p>
      <w:pPr>
        <w:spacing w:after="80" w:before="0"/>
      </w:pPr>
      <w:r>
        <w:rPr>
          <w:rFonts w:ascii="Arial" w:cs="Arial" w:eastAsia="Arial" w:hAnsi="Arial"/>
          <w:sz w:val="20"/>
          <w:szCs w:val="20"/>
        </w:rPr>
        <w:t xml:space="preserve">Pipeline Schedulers and Nom Operators managing nominations across shippers, cycles, and pipelines daily, VP of Supply and Trading focused on revenue at risk, variance trends, and counterparty exposure, and CFO / Commercial Finance who approves the business case and needs to see the dollar value of variance recovery and margin protection.</w:t>
      </w:r>
    </w:p>
    <w:p>
      <w:pPr>
        <w:spacing w:after="40" w:before="160"/>
      </w:pPr>
      <w:r>
        <w:rPr>
          <w:rFonts w:ascii="Arial" w:cs="Arial" w:eastAsia="Arial" w:hAnsi="Arial"/>
          <w:b/>
          <w:bCs/>
          <w:color w:val="1B2A47"/>
          <w:sz w:val="22"/>
          <w:szCs w:val="22"/>
        </w:rPr>
        <w:t xml:space="preserve">What It Solves  (Detail Page)</w:t>
      </w:r>
    </w:p>
    <w:p>
      <w:pPr>
        <w:spacing w:after="80" w:before="0"/>
      </w:pPr>
      <w:r>
        <w:rPr>
          <w:rFonts w:ascii="Arial" w:cs="Arial" w:eastAsia="Arial" w:hAnsi="Arial"/>
          <w:sz w:val="20"/>
          <w:szCs w:val="20"/>
        </w:rPr>
        <w:t xml:space="preserve">Pipeline nomination and scheduling is entirely manual — spreadsheets, phone calls, and email chains across multiple counterparties. Variance detection happens hours after the fact, after revenue has already been lost. Schedulers have no unified view across shippers, pipelines, and cycles in a single screen. NAESB re-nomination windows are narrow — by the time a variance is flagged manually, the window has often already closed. There is no automated loop between scheduling, maintenance events, and contract management.</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Microsoft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NomAgent — Echelix One-Pager.pdf</w:t>
      </w:r>
    </w:p>
    <w:p>
      <w:pPr>
        <w:pBdr>
          <w:bottom w:val="single" w:color="D0D5DD" w:sz="4"/>
        </w:pBdr>
        <w:spacing w:after="120" w:before="120"/>
      </w:pPr>
    </w:p>
    <w:p>
      <w:pPr>
        <w:pStyle w:val="Heading3"/>
        <w:spacing w:after="80" w:before="240"/>
      </w:pPr>
      <w:r>
        <w:rPr>
          <w:rFonts w:ascii="Arial" w:cs="Arial" w:eastAsia="Arial" w:hAnsi="Arial"/>
          <w:b/>
          <w:bCs/>
          <w:color w:val="B8860B"/>
          <w:sz w:val="24"/>
          <w:szCs w:val="24"/>
        </w:rPr>
        <w:t xml:space="preserve">MICROSOFT PARTNER TILE  (Audience: Microsoft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NomAgent — Partner View</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nomagent-partner</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Microsoft Teams (Partner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Other</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Azure, Automation, Data &amp; Analytics</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Agentic pipeline nomination and scheduling — from variance detection to re-nomination in minutes, not hours.</w:t>
      </w:r>
    </w:p>
    <w:p>
      <w:pPr>
        <w:spacing w:after="40" w:before="160"/>
      </w:pPr>
      <w:r>
        <w:rPr>
          <w:rFonts w:ascii="Arial" w:cs="Arial" w:eastAsia="Arial" w:hAnsi="Arial"/>
          <w:b/>
          <w:bCs/>
          <w:color w:val="1B2A47"/>
          <w:sz w:val="22"/>
          <w:szCs w:val="22"/>
        </w:rPr>
        <w:t xml:space="preserve">ROI Summary  (includes Microsoft ACR/co-sell data)</w:t>
      </w:r>
    </w:p>
    <w:p>
      <w:pPr>
        <w:spacing w:after="80" w:before="0"/>
      </w:pPr>
      <w:r>
        <w:rPr>
          <w:rFonts w:ascii="Arial" w:cs="Arial" w:eastAsia="Arial" w:hAnsi="Arial"/>
          <w:sz w:val="20"/>
          <w:szCs w:val="20"/>
        </w:rPr>
        <w:t xml:space="preserve">$1.8M estimated annual revenue protection per midstream operator. 4.2-minute agent response vs. 47-minute manual baseline. 94% confidence on variance detection. Stack: Microsoft Fabric RTI, Azure Event Hub, Azure OpenAI Service, Copilot Studio, Dynamics 365, Microsoft Teams. Azure AI Foundry co-sell motion. (Note: explicit ACR baseline not listed in one-pager — position on Fabric RTI + Azure OpenAI + D365 consumption.)</w:t>
      </w:r>
    </w:p>
    <w:p>
      <w:pPr>
        <w:spacing w:after="40" w:before="160"/>
      </w:pPr>
      <w:r>
        <w:rPr>
          <w:rFonts w:ascii="Arial" w:cs="Arial" w:eastAsia="Arial" w:hAnsi="Arial"/>
          <w:b/>
          <w:bCs/>
          <w:color w:val="1B2A47"/>
          <w:sz w:val="22"/>
          <w:szCs w:val="22"/>
        </w:rPr>
        <w:t xml:space="preserve">Who It's For  (Detail Page — same as customer tile)</w:t>
      </w:r>
    </w:p>
    <w:p>
      <w:pPr>
        <w:spacing w:after="80" w:before="0"/>
      </w:pPr>
      <w:r>
        <w:rPr>
          <w:rFonts w:ascii="Arial" w:cs="Arial" w:eastAsia="Arial" w:hAnsi="Arial"/>
          <w:sz w:val="20"/>
          <w:szCs w:val="20"/>
        </w:rPr>
        <w:t xml:space="preserve">Pipeline Schedulers and Nom Operators managing nominations across shippers, cycles, and pipelines daily, VP of Supply and Trading focused on revenue at risk, variance trends, and counterparty exposure, and CFO / Commercial Finance who approves the business case and needs to see the dollar value of variance recovery and margin protection.</w:t>
      </w:r>
    </w:p>
    <w:p>
      <w:pPr>
        <w:spacing w:after="40" w:before="160"/>
      </w:pPr>
      <w:r>
        <w:rPr>
          <w:rFonts w:ascii="Arial" w:cs="Arial" w:eastAsia="Arial" w:hAnsi="Arial"/>
          <w:b/>
          <w:bCs/>
          <w:color w:val="1B2A47"/>
          <w:sz w:val="22"/>
          <w:szCs w:val="22"/>
        </w:rPr>
        <w:t xml:space="preserve">What It Solves  (Detail Page — same as customer tile)</w:t>
      </w:r>
    </w:p>
    <w:p>
      <w:pPr>
        <w:spacing w:after="80" w:before="0"/>
      </w:pPr>
      <w:r>
        <w:rPr>
          <w:rFonts w:ascii="Arial" w:cs="Arial" w:eastAsia="Arial" w:hAnsi="Arial"/>
          <w:sz w:val="20"/>
          <w:szCs w:val="20"/>
        </w:rPr>
        <w:t xml:space="preserve">Pipeline nomination and scheduling is entirely manual — spreadsheets, phone calls, and email chains across multiple counterparties. Variance detection happens hours after the fact, after revenue has already been lost. Schedulers have no unified view across shippers, pipelines, and cycles in a single screen. NAESB re-nomination windows are narrow — by the time a variance is flagged manually, the window has often already closed. There is no automated loop between scheduling, maintenance events, and contract management.</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customer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NomAgent — Echelix One-Pager.pdf</w:t>
      </w:r>
    </w:p>
    <w:p>
      <w:pPr>
        <w:pStyle w:val="Heading2"/>
        <w:pageBreakBefore/>
        <w:spacing w:after="120" w:before="480"/>
      </w:pPr>
      <w:r>
        <w:rPr>
          <w:rFonts w:ascii="Arial" w:cs="Arial" w:eastAsia="Arial" w:hAnsi="Arial"/>
          <w:b/>
          <w:bCs/>
          <w:color w:val="1B2A47"/>
          <w:sz w:val="30"/>
          <w:szCs w:val="30"/>
        </w:rPr>
        <w:t xml:space="preserve">SafeSignal  ·  All Segments · Safety Management</w:t>
      </w:r>
    </w:p>
    <w:p>
      <w:pPr>
        <w:spacing w:after="240" w:before="0"/>
      </w:pPr>
      <w:r>
        <w:rPr>
          <w:rFonts w:ascii="Arial" w:cs="Arial" w:eastAsia="Arial" w:hAnsi="Arial"/>
          <w:i/>
          <w:iCs/>
          <w:color w:val="666666"/>
          <w:sz w:val="18"/>
          <w:szCs w:val="18"/>
        </w:rPr>
        <w:t xml:space="preserve">Industry: Other   |   Tags: AI-First, Azure, Compliance, Automation</w:t>
      </w:r>
    </w:p>
    <w:p>
      <w:pPr>
        <w:spacing w:after="80" w:before="0"/>
      </w:pPr>
      <w:r>
        <w:rPr>
          <w:rFonts w:ascii="Arial" w:cs="Arial" w:eastAsia="Arial" w:hAnsi="Arial"/>
          <w:color w:val="0F7A6F"/>
          <w:sz w:val="18"/>
          <w:szCs w:val="18"/>
        </w:rPr>
        <w:t xml:space="preserve">Microsoft Stack: Microsoft Copilot Studio, Azure AI Language, Azure OpenAI Service, Power Automate, Power BI, Dynamics 365, Microsoft Teams</w:t>
      </w:r>
    </w:p>
    <w:p>
      <w:pPr>
        <w:pStyle w:val="Heading3"/>
        <w:spacing w:after="80" w:before="240"/>
      </w:pPr>
      <w:r>
        <w:rPr>
          <w:rFonts w:ascii="Arial" w:cs="Arial" w:eastAsia="Arial" w:hAnsi="Arial"/>
          <w:b/>
          <w:bCs/>
          <w:color w:val="0F7A6F"/>
          <w:sz w:val="24"/>
          <w:szCs w:val="24"/>
        </w:rPr>
        <w:t xml:space="preserve">CUSTOMER TILE  (Audience: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SafeSignal</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safesignal</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Customers (Customer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Other</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Azure, Compliance, Automation</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A conversational safety agent that captures near-misses and incidents in under 60 seconds — no forms, no friction, no missed reports.</w:t>
      </w:r>
    </w:p>
    <w:p>
      <w:pPr>
        <w:spacing w:after="40" w:before="160"/>
      </w:pPr>
      <w:r>
        <w:rPr>
          <w:rFonts w:ascii="Arial" w:cs="Arial" w:eastAsia="Arial" w:hAnsi="Arial"/>
          <w:b/>
          <w:bCs/>
          <w:color w:val="1B2A47"/>
          <w:sz w:val="22"/>
          <w:szCs w:val="22"/>
        </w:rPr>
        <w:t xml:space="preserve">ROI Summary</w:t>
      </w:r>
    </w:p>
    <w:p>
      <w:pPr>
        <w:spacing w:after="80" w:before="0"/>
      </w:pPr>
      <w:r>
        <w:rPr>
          <w:rFonts w:ascii="Arial" w:cs="Arial" w:eastAsia="Arial" w:hAnsi="Arial"/>
          <w:sz w:val="20"/>
          <w:szCs w:val="20"/>
        </w:rPr>
        <w:t xml:space="preserve">Average report time of 48 seconds vs. 12-minute paper-based process. $42K estimated annual insurance premium reduction per site. 4.6× more near-misses captured vs. industry average headcount. Supports OSHA PSM (29 CFR 1910.119), EPA RMP, and ISO 45001 compliance.</w:t>
      </w:r>
    </w:p>
    <w:p>
      <w:pPr>
        <w:spacing w:after="40" w:before="160"/>
      </w:pPr>
      <w:r>
        <w:rPr>
          <w:rFonts w:ascii="Arial" w:cs="Arial" w:eastAsia="Arial" w:hAnsi="Arial"/>
          <w:b/>
          <w:bCs/>
          <w:color w:val="1B2A47"/>
          <w:sz w:val="22"/>
          <w:szCs w:val="22"/>
        </w:rPr>
        <w:t xml:space="preserve">Who It's For  (Detail Page)</w:t>
      </w:r>
    </w:p>
    <w:p>
      <w:pPr>
        <w:spacing w:after="80" w:before="0"/>
      </w:pPr>
      <w:r>
        <w:rPr>
          <w:rFonts w:ascii="Arial" w:cs="Arial" w:eastAsia="Arial" w:hAnsi="Arial"/>
          <w:sz w:val="20"/>
          <w:szCs w:val="20"/>
        </w:rPr>
        <w:t xml:space="preserve">Field Workers and Operators who talk to SafeSignal like a text message — no forms, no logins, works via voice with gloves on; Safety Managers and HSE Teams with a real-time feed of all reports, pattern alerts, OSHA classification, and corrective action tracking in one dashboard; and VP of HSE / COO focused on OSHA recordable rates, insurance premiums, PSM compliance, and safety culture scores.</w:t>
      </w:r>
    </w:p>
    <w:p>
      <w:pPr>
        <w:spacing w:after="40" w:before="160"/>
      </w:pPr>
      <w:r>
        <w:rPr>
          <w:rFonts w:ascii="Arial" w:cs="Arial" w:eastAsia="Arial" w:hAnsi="Arial"/>
          <w:b/>
          <w:bCs/>
          <w:color w:val="1B2A47"/>
          <w:sz w:val="22"/>
          <w:szCs w:val="22"/>
        </w:rPr>
        <w:t xml:space="preserve">What It Solves  (Detail Page)</w:t>
      </w:r>
    </w:p>
    <w:p>
      <w:pPr>
        <w:spacing w:after="80" w:before="0"/>
      </w:pPr>
      <w:r>
        <w:rPr>
          <w:rFonts w:ascii="Arial" w:cs="Arial" w:eastAsia="Arial" w:hAnsi="Arial"/>
          <w:sz w:val="20"/>
          <w:szCs w:val="20"/>
        </w:rPr>
        <w:t xml:space="preserve">Near-miss reporting rates across O&amp;G are a fraction of actual events — field workers won't fill out a 5-step form after a 12-hour shift. Companies know near-miss data is critical to preventing the next recordable incident, but reporting tool adoption consistently fails due to friction. OSHA classification, PSM applicability, and corrective action assignment all happen manually — creating compliance gaps. Safety managers have no real-time visibility into hazard patterns until weekly reports, by which time a recurring risk may have resulted in an incident. Corrective actions are assigned but rarely tracked to closure — the accountability loop is broken.</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Microsoft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SafeSignal — Echelix One-Pager.pdf</w:t>
      </w:r>
    </w:p>
    <w:p>
      <w:pPr>
        <w:pBdr>
          <w:bottom w:val="single" w:color="D0D5DD" w:sz="4"/>
        </w:pBdr>
        <w:spacing w:after="120" w:before="120"/>
      </w:pPr>
    </w:p>
    <w:p>
      <w:pPr>
        <w:pStyle w:val="Heading3"/>
        <w:spacing w:after="80" w:before="240"/>
      </w:pPr>
      <w:r>
        <w:rPr>
          <w:rFonts w:ascii="Arial" w:cs="Arial" w:eastAsia="Arial" w:hAnsi="Arial"/>
          <w:b/>
          <w:bCs/>
          <w:color w:val="B8860B"/>
          <w:sz w:val="24"/>
          <w:szCs w:val="24"/>
        </w:rPr>
        <w:t xml:space="preserve">MICROSOFT PARTNER TILE  (Audience: Microsoft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Demo Title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SafeSignal — Partner View</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URL Slug</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safesignal-partner</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Audience</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Microsoft Teams (Partner Hub)</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Industry</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Other</w:t>
            </w:r>
          </w:p>
        </w:tc>
      </w:tr>
      <w:tr>
        <w:tc>
          <w:tcPr>
            <w:tcW w:type="dxa" w:w="2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color w:val="1B2A47"/>
                <w:sz w:val="18"/>
                <w:szCs w:val="18"/>
              </w:rPr>
              <w:t xml:space="preserve">Tags</w:t>
            </w:r>
          </w:p>
        </w:tc>
        <w:tc>
          <w:tcPr>
            <w:tcW w:type="dxa" w:w="7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AI-First, Azure, Compliance, Automation</w:t>
            </w:r>
          </w:p>
        </w:tc>
      </w:tr>
    </w:tbl>
    <w:p>
      <w:pPr>
        <w:spacing w:after="40" w:before="160"/>
      </w:pPr>
      <w:r>
        <w:rPr>
          <w:rFonts w:ascii="Arial" w:cs="Arial" w:eastAsia="Arial" w:hAnsi="Arial"/>
          <w:b/>
          <w:bCs/>
          <w:color w:val="1B2A47"/>
          <w:sz w:val="22"/>
          <w:szCs w:val="22"/>
        </w:rPr>
        <w:t xml:space="preserve">Description</w:t>
      </w:r>
    </w:p>
    <w:p>
      <w:pPr>
        <w:spacing w:after="80" w:before="0"/>
      </w:pPr>
      <w:r>
        <w:rPr>
          <w:rFonts w:ascii="Arial" w:cs="Arial" w:eastAsia="Arial" w:hAnsi="Arial"/>
          <w:sz w:val="20"/>
          <w:szCs w:val="20"/>
        </w:rPr>
        <w:t xml:space="preserve">A conversational safety agent that captures near-misses and incidents in under 60 seconds — no forms, no friction, no missed reports.</w:t>
      </w:r>
    </w:p>
    <w:p>
      <w:pPr>
        <w:spacing w:after="40" w:before="160"/>
      </w:pPr>
      <w:r>
        <w:rPr>
          <w:rFonts w:ascii="Arial" w:cs="Arial" w:eastAsia="Arial" w:hAnsi="Arial"/>
          <w:b/>
          <w:bCs/>
          <w:color w:val="1B2A47"/>
          <w:sz w:val="22"/>
          <w:szCs w:val="22"/>
        </w:rPr>
        <w:t xml:space="preserve">ROI Summary  (includes Microsoft ACR/co-sell data)</w:t>
      </w:r>
    </w:p>
    <w:p>
      <w:pPr>
        <w:spacing w:after="80" w:before="0"/>
      </w:pPr>
      <w:r>
        <w:rPr>
          <w:rFonts w:ascii="Arial" w:cs="Arial" w:eastAsia="Arial" w:hAnsi="Arial"/>
          <w:sz w:val="20"/>
          <w:szCs w:val="20"/>
        </w:rPr>
        <w:t xml:space="preserve">48-second report time vs. 12-minute paper process. $42K estimated annual insurance premium reduction per site. 4.6× more near-misses captured. Stack: Microsoft Copilot Studio, Azure AI Language, Azure OpenAI Service, Power Automate, Power BI, Dynamics 365, Microsoft Teams. Azure AI Foundry co-sell motion. (Note: explicit ACR baseline not listed in one-pager — position on Copilot Studio + Azure AI Language + Azure OpenAI consumption.)</w:t>
      </w:r>
    </w:p>
    <w:p>
      <w:pPr>
        <w:spacing w:after="40" w:before="160"/>
      </w:pPr>
      <w:r>
        <w:rPr>
          <w:rFonts w:ascii="Arial" w:cs="Arial" w:eastAsia="Arial" w:hAnsi="Arial"/>
          <w:b/>
          <w:bCs/>
          <w:color w:val="1B2A47"/>
          <w:sz w:val="22"/>
          <w:szCs w:val="22"/>
        </w:rPr>
        <w:t xml:space="preserve">Who It's For  (Detail Page — same as customer tile)</w:t>
      </w:r>
    </w:p>
    <w:p>
      <w:pPr>
        <w:spacing w:after="80" w:before="0"/>
      </w:pPr>
      <w:r>
        <w:rPr>
          <w:rFonts w:ascii="Arial" w:cs="Arial" w:eastAsia="Arial" w:hAnsi="Arial"/>
          <w:sz w:val="20"/>
          <w:szCs w:val="20"/>
        </w:rPr>
        <w:t xml:space="preserve">Field Workers and Operators who talk to SafeSignal like a text message — no forms, no logins, works via voice with gloves on; Safety Managers and HSE Teams with a real-time feed of all reports, pattern alerts, OSHA classification, and corrective action tracking in one dashboard; and VP of HSE / COO focused on OSHA recordable rates, insurance premiums, PSM compliance, and safety culture scores.</w:t>
      </w:r>
    </w:p>
    <w:p>
      <w:pPr>
        <w:spacing w:after="40" w:before="160"/>
      </w:pPr>
      <w:r>
        <w:rPr>
          <w:rFonts w:ascii="Arial" w:cs="Arial" w:eastAsia="Arial" w:hAnsi="Arial"/>
          <w:b/>
          <w:bCs/>
          <w:color w:val="1B2A47"/>
          <w:sz w:val="22"/>
          <w:szCs w:val="22"/>
        </w:rPr>
        <w:t xml:space="preserve">What It Solves  (Detail Page — same as customer tile)</w:t>
      </w:r>
    </w:p>
    <w:p>
      <w:pPr>
        <w:spacing w:after="80" w:before="0"/>
      </w:pPr>
      <w:r>
        <w:rPr>
          <w:rFonts w:ascii="Arial" w:cs="Arial" w:eastAsia="Arial" w:hAnsi="Arial"/>
          <w:sz w:val="20"/>
          <w:szCs w:val="20"/>
        </w:rPr>
        <w:t xml:space="preserve">Near-miss reporting rates across O&amp;G are a fraction of actual events — field workers won't fill out a 5-step form after a 12-hour shift. Companies know near-miss data is critical to preventing the next recordable incident, but reporting tool adoption consistently fails due to friction. OSHA classification, PSM applicability, and corrective action assignment all happen manually — creating compliance gaps. Safety managers have no real-time visibility into hazard patterns until weekly reports, by which time a recurring risk may have resulted in an incident. Corrective actions are assigned but rarely tracked to closure — the accountability loop is broken.</w:t>
      </w:r>
    </w:p>
    <w:p>
      <w:pPr>
        <w:spacing w:after="40" w:before="160"/>
      </w:pPr>
      <w:r>
        <w:rPr>
          <w:rFonts w:ascii="Arial" w:cs="Arial" w:eastAsia="Arial" w:hAnsi="Arial"/>
          <w:b/>
          <w:bCs/>
          <w:color w:val="1B2A47"/>
          <w:sz w:val="22"/>
          <w:szCs w:val="22"/>
        </w:rPr>
        <w:t xml:space="preserve">Demo URL</w:t>
      </w:r>
    </w:p>
    <w:p>
      <w:pPr>
        <w:spacing w:after="80" w:before="0"/>
      </w:pPr>
      <w:r>
        <w:rPr>
          <w:rFonts w:ascii="Arial" w:cs="Arial" w:eastAsia="Arial" w:hAnsi="Arial"/>
          <w:sz w:val="20"/>
          <w:szCs w:val="20"/>
        </w:rPr>
        <w:t xml:space="preserve">[Use same URL as customer tile — see demo one-pager for link]</w:t>
      </w:r>
    </w:p>
    <w:p>
      <w:pPr>
        <w:spacing w:after="40" w:before="160"/>
      </w:pPr>
      <w:r>
        <w:rPr>
          <w:rFonts w:ascii="Arial" w:cs="Arial" w:eastAsia="Arial" w:hAnsi="Arial"/>
          <w:b/>
          <w:bCs/>
          <w:color w:val="1B2A47"/>
          <w:sz w:val="22"/>
          <w:szCs w:val="22"/>
        </w:rPr>
        <w:t xml:space="preserve">Architecture Diagram / One-Pager</w:t>
      </w:r>
    </w:p>
    <w:p>
      <w:pPr>
        <w:spacing w:after="80" w:before="0"/>
      </w:pPr>
      <w:r>
        <w:rPr>
          <w:rFonts w:ascii="Arial" w:cs="Arial" w:eastAsia="Arial" w:hAnsi="Arial"/>
          <w:sz w:val="20"/>
          <w:szCs w:val="20"/>
        </w:rPr>
        <w:t xml:space="preserve">Upload file: SafeSignal — Echelix One-Pager.pdf</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pBdr>
    </w:pPr>
    <w:r>
      <w:rPr>
        <w:rFonts w:ascii="Arial" w:cs="Arial" w:eastAsia="Arial" w:hAnsi="Arial"/>
        <w:color w:val="888888"/>
        <w:sz w:val="18"/>
        <w:szCs w:val="18"/>
      </w:rPr>
      <w:t xml:space="preserve">Echelix Demo Hub — Content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7"/>
      <w:sz w:val="36"/>
      <w:szCs w:val="36"/>
    </w:rPr>
  </w:style>
  <w:style w:type="paragraph" w:styleId="Heading2">
    <w:name w:val="Heading 2"/>
    <w:basedOn w:val="Normal"/>
    <w:next w:val="Normal"/>
    <w:qFormat/>
    <w:pPr>
      <w:spacing w:after="120" w:before="480"/>
      <w:outlineLvl w:val="1"/>
    </w:pPr>
    <w:rPr>
      <w:rFonts w:ascii="Arial" w:cs="Arial" w:eastAsia="Arial" w:hAnsi="Arial"/>
      <w:b/>
      <w:bCs/>
      <w:color w:val="1B2A47"/>
      <w:sz w:val="30"/>
      <w:szCs w:val="30"/>
    </w:rPr>
  </w:style>
  <w:style w:type="paragraph" w:styleId="Heading3">
    <w:name w:val="Heading 3"/>
    <w:basedOn w:val="Normal"/>
    <w:next w:val="Normal"/>
    <w:qFormat/>
    <w:pPr>
      <w:spacing w:after="80" w:before="240"/>
      <w:outlineLvl w:val="2"/>
    </w:pPr>
    <w:rPr>
      <w:rFonts w:ascii="Arial" w:cs="Arial" w:eastAsia="Arial" w:hAnsi="Arial"/>
      <w:b/>
      <w:bCs/>
      <w:color w:val="0F7A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2026-05-27T01:26:25.426Z</dcterms:created>
  <dcterms:modified xsi:type="dcterms:W3CDTF">2026-05-27T01:26:25.426Z</dcterms:modified>
</cp:coreProperties>
</file>

<file path=docProps/custom.xml><?xml version="1.0" encoding="utf-8"?>
<Properties xmlns="http://schemas.openxmlformats.org/officeDocument/2006/custom-properties" xmlns:vt="http://schemas.openxmlformats.org/officeDocument/2006/docPropsVTypes"/>
</file>