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6659B">
      <w:pPr>
        <w:jc w:val="center"/>
      </w:pPr>
      <w:r>
        <w:rPr>
          <w:rFonts w:ascii="微软雅黑" w:hAnsi="微软雅黑" w:eastAsia="微软雅黑"/>
          <w:b/>
          <w:color w:val="0F172A"/>
          <w:sz w:val="40"/>
        </w:rPr>
        <w:t>AI 图文报告排版方案</w:t>
      </w:r>
    </w:p>
    <w:p w14:paraId="1918C7D6"/>
    <w:p w14:paraId="6E3F19AB">
      <w:pPr>
        <w:pStyle w:val="3"/>
      </w:pPr>
      <w:r>
        <w:t>一、总体排版原则</w:t>
      </w:r>
    </w:p>
    <w:p w14:paraId="11B0C85C">
      <w:pPr>
        <w:pStyle w:val="16"/>
      </w:pPr>
      <w:r>
        <w:rPr>
          <w:rFonts w:ascii="微软雅黑" w:hAnsi="微软雅黑" w:eastAsia="微软雅黑"/>
          <w:sz w:val="21"/>
        </w:rPr>
        <w:t>校领导/教育局领导：看宏观治理大盘，关注整体水平、政策执行和发展趋势。</w:t>
      </w:r>
    </w:p>
    <w:p w14:paraId="73DC8956">
      <w:pPr>
        <w:pStyle w:val="16"/>
      </w:pPr>
      <w:r>
        <w:rPr>
          <w:rFonts w:ascii="微软雅黑" w:hAnsi="微软雅黑" w:eastAsia="微软雅黑"/>
          <w:sz w:val="21"/>
        </w:rPr>
        <w:t>年级主任：看本年级整体稳不稳、班级之间差距大不大、趋势是否向好。</w:t>
      </w:r>
    </w:p>
    <w:p w14:paraId="69BA1D36">
      <w:pPr>
        <w:pStyle w:val="16"/>
      </w:pPr>
      <w:r>
        <w:rPr>
          <w:rFonts w:ascii="微软雅黑" w:hAnsi="微软雅黑" w:eastAsia="微软雅黑"/>
          <w:sz w:val="21"/>
        </w:rPr>
        <w:t>班级负责人：看本班完成情况、年级排位变化、还有多少学生需要推进。</w:t>
      </w:r>
    </w:p>
    <w:p w14:paraId="2A0AC795">
      <w:pPr>
        <w:pStyle w:val="16"/>
      </w:pPr>
      <w:r>
        <w:rPr>
          <w:rFonts w:ascii="微软雅黑" w:hAnsi="微软雅黑" w:eastAsia="微软雅黑"/>
          <w:sz w:val="21"/>
        </w:rPr>
        <w:t>家长：看孩子有没有完成学校要求、有没有进步、与同班/同年级相比处于什么位置。</w:t>
      </w:r>
    </w:p>
    <w:p w14:paraId="187F7F9E">
      <w:pPr>
        <w:pStyle w:val="3"/>
      </w:pPr>
      <w:r>
        <w:t>二、校领导/教育局领导界面</w:t>
      </w:r>
    </w:p>
    <w:p w14:paraId="42402022">
      <w:r>
        <w:t>校领导第一眼应看到“治理大盘”：整体水平、政策落实、发展趋势。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479DD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EAF4FF"/>
            <w:vAlign w:val="center"/>
          </w:tcPr>
          <w:p w14:paraId="186068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677FF"/>
                <w:sz w:val="40"/>
              </w:rPr>
              <w:t>69</w:t>
            </w:r>
            <w:r>
              <w:br w:type="textWrapping"/>
            </w:r>
            <w:r>
              <w:rPr>
                <w:rFonts w:ascii="微软雅黑" w:hAnsi="微软雅黑" w:eastAsia="微软雅黑"/>
                <w:b/>
                <w:sz w:val="19"/>
              </w:rPr>
              <w:t>综合健康治理指数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全校体育健康整体水平</w:t>
            </w:r>
          </w:p>
        </w:tc>
        <w:tc>
          <w:tcPr>
            <w:tcW w:w="3408" w:type="dxa"/>
            <w:shd w:val="clear" w:color="auto" w:fill="ECFDF5"/>
            <w:vAlign w:val="center"/>
          </w:tcPr>
          <w:p w14:paraId="3D8516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59669"/>
                <w:sz w:val="40"/>
              </w:rPr>
              <w:t>86%</w:t>
            </w:r>
            <w:r>
              <w:br w:type="textWrapping"/>
            </w:r>
            <w:r>
              <w:rPr>
                <w:rFonts w:ascii="微软雅黑" w:hAnsi="微软雅黑" w:eastAsia="微软雅黑"/>
                <w:b/>
                <w:sz w:val="19"/>
              </w:rPr>
              <w:t>体育健康政策落实率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政策和任务是否真正落地</w:t>
            </w:r>
          </w:p>
        </w:tc>
        <w:tc>
          <w:tcPr>
            <w:tcW w:w="3408" w:type="dxa"/>
            <w:shd w:val="clear" w:color="auto" w:fill="FFF7ED"/>
            <w:vAlign w:val="center"/>
          </w:tcPr>
          <w:p w14:paraId="57BED0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A580C"/>
                <w:sz w:val="40"/>
              </w:rPr>
              <w:t>+7.8%</w:t>
            </w:r>
            <w:r>
              <w:br w:type="textWrapping"/>
            </w:r>
            <w:r>
              <w:rPr>
                <w:rFonts w:ascii="微软雅黑" w:hAnsi="微软雅黑" w:eastAsia="微软雅黑"/>
                <w:b/>
                <w:sz w:val="19"/>
              </w:rPr>
              <w:t>学生体质发展指数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学生健康状态是否向好</w:t>
            </w:r>
          </w:p>
        </w:tc>
      </w:tr>
    </w:tbl>
    <w:p w14:paraId="383996C3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6CAE9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DCEBFF"/>
            <w:vAlign w:val="center"/>
          </w:tcPr>
          <w:p w14:paraId="403937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w="3408" w:type="dxa"/>
            <w:shd w:val="clear" w:color="auto" w:fill="DCEBFF"/>
            <w:vAlign w:val="center"/>
          </w:tcPr>
          <w:p w14:paraId="4EA6D8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w="3408" w:type="dxa"/>
            <w:shd w:val="clear" w:color="auto" w:fill="DCEBFF"/>
            <w:vAlign w:val="center"/>
          </w:tcPr>
          <w:p w14:paraId="2D19F4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领导一眼判断的问题</w:t>
            </w:r>
          </w:p>
        </w:tc>
      </w:tr>
      <w:tr w14:paraId="374E2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7DF9B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综合健康治理指数</w:t>
            </w:r>
          </w:p>
        </w:tc>
        <w:tc>
          <w:tcPr>
            <w:tcW w:w="3408" w:type="dxa"/>
            <w:vAlign w:val="center"/>
          </w:tcPr>
          <w:p w14:paraId="51C48E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综合运动参与、达标、睡眠恢复、心理压力、班级环境、数据完整度等</w:t>
            </w:r>
          </w:p>
        </w:tc>
        <w:tc>
          <w:tcPr>
            <w:tcW w:w="3408" w:type="dxa"/>
            <w:vAlign w:val="center"/>
          </w:tcPr>
          <w:p w14:paraId="712D88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学校体育健康工作整体处于什么水平？</w:t>
            </w:r>
          </w:p>
        </w:tc>
      </w:tr>
      <w:tr w14:paraId="790A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16204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体育健康政策落实率</w:t>
            </w:r>
          </w:p>
        </w:tc>
        <w:tc>
          <w:tcPr>
            <w:tcW w:w="3408" w:type="dxa"/>
            <w:vAlign w:val="center"/>
          </w:tcPr>
          <w:p w14:paraId="3C95D7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每日运动、体育课程、活动参与、数据闭环、达标执行等落实情况</w:t>
            </w:r>
          </w:p>
        </w:tc>
        <w:tc>
          <w:tcPr>
            <w:tcW w:w="3408" w:type="dxa"/>
            <w:vAlign w:val="center"/>
          </w:tcPr>
          <w:p w14:paraId="5A2AFA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政策有没有真正落地？</w:t>
            </w:r>
          </w:p>
        </w:tc>
      </w:tr>
      <w:tr w14:paraId="047A3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B47DC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学生体质发展指数</w:t>
            </w:r>
          </w:p>
        </w:tc>
        <w:tc>
          <w:tcPr>
            <w:tcW w:w="3408" w:type="dxa"/>
            <w:vAlign w:val="center"/>
          </w:tcPr>
          <w:p w14:paraId="04D613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体质、运动能力、健康状态较上月/上学期的发展变化</w:t>
            </w:r>
          </w:p>
        </w:tc>
        <w:tc>
          <w:tcPr>
            <w:tcW w:w="3408" w:type="dxa"/>
            <w:vAlign w:val="center"/>
          </w:tcPr>
          <w:p w14:paraId="01B793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学生是不是在变好？</w:t>
            </w:r>
          </w:p>
        </w:tc>
      </w:tr>
    </w:tbl>
    <w:p w14:paraId="1EF87637"/>
    <w:p w14:paraId="25CF9A6A">
      <w:pPr>
        <w:pStyle w:val="16"/>
      </w:pPr>
      <w:r>
        <w:rPr>
          <w:rFonts w:ascii="微软雅黑" w:hAnsi="微软雅黑" w:eastAsia="微软雅黑"/>
          <w:sz w:val="21"/>
        </w:rPr>
        <w:t>首页中部建议放两个主入口：“查看全部数据”“生成 AI 治理诊断报告”。</w:t>
      </w:r>
    </w:p>
    <w:p w14:paraId="6A50FC1C">
      <w:pPr>
        <w:pStyle w:val="16"/>
      </w:pPr>
      <w:r>
        <w:rPr>
          <w:rFonts w:ascii="微软雅黑" w:hAnsi="微软雅黑" w:eastAsia="微软雅黑"/>
          <w:sz w:val="21"/>
        </w:rPr>
        <w:t>风险学生、低参与班级、睡眠/压力风险等应放在第二层风险预警区，支持点击下钻。</w:t>
      </w:r>
    </w:p>
    <w:p w14:paraId="1C441C37">
      <w:pPr>
        <w:pStyle w:val="3"/>
      </w:pPr>
      <w:r>
        <w:t>三、年级主任界面</w:t>
      </w:r>
    </w:p>
    <w:p w14:paraId="5EEB2F1B">
      <w:r>
        <w:t>年级主任要管理多个班级，因此最关心年级整体、班级均衡和趋势变化。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6266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EAF4FF"/>
            <w:vAlign w:val="center"/>
          </w:tcPr>
          <w:p w14:paraId="0EBD78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677FF"/>
                <w:sz w:val="40"/>
              </w:rPr>
              <w:t>82%</w:t>
            </w:r>
            <w:r>
              <w:br w:type="textWrapping"/>
            </w:r>
            <w:r>
              <w:rPr>
                <w:rFonts w:ascii="微软雅黑" w:hAnsi="微软雅黑" w:eastAsia="微软雅黑"/>
                <w:b/>
                <w:sz w:val="19"/>
              </w:rPr>
              <w:t>年级</w:t>
            </w:r>
            <w:r>
              <w:rPr>
                <w:rFonts w:hint="eastAsia"/>
                <w:b/>
                <w:sz w:val="19"/>
                <w:lang w:val="en-US" w:eastAsia="zh-CN"/>
              </w:rPr>
              <w:t>所有班级</w:t>
            </w:r>
            <w:r>
              <w:rPr>
                <w:rFonts w:ascii="微软雅黑" w:hAnsi="微软雅黑" w:eastAsia="微软雅黑"/>
                <w:b/>
                <w:sz w:val="19"/>
              </w:rPr>
              <w:t>体育健康达成率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本年级整体完成情况</w:t>
            </w:r>
          </w:p>
        </w:tc>
        <w:tc>
          <w:tcPr>
            <w:tcW w:w="3408" w:type="dxa"/>
            <w:shd w:val="clear" w:color="auto" w:fill="F1F5F9"/>
            <w:vAlign w:val="center"/>
          </w:tcPr>
          <w:p w14:paraId="4009A6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334155"/>
                <w:sz w:val="40"/>
              </w:rPr>
              <w:t>76</w:t>
            </w:r>
            <w:r>
              <w:br w:type="textWrapping"/>
            </w:r>
            <w:r>
              <w:rPr>
                <w:rFonts w:hint="eastAsia"/>
                <w:b/>
                <w:sz w:val="19"/>
                <w:lang w:val="en-US" w:eastAsia="zh-CN"/>
              </w:rPr>
              <w:t>优秀班级数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各班差距是否过大</w:t>
            </w:r>
          </w:p>
        </w:tc>
        <w:tc>
          <w:tcPr>
            <w:tcW w:w="3408" w:type="dxa"/>
            <w:shd w:val="clear" w:color="auto" w:fill="ECFDF5"/>
            <w:vAlign w:val="center"/>
          </w:tcPr>
          <w:p w14:paraId="041D92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59669"/>
                <w:sz w:val="40"/>
              </w:rPr>
              <w:t>+6.4%</w:t>
            </w:r>
            <w:r>
              <w:br w:type="textWrapping"/>
            </w:r>
            <w:r>
              <w:rPr>
                <w:rFonts w:ascii="微软雅黑" w:hAnsi="微软雅黑" w:eastAsia="微软雅黑"/>
                <w:b/>
                <w:sz w:val="19"/>
              </w:rPr>
              <w:t>年级发展趋势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较上月/上周是否进步</w:t>
            </w:r>
          </w:p>
        </w:tc>
      </w:tr>
    </w:tbl>
    <w:p w14:paraId="63575870"/>
    <w:p w14:paraId="68D5B9F3">
      <w:pPr>
        <w:pStyle w:val="16"/>
      </w:pPr>
      <w:r>
        <w:rPr>
          <w:rFonts w:ascii="微软雅黑" w:hAnsi="微软雅黑" w:eastAsia="微软雅黑"/>
          <w:sz w:val="21"/>
        </w:rPr>
        <w:t>第二层展示：优秀班级 Top 3、需关注班级 Top 3、低参与学生数、连续未达标学生数。</w:t>
      </w:r>
    </w:p>
    <w:p w14:paraId="588C9642">
      <w:pPr>
        <w:pStyle w:val="16"/>
      </w:pPr>
      <w:r>
        <w:rPr>
          <w:rFonts w:ascii="微软雅黑" w:hAnsi="微软雅黑" w:eastAsia="微软雅黑"/>
          <w:sz w:val="21"/>
        </w:rPr>
        <w:t>图表建议：各班达标率对比柱状图、各班参与趋势折线图、运动类别短板图、班级均衡雷达图。</w:t>
      </w:r>
    </w:p>
    <w:p w14:paraId="212EAB16">
      <w:pPr>
        <w:pStyle w:val="3"/>
      </w:pPr>
      <w:r>
        <w:t>四、班级负责人界面</w:t>
      </w:r>
    </w:p>
    <w:p w14:paraId="2F59F024">
      <w:r>
        <w:t>班级负责人是执行层，指标要能直接指导班主任和体育老师下一步抓什么。你提出的三个指标很合理。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453C6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EAF4FF"/>
            <w:vAlign w:val="center"/>
          </w:tcPr>
          <w:p w14:paraId="31226F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677FF"/>
                <w:sz w:val="40"/>
              </w:rPr>
              <w:t>78%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本</w:t>
            </w:r>
            <w:r>
              <w:rPr>
                <w:rFonts w:ascii="微软雅黑" w:hAnsi="微软雅黑" w:eastAsia="微软雅黑"/>
                <w:b/>
                <w:sz w:val="19"/>
              </w:rPr>
              <w:t>班级体育健康达成率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本班整体完成得怎么样</w:t>
            </w:r>
          </w:p>
        </w:tc>
        <w:tc>
          <w:tcPr>
            <w:tcW w:w="3408" w:type="dxa"/>
            <w:shd w:val="clear" w:color="auto" w:fill="ECFDF5"/>
            <w:vAlign w:val="center"/>
          </w:tcPr>
          <w:p w14:paraId="55C9CB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59669"/>
                <w:sz w:val="40"/>
              </w:rPr>
              <w:t>第3名 ↑2</w:t>
            </w:r>
            <w:r>
              <w:br w:type="textWrapping"/>
            </w:r>
            <w:r>
              <w:rPr>
                <w:rFonts w:ascii="微软雅黑" w:hAnsi="微软雅黑" w:eastAsia="微软雅黑"/>
                <w:b/>
                <w:sz w:val="19"/>
              </w:rPr>
              <w:t>年级排位变化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相对全年级上升/下降</w:t>
            </w:r>
          </w:p>
        </w:tc>
        <w:tc>
          <w:tcPr>
            <w:tcW w:w="3408" w:type="dxa"/>
            <w:shd w:val="clear" w:color="auto" w:fill="FFF1F2"/>
            <w:vAlign w:val="center"/>
          </w:tcPr>
          <w:p w14:paraId="2E989E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11D48"/>
                <w:sz w:val="40"/>
              </w:rPr>
              <w:t>8人</w:t>
            </w:r>
            <w:r>
              <w:br w:type="textWrapping"/>
            </w:r>
            <w:r>
              <w:rPr>
                <w:rFonts w:ascii="微软雅黑" w:hAnsi="微软雅黑" w:eastAsia="微软雅黑"/>
                <w:b/>
                <w:sz w:val="19"/>
              </w:rPr>
              <w:t>待达标学生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接下来要重点推进多少人</w:t>
            </w:r>
          </w:p>
        </w:tc>
      </w:tr>
    </w:tbl>
    <w:p w14:paraId="60481C93"/>
    <w:p w14:paraId="424B592B">
      <w:pPr>
        <w:pStyle w:val="16"/>
      </w:pPr>
      <w:r>
        <w:rPr>
          <w:rFonts w:ascii="微软雅黑" w:hAnsi="微软雅黑" w:eastAsia="微软雅黑"/>
          <w:sz w:val="21"/>
        </w:rPr>
        <w:t>“待达标学生”适合放在班级层级，因为班级负责人要执行到人。</w:t>
      </w:r>
    </w:p>
    <w:p w14:paraId="153D249C">
      <w:pPr>
        <w:pStyle w:val="16"/>
      </w:pPr>
      <w:r>
        <w:rPr>
          <w:rFonts w:ascii="微软雅黑" w:hAnsi="微软雅黑" w:eastAsia="微软雅黑"/>
          <w:sz w:val="21"/>
        </w:rPr>
        <w:t>第二层展示：待达标名单、连续缺席/低参与学生、各运动类别短板、学生进步榜。</w:t>
      </w:r>
    </w:p>
    <w:p w14:paraId="1550EC47">
      <w:pPr>
        <w:pStyle w:val="3"/>
      </w:pPr>
      <w:r>
        <w:t>五、家长端界面</w:t>
      </w:r>
    </w:p>
    <w:p w14:paraId="6D4E0353">
      <w:r>
        <w:t>家长更关心孩子有没有完成学校要求、有没有进步、在同班/同年级处于什么水平。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48D88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shd w:val="clear" w:color="auto" w:fill="EAF4FF"/>
            <w:vAlign w:val="center"/>
          </w:tcPr>
          <w:p w14:paraId="26814C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677FF"/>
                <w:sz w:val="40"/>
              </w:rPr>
              <w:t>4/5次</w:t>
            </w:r>
            <w:r>
              <w:br w:type="textWrapping"/>
            </w:r>
            <w:r>
              <w:rPr>
                <w:rFonts w:ascii="微软雅黑" w:hAnsi="微软雅黑" w:eastAsia="微软雅黑"/>
                <w:b/>
                <w:sz w:val="19"/>
              </w:rPr>
              <w:t>本周运动完成度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孩子有没有完成学校要求</w:t>
            </w:r>
          </w:p>
        </w:tc>
        <w:tc>
          <w:tcPr>
            <w:tcW w:w="3408" w:type="dxa"/>
            <w:shd w:val="clear" w:color="auto" w:fill="ECFDF5"/>
            <w:vAlign w:val="center"/>
          </w:tcPr>
          <w:p w14:paraId="06F9F2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59669"/>
                <w:sz w:val="40"/>
              </w:rPr>
              <w:t>+6.8%</w:t>
            </w:r>
            <w:r>
              <w:br w:type="textWrapping"/>
            </w:r>
            <w:r>
              <w:rPr>
                <w:rFonts w:ascii="微软雅黑" w:hAnsi="微软雅黑" w:eastAsia="微软雅黑"/>
                <w:b/>
                <w:sz w:val="19"/>
              </w:rPr>
              <w:t>体质成长趋势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孩子是不是在进步</w:t>
            </w:r>
          </w:p>
        </w:tc>
        <w:tc>
          <w:tcPr>
            <w:tcW w:w="3408" w:type="dxa"/>
            <w:shd w:val="clear" w:color="auto" w:fill="FFF7ED"/>
            <w:vAlign w:val="center"/>
          </w:tcPr>
          <w:p w14:paraId="0F8FE6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A580C"/>
                <w:sz w:val="40"/>
              </w:rPr>
              <w:t>班级前35%</w:t>
            </w:r>
            <w:r>
              <w:br w:type="textWrapping"/>
            </w:r>
            <w:r>
              <w:rPr>
                <w:rFonts w:ascii="微软雅黑" w:hAnsi="微软雅黑" w:eastAsia="微软雅黑"/>
                <w:b/>
                <w:sz w:val="19"/>
              </w:rPr>
              <w:t>同班水平对比</w:t>
            </w:r>
            <w:r>
              <w:br w:type="textWrapping"/>
            </w:r>
            <w:r>
              <w:rPr>
                <w:rFonts w:ascii="微软雅黑" w:hAnsi="微软雅黑" w:eastAsia="微软雅黑"/>
                <w:b w:val="0"/>
                <w:color w:val="64748B"/>
                <w:sz w:val="17"/>
              </w:rPr>
              <w:t>在同龄人中处于什么位置</w:t>
            </w:r>
          </w:p>
        </w:tc>
      </w:tr>
    </w:tbl>
    <w:p w14:paraId="26906D2B"/>
    <w:p w14:paraId="6D837FC7">
      <w:pPr>
        <w:pStyle w:val="16"/>
      </w:pPr>
      <w:r>
        <w:rPr>
          <w:rFonts w:ascii="微软雅黑" w:hAnsi="微软雅黑" w:eastAsia="微软雅黑"/>
          <w:sz w:val="21"/>
        </w:rPr>
        <w:t>如果产品强绑定体育中考，第三项也可替换为“体育达标/中考准备度”，如“达标 3/5 项”或“准备度 72 分”。</w:t>
      </w:r>
    </w:p>
    <w:p w14:paraId="620470CC">
      <w:pPr>
        <w:pStyle w:val="16"/>
      </w:pPr>
      <w:r>
        <w:rPr>
          <w:rFonts w:ascii="微软雅黑" w:hAnsi="微软雅黑" w:eastAsia="微软雅黑"/>
          <w:sz w:val="21"/>
        </w:rPr>
        <w:t>健康、安全、睡眠、疲劳、伤病提醒应放在第二层，不建议放在家长首页 C 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DDE9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12" w:type="dxa"/>
            <w:shd w:val="clear" w:color="auto" w:fill="DCEBFF"/>
            <w:vAlign w:val="center"/>
          </w:tcPr>
          <w:p w14:paraId="52E07F38">
            <w:pPr>
              <w:spacing w:after="0" w:line="240" w:lineRule="auto"/>
              <w:jc w:val="center"/>
            </w:pPr>
            <w:r>
              <w:rPr>
                <w:rFonts w:hint="eastAsia"/>
                <w:b/>
                <w:sz w:val="19"/>
                <w:lang w:val="en-US" w:eastAsia="zh-CN"/>
              </w:rPr>
              <w:t>对AI</w:t>
            </w:r>
            <w:r>
              <w:rPr>
                <w:rFonts w:ascii="微软雅黑" w:hAnsi="微软雅黑" w:eastAsia="微软雅黑"/>
                <w:b/>
                <w:sz w:val="19"/>
              </w:rPr>
              <w:t>问题类型</w:t>
            </w:r>
          </w:p>
        </w:tc>
        <w:tc>
          <w:tcPr>
            <w:tcW w:w="5112" w:type="dxa"/>
            <w:shd w:val="clear" w:color="auto" w:fill="DCEBFF"/>
            <w:vAlign w:val="center"/>
          </w:tcPr>
          <w:p w14:paraId="0F9225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家长可能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/>
                <w:sz w:val="19"/>
              </w:rPr>
              <w:t>提出的问题</w:t>
            </w:r>
          </w:p>
        </w:tc>
      </w:tr>
      <w:tr w14:paraId="5C421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8BBFC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达标与任务</w:t>
            </w:r>
          </w:p>
        </w:tc>
        <w:tc>
          <w:tcPr>
            <w:tcW w:w="5112" w:type="dxa"/>
            <w:vAlign w:val="center"/>
          </w:tcPr>
          <w:p w14:paraId="74F266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这个月还能达标吗？还差哪些项目？少练两次会不会影响达标？</w:t>
            </w:r>
          </w:p>
        </w:tc>
      </w:tr>
      <w:tr w14:paraId="6B0DB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C07F9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同龄对比</w:t>
            </w:r>
          </w:p>
        </w:tc>
        <w:tc>
          <w:tcPr>
            <w:tcW w:w="5112" w:type="dxa"/>
            <w:vAlign w:val="center"/>
          </w:tcPr>
          <w:p w14:paraId="454582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他在班里算什么水平？和年级平均比差在哪里？有没有落后？</w:t>
            </w:r>
          </w:p>
        </w:tc>
      </w:tr>
      <w:tr w14:paraId="1AF75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8E4B4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训练建议</w:t>
            </w:r>
          </w:p>
        </w:tc>
        <w:tc>
          <w:tcPr>
            <w:tcW w:w="5112" w:type="dxa"/>
            <w:vAlign w:val="center"/>
          </w:tcPr>
          <w:p w14:paraId="481842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耐力差怎么练？跳绳上不去怎么办？周末怎么安排运动？</w:t>
            </w:r>
          </w:p>
        </w:tc>
      </w:tr>
      <w:tr w14:paraId="0BFC2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69F220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体育中考</w:t>
            </w:r>
          </w:p>
        </w:tc>
        <w:tc>
          <w:tcPr>
            <w:tcW w:w="5112" w:type="dxa"/>
            <w:vAlign w:val="center"/>
          </w:tcPr>
          <w:p w14:paraId="2D3ABA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这些项目对体育中考有没有帮助？现在准备度是多少？</w:t>
            </w:r>
          </w:p>
        </w:tc>
      </w:tr>
      <w:tr w14:paraId="4ADC0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1EEB2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学习平衡</w:t>
            </w:r>
          </w:p>
        </w:tc>
        <w:tc>
          <w:tcPr>
            <w:tcW w:w="5112" w:type="dxa"/>
            <w:vAlign w:val="center"/>
          </w:tcPr>
          <w:p w14:paraId="00A3FD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作业多的时候怎么安排运动？考试周还要不要练？</w:t>
            </w:r>
          </w:p>
        </w:tc>
      </w:tr>
      <w:tr w14:paraId="167CB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D1599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动机习惯</w:t>
            </w:r>
          </w:p>
        </w:tc>
        <w:tc>
          <w:tcPr>
            <w:tcW w:w="5112" w:type="dxa"/>
            <w:vAlign w:val="center"/>
          </w:tcPr>
          <w:p w14:paraId="7F7CD5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孩子不爱运动怎么办？怎么让他坚持而不是被迫打卡？</w:t>
            </w:r>
          </w:p>
        </w:tc>
      </w:tr>
    </w:tbl>
    <w:p w14:paraId="425A1707"/>
    <w:p w14:paraId="2D41C104">
      <w:pPr>
        <w:pStyle w:val="4"/>
      </w:pPr>
      <w:r>
        <w:t>用户排版草图参考</w:t>
      </w:r>
    </w:p>
    <w:p w14:paraId="525F1AF4">
      <w:r>
        <w:drawing>
          <wp:inline distT="0" distB="0" distL="114300" distR="114300">
            <wp:extent cx="5303520" cy="37045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0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6FB1A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8" w:type="dxa"/>
            <w:shd w:val="clear" w:color="auto" w:fill="DCEBFF"/>
            <w:vAlign w:val="center"/>
          </w:tcPr>
          <w:p w14:paraId="5C8660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图表类型</w:t>
            </w:r>
          </w:p>
        </w:tc>
        <w:tc>
          <w:tcPr>
            <w:tcW w:w="3408" w:type="dxa"/>
            <w:shd w:val="clear" w:color="auto" w:fill="DCEBFF"/>
            <w:vAlign w:val="center"/>
          </w:tcPr>
          <w:p w14:paraId="22D712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适合展示的数据</w:t>
            </w:r>
          </w:p>
        </w:tc>
        <w:tc>
          <w:tcPr>
            <w:tcW w:w="3408" w:type="dxa"/>
            <w:shd w:val="clear" w:color="auto" w:fill="DCEBFF"/>
            <w:vAlign w:val="center"/>
          </w:tcPr>
          <w:p w14:paraId="50F966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获得的判断</w:t>
            </w:r>
          </w:p>
        </w:tc>
      </w:tr>
      <w:tr w14:paraId="01E54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08DAD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三指标大卡片</w:t>
            </w:r>
          </w:p>
        </w:tc>
        <w:tc>
          <w:tcPr>
            <w:tcW w:w="3408" w:type="dxa"/>
            <w:vAlign w:val="center"/>
          </w:tcPr>
          <w:p w14:paraId="34980D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综合指数、政策落实率、体质发展指数</w:t>
            </w:r>
          </w:p>
        </w:tc>
        <w:tc>
          <w:tcPr>
            <w:tcW w:w="3408" w:type="dxa"/>
            <w:vAlign w:val="center"/>
          </w:tcPr>
          <w:p w14:paraId="1A0555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整体好不好、落实够不够、趋势是否向好</w:t>
            </w:r>
          </w:p>
        </w:tc>
      </w:tr>
      <w:tr w14:paraId="15E69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09BCFF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堆叠柱状图</w:t>
            </w:r>
          </w:p>
        </w:tc>
        <w:tc>
          <w:tcPr>
            <w:tcW w:w="3408" w:type="dxa"/>
            <w:vAlign w:val="center"/>
          </w:tcPr>
          <w:p w14:paraId="1778CF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各年级/班级完成、达标、未达标比例</w:t>
            </w:r>
          </w:p>
        </w:tc>
        <w:tc>
          <w:tcPr>
            <w:tcW w:w="3408" w:type="dxa"/>
            <w:vAlign w:val="center"/>
          </w:tcPr>
          <w:p w14:paraId="709AB3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哪个层级拉开差距</w:t>
            </w:r>
          </w:p>
        </w:tc>
      </w:tr>
      <w:tr w14:paraId="3A45A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CCFAE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折线趋势图</w:t>
            </w:r>
          </w:p>
        </w:tc>
        <w:tc>
          <w:tcPr>
            <w:tcW w:w="3408" w:type="dxa"/>
            <w:vAlign w:val="center"/>
          </w:tcPr>
          <w:p w14:paraId="593588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本月/本学期参与率、达标率变化</w:t>
            </w:r>
          </w:p>
        </w:tc>
        <w:tc>
          <w:tcPr>
            <w:tcW w:w="3408" w:type="dxa"/>
            <w:vAlign w:val="center"/>
          </w:tcPr>
          <w:p w14:paraId="44A199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是否持续改善</w:t>
            </w:r>
          </w:p>
        </w:tc>
      </w:tr>
      <w:tr w14:paraId="4503F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B18BC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环形图</w:t>
            </w:r>
          </w:p>
        </w:tc>
        <w:tc>
          <w:tcPr>
            <w:tcW w:w="3408" w:type="dxa"/>
            <w:vAlign w:val="center"/>
          </w:tcPr>
          <w:p w14:paraId="51282C5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达标、待达标、风险关注比例</w:t>
            </w:r>
          </w:p>
        </w:tc>
        <w:tc>
          <w:tcPr>
            <w:tcW w:w="3408" w:type="dxa"/>
            <w:vAlign w:val="center"/>
          </w:tcPr>
          <w:p w14:paraId="4B2AE7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结构是否健康</w:t>
            </w:r>
          </w:p>
        </w:tc>
      </w:tr>
      <w:tr w14:paraId="2C7A3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3823FC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雷达图</w:t>
            </w:r>
          </w:p>
        </w:tc>
        <w:tc>
          <w:tcPr>
            <w:tcW w:w="3408" w:type="dxa"/>
            <w:vAlign w:val="center"/>
          </w:tcPr>
          <w:p w14:paraId="744BBD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参与、质量、睡眠、压力、环境、家庭支持</w:t>
            </w:r>
          </w:p>
        </w:tc>
        <w:tc>
          <w:tcPr>
            <w:tcW w:w="3408" w:type="dxa"/>
            <w:vAlign w:val="center"/>
          </w:tcPr>
          <w:p w14:paraId="60B682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短板在哪个维度</w:t>
            </w:r>
          </w:p>
        </w:tc>
      </w:tr>
      <w:tr w14:paraId="3785B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D188C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排行榜/清单</w:t>
            </w:r>
          </w:p>
        </w:tc>
        <w:tc>
          <w:tcPr>
            <w:tcW w:w="3408" w:type="dxa"/>
            <w:vAlign w:val="center"/>
          </w:tcPr>
          <w:p w14:paraId="172870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优秀班级、需关注班级、待达标学生</w:t>
            </w:r>
          </w:p>
        </w:tc>
        <w:tc>
          <w:tcPr>
            <w:tcW w:w="3408" w:type="dxa"/>
            <w:vAlign w:val="center"/>
          </w:tcPr>
          <w:p w14:paraId="6C6099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下一步抓谁</w:t>
            </w:r>
          </w:p>
        </w:tc>
      </w:tr>
    </w:tbl>
    <w:p w14:paraId="5C5A4BC1"/>
    <w:p w14:paraId="135CAF75">
      <w:pPr>
        <w:pStyle w:val="3"/>
      </w:pPr>
      <w:r>
        <w:t>七、AI 报告示例文案</w:t>
      </w:r>
    </w:p>
    <w:p w14:paraId="6E907D14">
      <w:r>
        <w:rPr>
          <w:rFonts w:ascii="微软雅黑" w:hAnsi="微软雅黑" w:eastAsia="微软雅黑"/>
          <w:b/>
          <w:color w:val="1677FF"/>
          <w:sz w:val="21"/>
        </w:rPr>
        <w:t>本月综合判断：</w:t>
      </w:r>
      <w:r>
        <w:rPr>
          <w:rFonts w:ascii="微软雅黑" w:hAnsi="微软雅黑" w:eastAsia="微软雅黑"/>
          <w:sz w:val="21"/>
        </w:rPr>
        <w:t>整体处于“中等偏稳、风险可控但改善压力明显”的状态。当前综合健康治理指数约 69 分。学生基础档案完整度较高，运动质量和班级环境有一定基础，说明学校具备持续推进体育健康治理的管理条件。</w:t>
      </w:r>
    </w:p>
    <w:p w14:paraId="649F5E8B">
      <w:r>
        <w:rPr>
          <w:rFonts w:ascii="微软雅黑" w:hAnsi="微软雅黑" w:eastAsia="微软雅黑"/>
          <w:b/>
          <w:color w:val="1677FF"/>
          <w:sz w:val="21"/>
        </w:rPr>
        <w:t>主要优点：</w:t>
      </w:r>
      <w:r>
        <w:rPr>
          <w:rFonts w:ascii="微软雅黑" w:hAnsi="微软雅黑" w:eastAsia="微软雅黑"/>
          <w:sz w:val="21"/>
        </w:rPr>
        <w:t>本月运动任务不是空转，学生参与覆盖和打卡达标记录已有基础；班主任、体育教师组织能力较稳定；适度运动与课堂专注、情绪改善之间存在正向关系，可作为学校向上汇报的亮点。</w:t>
      </w:r>
    </w:p>
    <w:p w14:paraId="22220BF1">
      <w:r>
        <w:rPr>
          <w:rFonts w:ascii="微软雅黑" w:hAnsi="微软雅黑" w:eastAsia="微软雅黑"/>
          <w:b/>
          <w:color w:val="1677FF"/>
          <w:sz w:val="21"/>
        </w:rPr>
        <w:t>主要缺陷：</w:t>
      </w:r>
      <w:r>
        <w:rPr>
          <w:rFonts w:ascii="微软雅黑" w:hAnsi="微软雅黑" w:eastAsia="微软雅黑"/>
          <w:sz w:val="21"/>
        </w:rPr>
        <w:t>运动参与稳定性仍不足，人均月运动次数偏低；学习负担、考试压力、睡眠不足与运动下降之间已出现关联；部分关键健康数据仍待接入，例如心率、疲劳、伤病、睡眠、家庭支持和体育课占用。</w:t>
      </w:r>
    </w:p>
    <w:p w14:paraId="383DC0A7">
      <w:r>
        <w:rPr>
          <w:rFonts w:ascii="微软雅黑" w:hAnsi="微软雅黑" w:eastAsia="微软雅黑"/>
          <w:b/>
          <w:color w:val="1677FF"/>
          <w:sz w:val="21"/>
        </w:rPr>
        <w:t>整改建议：</w:t>
      </w:r>
      <w:r>
        <w:rPr>
          <w:rFonts w:ascii="微软雅黑" w:hAnsi="微软雅黑" w:eastAsia="微软雅黑"/>
          <w:sz w:val="21"/>
        </w:rPr>
        <w:t>下月不要只提高打卡次数，而要抓三个闭环：低参与班级和学生干预闭环、考试周运动下降预警闭环、体质健康与睡眠压力数据补齐闭环。</w:t>
      </w:r>
    </w:p>
    <w:p w14:paraId="51B18F43">
      <w:pPr>
        <w:pStyle w:val="3"/>
      </w:pPr>
      <w:r>
        <w:t>八、AI 交互区</w:t>
      </w:r>
    </w:p>
    <w:p w14:paraId="36F08E13">
      <w:r>
        <w:t>AI 作为“追问、修订、生成整改方案”的工具。</w:t>
      </w:r>
    </w:p>
    <w:p w14:paraId="24D6498A">
      <w:pPr>
        <w:pStyle w:val="16"/>
      </w:pPr>
      <w:r>
        <w:rPr>
          <w:rFonts w:ascii="微软雅黑" w:hAnsi="微软雅黑" w:eastAsia="微软雅黑"/>
          <w:sz w:val="21"/>
        </w:rPr>
        <w:t>首页按钮：生成 AI 治理诊断报告。</w:t>
      </w:r>
    </w:p>
    <w:p w14:paraId="2E57E760">
      <w:pPr>
        <w:pStyle w:val="16"/>
      </w:pPr>
      <w:r>
        <w:rPr>
          <w:rFonts w:ascii="微软雅黑" w:hAnsi="微软雅黑" w:eastAsia="微软雅黑"/>
          <w:sz w:val="21"/>
        </w:rPr>
        <w:t>报告页功能：继续追问、重新生成、修改整改方案、导出 PDF。</w:t>
      </w:r>
    </w:p>
    <w:p w14:paraId="7B9EDAB5">
      <w:pPr>
        <w:pStyle w:val="16"/>
      </w:pPr>
      <w:r>
        <w:rPr>
          <w:rFonts w:ascii="微软雅黑" w:hAnsi="微软雅黑" w:eastAsia="微软雅黑"/>
          <w:sz w:val="21"/>
        </w:rPr>
        <w:t>AI 输入示例：请按教育局汇报口径精简成一页；请生成下月整改清单；请列出需要年级主任跟进的班级。</w:t>
      </w:r>
    </w:p>
    <w:p w14:paraId="79213AB9"/>
    <w:sectPr>
      <w:pgSz w:w="12240" w:h="15840"/>
      <w:pgMar w:top="1008" w:right="1008" w:bottom="1008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0B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1219</Words>
  <Characters>1254</Characters>
  <Lines>0</Lines>
  <Paragraphs>0</Paragraphs>
  <TotalTime>6</TotalTime>
  <ScaleCrop>false</ScaleCrop>
  <LinksUpToDate>false</LinksUpToDate>
  <CharactersWithSpaces>1275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LY</cp:lastModifiedBy>
  <dcterms:modified xsi:type="dcterms:W3CDTF">2026-05-26T07:14:25Z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eyJoZGlkIjoiZmU4Zjg0N2NlMjlhNWE0OWFlZGNmNDBmMjQ5MjE1ZjMifQ==</vt:lpwstr>
  </property>
  <property fmtid="{D5CDD505-2E9C-101B-9397-08002B2CF9AE}" pid="3" name="KSOProductBuildVer">
    <vt:lpwstr>2052-12.1.0.23125</vt:lpwstr>
  </property>
  <property fmtid="{D5CDD505-2E9C-101B-9397-08002B2CF9AE}" pid="4" name="ICV">
    <vt:lpwstr>A5453DDABA624DD6B2545E56E86F5B04_12</vt:lpwstr>
  </property>
</Properties>
</file>