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634"/>
        <w:ind w:right="0" w:left="0" w:firstLine="3052"/>
        <w:jc w:val="both"/>
        <w:rPr>
          <w:rFonts w:ascii="仿宋_GB2312" w:hAnsi="仿宋_GB2312" w:cs="仿宋_GB2312" w:eastAsia="仿宋_GB2312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贷款管理责任状</w:t>
      </w:r>
    </w:p>
    <w:p>
      <w:pPr>
        <w:spacing w:before="0" w:after="0" w:line="595"/>
        <w:ind w:right="0" w:left="0" w:firstLine="0"/>
        <w:jc w:val="center"/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595"/>
        <w:ind w:right="0" w:left="0" w:firstLine="0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甲方：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河北沧州农村商业银行股份有限公司运河支行</w:t>
      </w:r>
      <w:r>
        <w:rPr>
          <w:rFonts w:ascii="仿宋_GB2312" w:hAnsi="仿宋_GB2312" w:cs="仿宋_GB2312" w:eastAsia="仿宋_GB2312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spacing w:before="0" w:after="0" w:line="595"/>
        <w:ind w:right="0" w:left="0" w:firstLine="0"/>
        <w:jc w:val="both"/>
        <w:rPr>
          <w:rFonts w:ascii="仿宋_GB2312" w:hAnsi="仿宋_GB2312" w:cs="仿宋_GB2312" w:eastAsia="仿宋_GB2312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乙方：管户责任人</w:t>
      </w:r>
      <w:r>
        <w:rPr>
          <w:rFonts w:ascii="仿宋_GB2312" w:hAnsi="仿宋_GB2312" w:cs="仿宋_GB2312" w:eastAsia="仿宋_GB2312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       </w:t>
      </w:r>
    </w:p>
    <w:p>
      <w:pPr>
        <w:spacing w:before="0" w:after="0" w:line="595"/>
        <w:ind w:right="0" w:left="0" w:firstLine="0"/>
        <w:jc w:val="both"/>
        <w:rPr>
          <w:rFonts w:ascii="仿宋_GB2312" w:hAnsi="仿宋_GB2312" w:cs="仿宋_GB2312" w:eastAsia="仿宋_GB2312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丙方：风险主责任人</w:t>
      </w:r>
      <w:r>
        <w:rPr>
          <w:rFonts w:ascii="仿宋_GB2312" w:hAnsi="仿宋_GB2312" w:cs="仿宋_GB2312" w:eastAsia="仿宋_GB2312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    </w:t>
      </w:r>
    </w:p>
    <w:p>
      <w:pPr>
        <w:spacing w:before="0" w:after="0" w:line="595"/>
        <w:ind w:right="0" w:left="0" w:firstLine="640"/>
        <w:jc w:val="both"/>
        <w:rPr>
          <w:rFonts w:ascii="仿宋_GB2312" w:hAnsi="仿宋_GB2312" w:cs="仿宋_GB2312" w:eastAsia="仿宋_GB2312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为有效防范和控制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u w:val="single"/>
          <w:shd w:fill="auto" w:val="clear"/>
        </w:rPr>
        <w:t xml:space="preserve">{{</w:t>
      </w:r>
      <w:r>
        <w:rPr>
          <w:rFonts w:ascii="仿宋_GB2312" w:hAnsi="仿宋_GB2312" w:cs="仿宋_GB2312" w:eastAsia="仿宋_GB2312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-dj-dk-jkr-xm}}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信贷资金风险，提高农商行服务水平，增强农商行经营后劲，全面落实项目经理负责制，特制定本责任状。</w:t>
      </w:r>
    </w:p>
    <w:p>
      <w:pPr>
        <w:numPr>
          <w:ilvl w:val="0"/>
          <w:numId w:val="5"/>
        </w:numPr>
        <w:tabs>
          <w:tab w:val="left" w:pos="1270" w:leader="none"/>
        </w:tabs>
        <w:spacing w:before="0" w:after="0" w:line="595"/>
        <w:ind w:right="0" w:left="1270" w:hanging="630"/>
        <w:jc w:val="both"/>
        <w:rPr>
          <w:rFonts w:ascii="仿宋_GB2312" w:hAnsi="仿宋_GB2312" w:cs="仿宋_GB2312" w:eastAsia="仿宋_GB2312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项目名称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：{{</w:t>
      </w:r>
      <w:r>
        <w:rPr>
          <w:rFonts w:ascii="仿宋_GB2312" w:hAnsi="仿宋_GB2312" w:cs="仿宋_GB2312" w:eastAsia="仿宋_GB2312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-dj-dk-jkr-xm}}</w:t>
      </w:r>
    </w:p>
    <w:p>
      <w:pPr>
        <w:spacing w:before="0" w:after="0" w:line="595"/>
        <w:ind w:right="0" w:left="640" w:firstLine="0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二、项目内容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：落实贷款管理的风险监控制度、风险预警制度和大事报告制度，为提供理财业务进行客户维护，并规范管理档案。</w:t>
      </w:r>
    </w:p>
    <w:p>
      <w:pPr>
        <w:spacing w:before="0" w:after="0" w:line="595"/>
        <w:ind w:right="0" w:left="0" w:firstLine="640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三、项目考核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：</w:t>
      </w:r>
    </w:p>
    <w:p>
      <w:pPr>
        <w:spacing w:before="0" w:after="0" w:line="595"/>
        <w:ind w:right="0" w:left="0" w:firstLine="640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、落实贷款管理风险监控制度。（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）项目监管及贷后检查。落实审批内容，监管企业资金账户往来，信贷资金使用等用信情况，客户生产、经营及财务状况，贷后跟踪检查。（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）抵押物的监管。按周对抵押物进行盘点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并监察抵押物的保管情况，对抵押物勘验、检查和查询。审核抵押物的品名、规格、数量、质量以及是否足值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保证提货、换货后剩余抵押物的价值充值。（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）日常管理。整理、收集企业有关档案资料，负责利息及本金的收回等。另外查看企业的账户资金的变动情况、资金往来的原始单据、出入库记录，还要清点实物，盘点库存。检查资金流和物流是否一一对应。若出现不对应的情况，则要查明原因，属于帐外经营的，要求企业提供真实帐务。</w:t>
      </w:r>
    </w:p>
    <w:p>
      <w:pPr>
        <w:spacing w:before="0" w:after="0" w:line="595"/>
        <w:ind w:right="0" w:left="0" w:firstLine="640"/>
        <w:jc w:val="both"/>
        <w:rPr>
          <w:rFonts w:ascii="仿宋_GB2312" w:hAnsi="仿宋_GB2312" w:cs="仿宋_GB2312" w:eastAsia="仿宋_GB2312"/>
          <w:color w:val="000000"/>
          <w:spacing w:val="0"/>
          <w:position w:val="0"/>
          <w:sz w:val="2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、落实贷款管理风险预警制度。按季对客户及其所处行业、进行风险分析，撰写风险分析报告，发现风险信号及时报警，并提出处理建议。</w:t>
      </w:r>
    </w:p>
    <w:p>
      <w:pPr>
        <w:spacing w:before="0" w:after="0" w:line="595"/>
        <w:ind w:right="0" w:left="0" w:firstLine="640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四、责任追究</w:t>
      </w:r>
    </w:p>
    <w:p>
      <w:pPr>
        <w:spacing w:before="0" w:after="0" w:line="595"/>
        <w:ind w:right="0" w:left="0" w:firstLine="640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、客户经理未存在未按规定进行贷后检查、未按规定进行账户监管、未及时催收利息、由于管理不力，导致抵（质）押物价值发生损失、未及时发现应发现的重大风险预警信号、未及时为企业提供理财业务进行客户维护、企业贷款管理档案管理不规范行为之一的，处以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  <w:t xml:space="preserve">300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元—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  <w:t xml:space="preserve">3000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元罚款，企业贷款形成不良的承担清收责任。</w:t>
      </w:r>
    </w:p>
    <w:p>
      <w:pPr>
        <w:spacing w:before="0" w:after="0" w:line="595"/>
        <w:ind w:right="0" w:left="0" w:firstLine="640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、客户经理存在遗失信贷资料，对农商行利益造成危害、隐瞒问题或发现预警信号未及时报告或未按上级指示处理，造成风险加大或损失、上报资料弄虚作假、未按审批内容办理信贷业务、未按规定办理担保手续，导致担保无效、未按规定及时向借款人、担保人主张权利导致借款、担保合同超过诉讼时效、擅自转移银行承兑汇票保证金或其他保证金行为之一的，给予记过以上纪律处分，贷款形成不良的承担清收责任。</w:t>
      </w:r>
    </w:p>
    <w:p>
      <w:pPr>
        <w:spacing w:before="0" w:after="0" w:line="595"/>
        <w:ind w:right="0" w:left="0" w:firstLine="0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595"/>
        <w:ind w:right="0" w:left="0" w:firstLine="0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甲方签章：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  <w:t xml:space="preserve">                      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乙方签字：</w:t>
      </w:r>
    </w:p>
    <w:p>
      <w:pPr>
        <w:spacing w:before="0" w:after="0" w:line="595"/>
        <w:ind w:right="0" w:left="0" w:firstLine="0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丙方签字：</w:t>
      </w:r>
    </w:p>
    <w:p>
      <w:pPr>
        <w:spacing w:before="0" w:after="0" w:line="595"/>
        <w:ind w:right="0" w:left="0" w:firstLine="0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28"/>
          <w:shd w:fill="auto" w:val="clear"/>
        </w:rPr>
        <w:t xml:space="preserve">{{-zh-dk-htr}}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