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34" w:lineRule="auto"/>
        <w:ind w:firstLine="3052"/>
        <w:rPr>
          <w:rFonts w:ascii="仿宋_GB2312" w:hAnsi="仿宋_GB2312" w:eastAsia="仿宋_GB2312" w:cs="仿宋_GB2312"/>
          <w:b/>
          <w:sz w:val="32"/>
        </w:rPr>
      </w:pPr>
      <w:r>
        <w:rPr>
          <w:rFonts w:ascii="宋体" w:hAnsi="宋体" w:eastAsia="宋体" w:cs="宋体"/>
          <w:b/>
          <w:sz w:val="32"/>
        </w:rPr>
        <w:t>贷款管理责任状</w:t>
      </w:r>
    </w:p>
    <w:p>
      <w:pPr>
        <w:spacing w:line="595" w:lineRule="auto"/>
        <w:jc w:val="center"/>
        <w:rPr>
          <w:rFonts w:ascii="仿宋_GB2312" w:hAnsi="仿宋_GB2312" w:eastAsia="仿宋_GB2312" w:cs="仿宋_GB2312"/>
          <w:sz w:val="28"/>
        </w:rPr>
      </w:pPr>
    </w:p>
    <w:p>
      <w:pPr>
        <w:spacing w:line="595" w:lineRule="auto"/>
        <w:rPr>
          <w:rFonts w:ascii="仿宋_GB2312" w:hAnsi="仿宋_GB2312" w:eastAsia="仿宋_GB2312" w:cs="仿宋_GB2312"/>
          <w:sz w:val="28"/>
        </w:rPr>
      </w:pPr>
      <w:r>
        <w:rPr>
          <w:rFonts w:ascii="宋体" w:hAnsi="宋体" w:eastAsia="宋体" w:cs="宋体"/>
          <w:b/>
          <w:bCs/>
          <w:sz w:val="28"/>
        </w:rPr>
        <w:t>甲方</w:t>
      </w:r>
      <w:r>
        <w:rPr>
          <w:rFonts w:ascii="宋体" w:hAnsi="宋体" w:eastAsia="宋体" w:cs="宋体"/>
          <w:sz w:val="28"/>
        </w:rPr>
        <w:t>：</w:t>
      </w:r>
      <w:r>
        <w:rPr>
          <w:rFonts w:ascii="宋体" w:hAnsi="宋体" w:eastAsia="宋体" w:cs="宋体"/>
          <w:b/>
          <w:sz w:val="28"/>
          <w:u w:val="single"/>
        </w:rPr>
        <w:t>河北沧州农村商业银行股份有限公司运河支行</w:t>
      </w:r>
      <w:r>
        <w:rPr>
          <w:rFonts w:ascii="仿宋_GB2312" w:hAnsi="仿宋_GB2312" w:eastAsia="仿宋_GB2312" w:cs="仿宋_GB2312"/>
          <w:b/>
          <w:sz w:val="28"/>
          <w:u w:val="single"/>
        </w:rPr>
        <w:t xml:space="preserve"> </w:t>
      </w:r>
    </w:p>
    <w:p>
      <w:pPr>
        <w:spacing w:line="595" w:lineRule="auto"/>
        <w:rPr>
          <w:rFonts w:ascii="仿宋_GB2312" w:hAnsi="仿宋_GB2312" w:eastAsia="仿宋_GB2312" w:cs="仿宋_GB2312"/>
          <w:b/>
          <w:sz w:val="28"/>
          <w:u w:val="single"/>
        </w:rPr>
      </w:pPr>
      <w:r>
        <w:rPr>
          <w:rFonts w:ascii="宋体" w:hAnsi="宋体" w:eastAsia="宋体" w:cs="宋体"/>
          <w:b/>
          <w:sz w:val="28"/>
        </w:rPr>
        <w:t>乙方：</w:t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hint="eastAsia" w:ascii="宋体" w:hAnsi="宋体" w:eastAsia="宋体" w:cs="宋体"/>
          <w:b/>
          <w:sz w:val="28"/>
          <w:u w:val="single"/>
          <w:lang w:val="en-US" w:eastAsia="zh-CN"/>
        </w:rPr>
        <w:t>{{-dj-dk-ghzr}}</w:t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bookmarkStart w:id="0" w:name="_GoBack"/>
      <w:bookmarkEnd w:id="0"/>
    </w:p>
    <w:p>
      <w:pPr>
        <w:spacing w:line="595" w:lineRule="auto"/>
        <w:rPr>
          <w:rFonts w:hint="eastAsia" w:ascii="仿宋_GB2312" w:hAnsi="仿宋_GB2312" w:eastAsia="仿宋_GB2312" w:cs="仿宋_GB2312"/>
          <w:b/>
          <w:sz w:val="28"/>
          <w:u w:val="single"/>
        </w:rPr>
      </w:pPr>
      <w:r>
        <w:rPr>
          <w:rFonts w:ascii="宋体" w:hAnsi="宋体" w:eastAsia="宋体" w:cs="宋体"/>
          <w:b/>
          <w:sz w:val="28"/>
        </w:rPr>
        <w:t>丙方：</w:t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hint="eastAsia" w:ascii="宋体" w:hAnsi="宋体" w:eastAsia="宋体" w:cs="宋体"/>
          <w:b/>
          <w:sz w:val="28"/>
          <w:u w:val="single"/>
          <w:lang w:val="en-US" w:eastAsia="zh-CN"/>
        </w:rPr>
        <w:t>{{-dj-dk-fxzzr}}</w:t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  <w:r>
        <w:rPr>
          <w:rFonts w:ascii="宋体" w:hAnsi="宋体" w:eastAsia="宋体" w:cs="宋体"/>
          <w:b/>
          <w:sz w:val="28"/>
          <w:u w:val="single"/>
        </w:rPr>
        <w:tab/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b/>
          <w:sz w:val="28"/>
          <w:u w:val="single"/>
        </w:rPr>
      </w:pPr>
      <w:r>
        <w:rPr>
          <w:rFonts w:ascii="宋体" w:hAnsi="宋体" w:eastAsia="宋体" w:cs="宋体"/>
          <w:sz w:val="28"/>
        </w:rPr>
        <w:t>为有效防范和控制</w:t>
      </w:r>
      <w:r>
        <w:rPr>
          <w:rFonts w:ascii="仿宋_GB2312" w:hAnsi="仿宋_GB2312" w:eastAsia="仿宋_GB2312" w:cs="仿宋_GB2312"/>
          <w:sz w:val="28"/>
          <w:u w:val="single"/>
        </w:rPr>
        <w:t xml:space="preserve"> </w:t>
      </w:r>
      <w:r>
        <w:rPr>
          <w:rFonts w:ascii="宋体" w:hAnsi="宋体" w:eastAsia="宋体" w:cs="宋体"/>
          <w:sz w:val="28"/>
          <w:u w:val="single"/>
        </w:rPr>
        <w:t>{{</w:t>
      </w:r>
      <w:r>
        <w:rPr>
          <w:rFonts w:ascii="仿宋_GB2312" w:hAnsi="仿宋_GB2312" w:eastAsia="仿宋_GB2312" w:cs="仿宋_GB2312"/>
          <w:b/>
          <w:sz w:val="28"/>
          <w:u w:val="single"/>
        </w:rPr>
        <w:t xml:space="preserve">-dj-dk-jkr-xm}} </w:t>
      </w:r>
      <w:r>
        <w:rPr>
          <w:rFonts w:ascii="宋体" w:hAnsi="宋体" w:eastAsia="宋体" w:cs="宋体"/>
          <w:sz w:val="28"/>
        </w:rPr>
        <w:t>信贷资金风险，提高农商行服务水平，增强农商行经营后劲，全面落实项目经理负责制，特制定本责任状。</w:t>
      </w:r>
    </w:p>
    <w:p>
      <w:pPr>
        <w:numPr>
          <w:ilvl w:val="0"/>
          <w:numId w:val="1"/>
        </w:numPr>
        <w:tabs>
          <w:tab w:val="left" w:pos="1270"/>
        </w:tabs>
        <w:spacing w:line="595" w:lineRule="auto"/>
        <w:ind w:left="1270" w:hanging="630"/>
        <w:rPr>
          <w:rFonts w:ascii="仿宋_GB2312" w:hAnsi="仿宋_GB2312" w:eastAsia="仿宋_GB2312" w:cs="仿宋_GB2312"/>
          <w:b/>
          <w:sz w:val="28"/>
          <w:u w:val="single"/>
        </w:rPr>
      </w:pPr>
      <w:r>
        <w:rPr>
          <w:rFonts w:ascii="宋体" w:hAnsi="宋体" w:eastAsia="宋体" w:cs="宋体"/>
          <w:b/>
          <w:sz w:val="28"/>
        </w:rPr>
        <w:t>项目名称</w:t>
      </w:r>
      <w:r>
        <w:rPr>
          <w:rFonts w:ascii="宋体" w:hAnsi="宋体" w:eastAsia="宋体" w:cs="宋体"/>
          <w:sz w:val="28"/>
        </w:rPr>
        <w:t>：{{</w:t>
      </w:r>
      <w:r>
        <w:rPr>
          <w:rFonts w:ascii="仿宋_GB2312" w:hAnsi="仿宋_GB2312" w:eastAsia="仿宋_GB2312" w:cs="仿宋_GB2312"/>
          <w:b/>
          <w:sz w:val="28"/>
          <w:u w:val="single"/>
        </w:rPr>
        <w:t>-dj-dk-jkr-xm}}</w:t>
      </w:r>
    </w:p>
    <w:p>
      <w:pPr>
        <w:spacing w:line="595" w:lineRule="auto"/>
        <w:ind w:left="640"/>
        <w:rPr>
          <w:rFonts w:ascii="仿宋_GB2312" w:hAnsi="仿宋_GB2312" w:eastAsia="仿宋_GB2312" w:cs="仿宋_GB2312"/>
          <w:sz w:val="28"/>
        </w:rPr>
      </w:pPr>
      <w:r>
        <w:rPr>
          <w:rFonts w:ascii="宋体" w:hAnsi="宋体" w:eastAsia="宋体" w:cs="宋体"/>
          <w:b/>
          <w:sz w:val="28"/>
        </w:rPr>
        <w:t>二、项目内容</w:t>
      </w:r>
      <w:r>
        <w:rPr>
          <w:rFonts w:ascii="宋体" w:hAnsi="宋体" w:eastAsia="宋体" w:cs="宋体"/>
          <w:sz w:val="28"/>
        </w:rPr>
        <w:t>：落实贷款管理的风险监控制度、风险预警制度和大事报告制度，为提供理财业务进行客户维护，并规范管理档案。</w:t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sz w:val="28"/>
        </w:rPr>
      </w:pPr>
      <w:r>
        <w:rPr>
          <w:rFonts w:ascii="宋体" w:hAnsi="宋体" w:eastAsia="宋体" w:cs="宋体"/>
          <w:b/>
          <w:sz w:val="28"/>
        </w:rPr>
        <w:t>三、项目考核</w:t>
      </w:r>
      <w:r>
        <w:rPr>
          <w:rFonts w:ascii="宋体" w:hAnsi="宋体" w:eastAsia="宋体" w:cs="宋体"/>
          <w:sz w:val="28"/>
        </w:rPr>
        <w:t>：</w:t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sz w:val="28"/>
        </w:rPr>
      </w:pPr>
      <w:r>
        <w:rPr>
          <w:rFonts w:ascii="仿宋_GB2312" w:hAnsi="仿宋_GB2312" w:eastAsia="仿宋_GB2312" w:cs="仿宋_GB2312"/>
          <w:sz w:val="28"/>
        </w:rPr>
        <w:t>1</w:t>
      </w:r>
      <w:r>
        <w:rPr>
          <w:rFonts w:ascii="宋体" w:hAnsi="宋体" w:eastAsia="宋体" w:cs="宋体"/>
          <w:sz w:val="28"/>
        </w:rPr>
        <w:t>、落实贷款管理风险监控制度。（</w:t>
      </w:r>
      <w:r>
        <w:rPr>
          <w:rFonts w:ascii="仿宋_GB2312" w:hAnsi="仿宋_GB2312" w:eastAsia="仿宋_GB2312" w:cs="仿宋_GB2312"/>
          <w:sz w:val="28"/>
        </w:rPr>
        <w:t>1</w:t>
      </w:r>
      <w:r>
        <w:rPr>
          <w:rFonts w:ascii="宋体" w:hAnsi="宋体" w:eastAsia="宋体" w:cs="宋体"/>
          <w:sz w:val="28"/>
        </w:rPr>
        <w:t>）项目监管及贷后检查。落实审批内容，监管企业资金账户往来，信贷资金使用等用信情况，客户生产、经营及财务状况，贷后跟踪检查。（</w:t>
      </w:r>
      <w:r>
        <w:rPr>
          <w:rFonts w:ascii="仿宋_GB2312" w:hAnsi="仿宋_GB2312" w:eastAsia="仿宋_GB2312" w:cs="仿宋_GB2312"/>
          <w:sz w:val="28"/>
        </w:rPr>
        <w:t>2</w:t>
      </w:r>
      <w:r>
        <w:rPr>
          <w:rFonts w:ascii="宋体" w:hAnsi="宋体" w:eastAsia="宋体" w:cs="宋体"/>
          <w:sz w:val="28"/>
        </w:rPr>
        <w:t>）抵押物的监管。按周对抵押物进行盘点</w:t>
      </w:r>
      <w:r>
        <w:rPr>
          <w:rFonts w:ascii="仿宋_GB2312" w:hAnsi="仿宋_GB2312" w:eastAsia="仿宋_GB2312" w:cs="仿宋_GB2312"/>
          <w:sz w:val="28"/>
        </w:rPr>
        <w:t>,</w:t>
      </w:r>
      <w:r>
        <w:rPr>
          <w:rFonts w:ascii="宋体" w:hAnsi="宋体" w:eastAsia="宋体" w:cs="宋体"/>
          <w:sz w:val="28"/>
        </w:rPr>
        <w:t>并监察抵押物的保管情况，对抵押物勘验、检查和查询。审核抵押物的品名、规格、数量、质量以及是否足值</w:t>
      </w:r>
      <w:r>
        <w:rPr>
          <w:rFonts w:ascii="仿宋_GB2312" w:hAnsi="仿宋_GB2312" w:eastAsia="仿宋_GB2312" w:cs="仿宋_GB2312"/>
          <w:sz w:val="28"/>
        </w:rPr>
        <w:t>,</w:t>
      </w:r>
      <w:r>
        <w:rPr>
          <w:rFonts w:ascii="宋体" w:hAnsi="宋体" w:eastAsia="宋体" w:cs="宋体"/>
          <w:sz w:val="28"/>
        </w:rPr>
        <w:t>保证提货、换货后剩余抵押物的价值充值。（</w:t>
      </w:r>
      <w:r>
        <w:rPr>
          <w:rFonts w:ascii="仿宋_GB2312" w:hAnsi="仿宋_GB2312" w:eastAsia="仿宋_GB2312" w:cs="仿宋_GB2312"/>
          <w:sz w:val="28"/>
        </w:rPr>
        <w:t>3</w:t>
      </w:r>
      <w:r>
        <w:rPr>
          <w:rFonts w:ascii="宋体" w:hAnsi="宋体" w:eastAsia="宋体" w:cs="宋体"/>
          <w:sz w:val="28"/>
        </w:rPr>
        <w:t>）日常管理。整理、收集企业有关档案资料，负责利息及本金的收回等。另外查看企业的账户资金的变动情况、资金往来的原始单据、出入库记录，还要清点实物，盘点库存。检查资金流和物流是否一一对应。若出现不对应的情况，则要查明原因，属于帐外经营的，要求企业提供真实帐务。</w:t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color w:val="000000"/>
          <w:sz w:val="28"/>
        </w:rPr>
      </w:pPr>
      <w:r>
        <w:rPr>
          <w:rFonts w:ascii="仿宋_GB2312" w:hAnsi="仿宋_GB2312" w:eastAsia="仿宋_GB2312" w:cs="仿宋_GB2312"/>
          <w:color w:val="000000"/>
          <w:sz w:val="28"/>
        </w:rPr>
        <w:t>2</w:t>
      </w:r>
      <w:r>
        <w:rPr>
          <w:rFonts w:ascii="宋体" w:hAnsi="宋体" w:eastAsia="宋体" w:cs="宋体"/>
          <w:color w:val="000000"/>
          <w:sz w:val="28"/>
        </w:rPr>
        <w:t>、落实贷款管理风险预警制度。按季对客户及其所处行业、进行风险分析，撰写风险分析报告，发现风险信号及时报警，并提出处理建议。</w:t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sz w:val="28"/>
        </w:rPr>
      </w:pPr>
      <w:r>
        <w:rPr>
          <w:rFonts w:ascii="宋体" w:hAnsi="宋体" w:eastAsia="宋体" w:cs="宋体"/>
          <w:sz w:val="28"/>
        </w:rPr>
        <w:t>四、责任追究</w:t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sz w:val="28"/>
        </w:rPr>
      </w:pPr>
      <w:r>
        <w:rPr>
          <w:rFonts w:ascii="仿宋_GB2312" w:hAnsi="仿宋_GB2312" w:eastAsia="仿宋_GB2312" w:cs="仿宋_GB2312"/>
          <w:sz w:val="28"/>
        </w:rPr>
        <w:t>1</w:t>
      </w:r>
      <w:r>
        <w:rPr>
          <w:rFonts w:ascii="宋体" w:hAnsi="宋体" w:eastAsia="宋体" w:cs="宋体"/>
          <w:sz w:val="28"/>
        </w:rPr>
        <w:t>、客户经理未存在未按规定进行贷后检查、未按规定进行账户监管、未及时催收利息、由于管理不力，导致抵（质）押物价值发生损失、未及时发现应发现的重大风险预警信号、未及时为企业提供理财业务进行客户维护、企业贷款管理档案管理不规范行为之一的，处以</w:t>
      </w:r>
      <w:r>
        <w:rPr>
          <w:rFonts w:ascii="仿宋_GB2312" w:hAnsi="仿宋_GB2312" w:eastAsia="仿宋_GB2312" w:cs="仿宋_GB2312"/>
          <w:sz w:val="28"/>
        </w:rPr>
        <w:t>300</w:t>
      </w:r>
      <w:r>
        <w:rPr>
          <w:rFonts w:ascii="宋体" w:hAnsi="宋体" w:eastAsia="宋体" w:cs="宋体"/>
          <w:sz w:val="28"/>
        </w:rPr>
        <w:t>元—</w:t>
      </w:r>
      <w:r>
        <w:rPr>
          <w:rFonts w:ascii="仿宋_GB2312" w:hAnsi="仿宋_GB2312" w:eastAsia="仿宋_GB2312" w:cs="仿宋_GB2312"/>
          <w:sz w:val="28"/>
        </w:rPr>
        <w:t>3000</w:t>
      </w:r>
      <w:r>
        <w:rPr>
          <w:rFonts w:ascii="宋体" w:hAnsi="宋体" w:eastAsia="宋体" w:cs="宋体"/>
          <w:sz w:val="28"/>
        </w:rPr>
        <w:t>元罚款，企业贷款形成不良的承担清收责任。</w:t>
      </w:r>
    </w:p>
    <w:p>
      <w:pPr>
        <w:spacing w:line="595" w:lineRule="auto"/>
        <w:ind w:firstLine="640"/>
        <w:rPr>
          <w:rFonts w:ascii="仿宋_GB2312" w:hAnsi="仿宋_GB2312" w:eastAsia="仿宋_GB2312" w:cs="仿宋_GB2312"/>
          <w:sz w:val="28"/>
        </w:rPr>
      </w:pPr>
      <w:r>
        <w:rPr>
          <w:rFonts w:ascii="仿宋_GB2312" w:hAnsi="仿宋_GB2312" w:eastAsia="仿宋_GB2312" w:cs="仿宋_GB2312"/>
          <w:sz w:val="28"/>
        </w:rPr>
        <w:t>2</w:t>
      </w:r>
      <w:r>
        <w:rPr>
          <w:rFonts w:ascii="宋体" w:hAnsi="宋体" w:eastAsia="宋体" w:cs="宋体"/>
          <w:sz w:val="28"/>
        </w:rPr>
        <w:t>、客户经理存在遗失信贷资料，对农商行利益造成危害、隐瞒问题或发现预警信号未及时报告或未按上级指示处理，造成风险加大或损失、上报资料弄虚作假、未按审批内容办理信贷业务、未按规定办理担保手续，导致担保无效、未按规定及时向借款人、担保人主张权利导致借款、担保合同超过诉讼时效、擅自转移银行承兑汇票保证金或其他保证金行为之一的，给予记过以上纪律处分，贷款形成不良的承担清收责任。</w:t>
      </w:r>
    </w:p>
    <w:p>
      <w:pPr>
        <w:spacing w:line="595" w:lineRule="auto"/>
        <w:rPr>
          <w:rFonts w:ascii="仿宋_GB2312" w:hAnsi="仿宋_GB2312" w:eastAsia="仿宋_GB2312" w:cs="仿宋_GB2312"/>
          <w:sz w:val="28"/>
        </w:rPr>
      </w:pPr>
    </w:p>
    <w:p>
      <w:pPr>
        <w:spacing w:line="595" w:lineRule="auto"/>
        <w:rPr>
          <w:rFonts w:ascii="仿宋_GB2312" w:hAnsi="仿宋_GB2312" w:eastAsia="仿宋_GB2312" w:cs="仿宋_GB2312"/>
          <w:sz w:val="28"/>
        </w:rPr>
      </w:pPr>
      <w:r>
        <w:rPr>
          <w:rFonts w:ascii="宋体" w:hAnsi="宋体" w:eastAsia="宋体" w:cs="宋体"/>
          <w:sz w:val="28"/>
        </w:rPr>
        <w:t>甲方签章：</w:t>
      </w:r>
      <w:r>
        <w:rPr>
          <w:rFonts w:ascii="仿宋_GB2312" w:hAnsi="仿宋_GB2312" w:eastAsia="仿宋_GB2312" w:cs="仿宋_GB2312"/>
          <w:sz w:val="28"/>
        </w:rPr>
        <w:t xml:space="preserve">                        </w:t>
      </w:r>
      <w:r>
        <w:rPr>
          <w:rFonts w:ascii="宋体" w:hAnsi="宋体" w:eastAsia="宋体" w:cs="宋体"/>
          <w:sz w:val="28"/>
        </w:rPr>
        <w:t>乙方签字：</w:t>
      </w:r>
    </w:p>
    <w:p>
      <w:pPr>
        <w:spacing w:line="595" w:lineRule="auto"/>
        <w:rPr>
          <w:rFonts w:ascii="仿宋_GB2312" w:hAnsi="仿宋_GB2312" w:eastAsia="仿宋_GB2312" w:cs="仿宋_GB2312"/>
          <w:sz w:val="28"/>
        </w:rPr>
      </w:pPr>
      <w:r>
        <w:rPr>
          <w:rFonts w:ascii="宋体" w:hAnsi="宋体" w:eastAsia="宋体" w:cs="宋体"/>
          <w:sz w:val="28"/>
        </w:rPr>
        <w:t>丙方签字：</w:t>
      </w:r>
    </w:p>
    <w:p>
      <w:pPr>
        <w:spacing w:line="595" w:lineRule="auto"/>
        <w:rPr>
          <w:rFonts w:ascii="仿宋_GB2312" w:hAnsi="仿宋_GB2312" w:eastAsia="仿宋_GB2312" w:cs="仿宋_GB2312"/>
          <w:sz w:val="28"/>
        </w:rPr>
      </w:pPr>
      <w:r>
        <w:rPr>
          <w:rFonts w:ascii="仿宋_GB2312" w:hAnsi="仿宋_GB2312" w:eastAsia="仿宋_GB2312" w:cs="仿宋_GB2312"/>
          <w:sz w:val="28"/>
        </w:rPr>
        <w:t>{{-zh-dk-htr}}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84D7C"/>
    <w:multiLevelType w:val="multilevel"/>
    <w:tmpl w:val="58B84D7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C7BDD"/>
    <w:rsid w:val="006C7BDD"/>
    <w:rsid w:val="008B1E9E"/>
    <w:rsid w:val="00E6060D"/>
    <w:rsid w:val="668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2021-09-02T16:25:00Z</dcterms:created>
  <dc:creator>pc</dc:creator>
  <cp:lastModifiedBy>pc</cp:lastModifiedBy>
  <dcterms:modified xsi:type="dcterms:W3CDTF">2021-09-03T14:13:19Z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51D667B8A05146399A482891C954DA7A</vt:lpwstr>
  </property>
</Properties>
</file>