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3058"/>
        <w:gridCol w:w="1980"/>
        <w:gridCol w:w="2112"/>
      </w:tblGrid>
      <w:tr w:rsidR="00B34F2B" w14:paraId="3A5F1E15" w14:textId="77777777" w:rsidTr="00B34F2B">
        <w:tc>
          <w:tcPr>
            <w:tcW w:w="2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617D86" w14:textId="33CEF006" w:rsidR="00953761" w:rsidRDefault="00953761" w:rsidP="00EB362F">
            <w:r w:rsidRPr="00C53651">
              <w:t>IST 261, Fall 201</w:t>
            </w:r>
            <w:r w:rsidR="009E7029">
              <w:t>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61195F3C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6DAB" w14:textId="77777777" w:rsidR="00953761" w:rsidRPr="00C53651" w:rsidRDefault="00953761" w:rsidP="009E7029">
            <w:pPr>
              <w:jc w:val="right"/>
            </w:pPr>
            <w:r>
              <w:t>Student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00B" w14:textId="1FDBC6C4" w:rsidR="00953761" w:rsidRDefault="00842F3D" w:rsidP="00EB362F">
            <w:r>
              <w:t>Ryan Carey</w:t>
            </w:r>
          </w:p>
        </w:tc>
      </w:tr>
      <w:tr w:rsidR="00B34F2B" w14:paraId="24B6E623" w14:textId="77777777" w:rsidTr="00B34F2B">
        <w:tc>
          <w:tcPr>
            <w:tcW w:w="2427" w:type="dxa"/>
            <w:tcBorders>
              <w:left w:val="single" w:sz="4" w:space="0" w:color="auto"/>
              <w:right w:val="single" w:sz="4" w:space="0" w:color="auto"/>
            </w:tcBorders>
          </w:tcPr>
          <w:p w14:paraId="6E11EC49" w14:textId="77777777" w:rsidR="00953761" w:rsidRDefault="00953761" w:rsidP="00EB362F">
            <w:r w:rsidRPr="00C53651">
              <w:t>PSU Abington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40A2927F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438" w14:textId="77777777" w:rsidR="00953761" w:rsidRPr="00C53651" w:rsidRDefault="00953761" w:rsidP="009E7029">
            <w:pPr>
              <w:jc w:val="right"/>
            </w:pPr>
            <w:r>
              <w:t>Email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D944" w14:textId="051EA3A9" w:rsidR="00953761" w:rsidRDefault="00842F3D" w:rsidP="00EB362F">
            <w:hyperlink r:id="rId5" w:history="1">
              <w:r w:rsidRPr="007D1CF9">
                <w:rPr>
                  <w:rStyle w:val="Hyperlink"/>
                </w:rPr>
                <w:t>Ruc230@psu.edu</w:t>
              </w:r>
            </w:hyperlink>
          </w:p>
        </w:tc>
      </w:tr>
      <w:tr w:rsidR="00B34F2B" w14:paraId="4573FC74" w14:textId="77777777" w:rsidTr="00B34F2B">
        <w:tc>
          <w:tcPr>
            <w:tcW w:w="2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9DCA" w14:textId="77777777" w:rsidR="00953761" w:rsidRDefault="00953761" w:rsidP="00EB362F">
            <w:r w:rsidRPr="00C53651">
              <w:t>Phil O’Connell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14:paraId="145D1664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328" w14:textId="77777777" w:rsidR="00953761" w:rsidRPr="00C53651" w:rsidRDefault="00953761" w:rsidP="009E7029">
            <w:pPr>
              <w:jc w:val="right"/>
            </w:pPr>
            <w:r>
              <w:t>Journal #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C4A7" w14:textId="3AC62A66" w:rsidR="00953761" w:rsidRDefault="00842F3D" w:rsidP="00EB362F">
            <w:r>
              <w:t>3</w:t>
            </w:r>
          </w:p>
        </w:tc>
      </w:tr>
      <w:tr w:rsidR="00953761" w14:paraId="13048464" w14:textId="77777777" w:rsidTr="00B34F2B">
        <w:tc>
          <w:tcPr>
            <w:tcW w:w="2427" w:type="dxa"/>
            <w:tcBorders>
              <w:top w:val="single" w:sz="4" w:space="0" w:color="auto"/>
            </w:tcBorders>
          </w:tcPr>
          <w:p w14:paraId="0DA8DA6A" w14:textId="77777777" w:rsidR="00953761" w:rsidRDefault="00953761" w:rsidP="00EB362F"/>
        </w:tc>
        <w:tc>
          <w:tcPr>
            <w:tcW w:w="3058" w:type="dxa"/>
            <w:tcBorders>
              <w:right w:val="single" w:sz="4" w:space="0" w:color="auto"/>
            </w:tcBorders>
          </w:tcPr>
          <w:p w14:paraId="21CFDA0B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A10D" w14:textId="397DFCB3" w:rsidR="00953761" w:rsidRPr="00C53651" w:rsidRDefault="00953761" w:rsidP="009E7029">
            <w:pPr>
              <w:jc w:val="right"/>
            </w:pPr>
            <w:r>
              <w:t>Covering week #</w:t>
            </w:r>
            <w:r w:rsidR="00B34F2B">
              <w:t>(s)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4D62" w14:textId="7F64E7EC" w:rsidR="00953761" w:rsidRDefault="00842F3D" w:rsidP="00EB362F">
            <w:r>
              <w:t>5/6</w:t>
            </w:r>
          </w:p>
        </w:tc>
      </w:tr>
      <w:tr w:rsidR="00953761" w14:paraId="7C847F2F" w14:textId="77777777" w:rsidTr="00B34F2B">
        <w:tc>
          <w:tcPr>
            <w:tcW w:w="2427" w:type="dxa"/>
          </w:tcPr>
          <w:p w14:paraId="2F57B75D" w14:textId="77777777" w:rsidR="00953761" w:rsidRDefault="00953761" w:rsidP="00EB362F"/>
        </w:tc>
        <w:tc>
          <w:tcPr>
            <w:tcW w:w="3058" w:type="dxa"/>
            <w:tcBorders>
              <w:right w:val="single" w:sz="4" w:space="0" w:color="auto"/>
            </w:tcBorders>
          </w:tcPr>
          <w:p w14:paraId="532225C1" w14:textId="77777777" w:rsidR="00953761" w:rsidRDefault="00953761" w:rsidP="00EB362F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3514" w14:textId="77777777" w:rsidR="00953761" w:rsidRPr="00C53651" w:rsidRDefault="00953761" w:rsidP="009E7029">
            <w:pPr>
              <w:jc w:val="right"/>
            </w:pPr>
            <w:r>
              <w:t>Due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38C" w14:textId="3C05903D" w:rsidR="00953761" w:rsidRDefault="00842F3D" w:rsidP="00EB362F">
            <w:r>
              <w:t>9/28/19 (late)</w:t>
            </w:r>
          </w:p>
        </w:tc>
      </w:tr>
    </w:tbl>
    <w:p w14:paraId="0210194D" w14:textId="77777777" w:rsidR="00953761" w:rsidRDefault="00953761" w:rsidP="00140A50"/>
    <w:p w14:paraId="3553F964" w14:textId="65209810" w:rsidR="00E95526" w:rsidRDefault="00E95526" w:rsidP="00E95526">
      <w:pPr>
        <w:pStyle w:val="ListParagraph"/>
        <w:numPr>
          <w:ilvl w:val="0"/>
          <w:numId w:val="3"/>
        </w:numPr>
      </w:pPr>
      <w:r w:rsidRPr="007255E8">
        <w:rPr>
          <w:highlight w:val="yellow"/>
        </w:rPr>
        <w:t xml:space="preserve">Fill out the </w:t>
      </w:r>
      <w:r w:rsidRPr="007255E8">
        <w:rPr>
          <w:b/>
          <w:bCs/>
          <w:i/>
          <w:iCs/>
          <w:highlight w:val="yellow"/>
        </w:rPr>
        <w:t>Start Time</w:t>
      </w:r>
      <w:r w:rsidRPr="007255E8">
        <w:rPr>
          <w:highlight w:val="yellow"/>
        </w:rPr>
        <w:t xml:space="preserve"> and </w:t>
      </w:r>
      <w:r w:rsidRPr="007255E8">
        <w:rPr>
          <w:b/>
          <w:bCs/>
          <w:i/>
          <w:iCs/>
          <w:highlight w:val="yellow"/>
        </w:rPr>
        <w:t>End Time</w:t>
      </w:r>
      <w:r w:rsidRPr="007255E8">
        <w:rPr>
          <w:highlight w:val="yellow"/>
        </w:rPr>
        <w:t xml:space="preserve"> when your video is completed.</w:t>
      </w:r>
    </w:p>
    <w:p w14:paraId="0E80EECE" w14:textId="3A4B48AA" w:rsidR="00E95526" w:rsidRPr="002A0C37" w:rsidRDefault="00E95526" w:rsidP="00E95526">
      <w:pPr>
        <w:pStyle w:val="ListParagraph"/>
        <w:numPr>
          <w:ilvl w:val="1"/>
          <w:numId w:val="3"/>
        </w:numPr>
      </w:pPr>
      <w:r>
        <w:t>This will allow me to find each portion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800"/>
        <w:gridCol w:w="2418"/>
        <w:gridCol w:w="1770"/>
        <w:gridCol w:w="2598"/>
      </w:tblGrid>
      <w:tr w:rsidR="00AB00FB" w14:paraId="0C79D2F4" w14:textId="77777777" w:rsidTr="00E95526">
        <w:tc>
          <w:tcPr>
            <w:tcW w:w="2800" w:type="dxa"/>
          </w:tcPr>
          <w:p w14:paraId="70176904" w14:textId="0D1C65C7" w:rsidR="00AB00FB" w:rsidRPr="008F67BE" w:rsidRDefault="00AB00FB" w:rsidP="008F67BE">
            <w:pPr>
              <w:jc w:val="center"/>
              <w:rPr>
                <w:b/>
                <w:bCs/>
                <w:i/>
                <w:iCs/>
              </w:rPr>
            </w:pPr>
            <w:r w:rsidRPr="008F67BE">
              <w:rPr>
                <w:b/>
                <w:bCs/>
                <w:i/>
                <w:iCs/>
              </w:rPr>
              <w:t>Debugging Feature</w:t>
            </w:r>
          </w:p>
        </w:tc>
        <w:tc>
          <w:tcPr>
            <w:tcW w:w="2418" w:type="dxa"/>
          </w:tcPr>
          <w:p w14:paraId="58A981EA" w14:textId="057211E0" w:rsidR="00AB00FB" w:rsidRPr="008F67BE" w:rsidRDefault="00AB00FB" w:rsidP="008F67B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Class and Method</w:t>
            </w:r>
          </w:p>
        </w:tc>
        <w:tc>
          <w:tcPr>
            <w:tcW w:w="1770" w:type="dxa"/>
          </w:tcPr>
          <w:p w14:paraId="4D24A5C7" w14:textId="1A702EAA" w:rsidR="00AB00FB" w:rsidRPr="008F67BE" w:rsidRDefault="00AB00FB" w:rsidP="008F67BE">
            <w:pPr>
              <w:jc w:val="center"/>
              <w:rPr>
                <w:b/>
                <w:bCs/>
                <w:i/>
                <w:iCs/>
              </w:rPr>
            </w:pPr>
            <w:r w:rsidRPr="008F67BE">
              <w:rPr>
                <w:b/>
                <w:bCs/>
                <w:i/>
                <w:iCs/>
              </w:rPr>
              <w:t>Start Time</w:t>
            </w:r>
            <w:r w:rsidR="00A96A5B">
              <w:rPr>
                <w:b/>
                <w:bCs/>
                <w:i/>
                <w:iCs/>
              </w:rPr>
              <w:br/>
            </w:r>
            <w:r w:rsidRPr="008F67BE">
              <w:rPr>
                <w:b/>
                <w:bCs/>
                <w:i/>
                <w:iCs/>
              </w:rPr>
              <w:t>(e.g., 03:20)</w:t>
            </w:r>
          </w:p>
        </w:tc>
        <w:tc>
          <w:tcPr>
            <w:tcW w:w="2598" w:type="dxa"/>
          </w:tcPr>
          <w:p w14:paraId="11F8AFB8" w14:textId="086469B5" w:rsidR="00AB00FB" w:rsidRPr="008F67BE" w:rsidRDefault="00AB00FB" w:rsidP="008F67BE">
            <w:pPr>
              <w:jc w:val="center"/>
              <w:rPr>
                <w:b/>
                <w:bCs/>
                <w:i/>
                <w:iCs/>
              </w:rPr>
            </w:pPr>
            <w:r w:rsidRPr="008F67BE">
              <w:rPr>
                <w:b/>
                <w:bCs/>
                <w:i/>
                <w:iCs/>
              </w:rPr>
              <w:t>End Time</w:t>
            </w:r>
            <w:r w:rsidR="00A96A5B">
              <w:rPr>
                <w:b/>
                <w:bCs/>
                <w:i/>
                <w:iCs/>
              </w:rPr>
              <w:br/>
            </w:r>
            <w:r w:rsidRPr="008F67BE">
              <w:rPr>
                <w:b/>
                <w:bCs/>
                <w:i/>
                <w:iCs/>
              </w:rPr>
              <w:t>(e.g., 05:15)</w:t>
            </w:r>
          </w:p>
        </w:tc>
      </w:tr>
      <w:tr w:rsidR="00A96A5B" w14:paraId="4F412C0D" w14:textId="77777777" w:rsidTr="00E95526">
        <w:tc>
          <w:tcPr>
            <w:tcW w:w="2800" w:type="dxa"/>
          </w:tcPr>
          <w:p w14:paraId="4CB13D4E" w14:textId="2B2855D7" w:rsidR="00A96A5B" w:rsidRDefault="00A96A5B" w:rsidP="00A96A5B">
            <w:bookmarkStart w:id="0" w:name="_GoBack" w:colFirst="3" w:colLast="3"/>
            <w:r>
              <w:t>Step Into</w:t>
            </w:r>
          </w:p>
        </w:tc>
        <w:tc>
          <w:tcPr>
            <w:tcW w:w="2418" w:type="dxa"/>
          </w:tcPr>
          <w:p w14:paraId="71585691" w14:textId="71388E35" w:rsidR="00A96A5B" w:rsidRDefault="00A96A5B" w:rsidP="00A96A5B">
            <w:proofErr w:type="spellStart"/>
            <w:r>
              <w:t>UIHelper.readYN</w:t>
            </w:r>
            <w:proofErr w:type="spellEnd"/>
          </w:p>
        </w:tc>
        <w:tc>
          <w:tcPr>
            <w:tcW w:w="1770" w:type="dxa"/>
          </w:tcPr>
          <w:p w14:paraId="4689B606" w14:textId="1FDB97CE" w:rsidR="00A96A5B" w:rsidRDefault="00D50DB2" w:rsidP="002048F3">
            <w:pPr>
              <w:jc w:val="center"/>
            </w:pPr>
            <w:r>
              <w:t>0:40</w:t>
            </w:r>
          </w:p>
        </w:tc>
        <w:tc>
          <w:tcPr>
            <w:tcW w:w="2598" w:type="dxa"/>
          </w:tcPr>
          <w:p w14:paraId="2C18D21B" w14:textId="221F3184" w:rsidR="00A96A5B" w:rsidRDefault="00D50DB2" w:rsidP="002048F3">
            <w:pPr>
              <w:jc w:val="center"/>
            </w:pPr>
            <w:r>
              <w:t>1:32</w:t>
            </w:r>
          </w:p>
        </w:tc>
      </w:tr>
      <w:bookmarkEnd w:id="0"/>
      <w:tr w:rsidR="00A96A5B" w14:paraId="284F9D83" w14:textId="77777777" w:rsidTr="00E95526">
        <w:tc>
          <w:tcPr>
            <w:tcW w:w="2800" w:type="dxa"/>
          </w:tcPr>
          <w:p w14:paraId="1243CB30" w14:textId="2D029203" w:rsidR="00A96A5B" w:rsidRDefault="00697E38" w:rsidP="00A96A5B">
            <w:r>
              <w:t>[1]</w:t>
            </w:r>
            <w:r w:rsidR="002F7124">
              <w:t xml:space="preserve"> </w:t>
            </w:r>
            <w:r w:rsidR="00A96A5B">
              <w:t>Step Out</w:t>
            </w:r>
            <w:r w:rsidR="00DA1A4B">
              <w:t xml:space="preserve"> Of</w:t>
            </w:r>
          </w:p>
        </w:tc>
        <w:tc>
          <w:tcPr>
            <w:tcW w:w="2418" w:type="dxa"/>
          </w:tcPr>
          <w:p w14:paraId="7D616B92" w14:textId="167E4DB0" w:rsidR="00A96A5B" w:rsidRDefault="00A96A5B" w:rsidP="00A96A5B">
            <w:proofErr w:type="spellStart"/>
            <w:r>
              <w:t>UIHelper.readYN</w:t>
            </w:r>
            <w:proofErr w:type="spellEnd"/>
          </w:p>
        </w:tc>
        <w:tc>
          <w:tcPr>
            <w:tcW w:w="1770" w:type="dxa"/>
          </w:tcPr>
          <w:p w14:paraId="4DD6A975" w14:textId="6E8CB96F" w:rsidR="00A96A5B" w:rsidRDefault="00D50DB2" w:rsidP="002048F3">
            <w:pPr>
              <w:jc w:val="center"/>
            </w:pPr>
            <w:r>
              <w:t>1:37</w:t>
            </w:r>
          </w:p>
        </w:tc>
        <w:tc>
          <w:tcPr>
            <w:tcW w:w="2598" w:type="dxa"/>
          </w:tcPr>
          <w:p w14:paraId="3F2FD01C" w14:textId="47B45CC9" w:rsidR="00A96A5B" w:rsidRDefault="00D50DB2" w:rsidP="002048F3">
            <w:pPr>
              <w:jc w:val="center"/>
            </w:pPr>
            <w:r>
              <w:t>1:45</w:t>
            </w:r>
          </w:p>
        </w:tc>
      </w:tr>
      <w:tr w:rsidR="00E95526" w14:paraId="1E577276" w14:textId="77777777" w:rsidTr="00E95526">
        <w:tc>
          <w:tcPr>
            <w:tcW w:w="2800" w:type="dxa"/>
          </w:tcPr>
          <w:p w14:paraId="6BD2A005" w14:textId="65EC61A8" w:rsidR="00E95526" w:rsidRDefault="00E95526" w:rsidP="00A96A5B">
            <w:r>
              <w:t>[2] Change value of variable</w:t>
            </w:r>
          </w:p>
        </w:tc>
        <w:tc>
          <w:tcPr>
            <w:tcW w:w="2418" w:type="dxa"/>
          </w:tcPr>
          <w:p w14:paraId="0A51E1D2" w14:textId="77777777" w:rsidR="00E95526" w:rsidRDefault="00E95526" w:rsidP="00A96A5B">
            <w:proofErr w:type="spellStart"/>
            <w:r>
              <w:t>UIHelper.readYN</w:t>
            </w:r>
            <w:proofErr w:type="spellEnd"/>
          </w:p>
        </w:tc>
        <w:tc>
          <w:tcPr>
            <w:tcW w:w="1770" w:type="dxa"/>
          </w:tcPr>
          <w:p w14:paraId="0250EE77" w14:textId="33D0A215" w:rsidR="00E95526" w:rsidRDefault="00D50DB2" w:rsidP="002048F3">
            <w:pPr>
              <w:jc w:val="center"/>
            </w:pPr>
            <w:r>
              <w:t>1:10</w:t>
            </w:r>
          </w:p>
        </w:tc>
        <w:tc>
          <w:tcPr>
            <w:tcW w:w="2598" w:type="dxa"/>
          </w:tcPr>
          <w:p w14:paraId="75D8EF0B" w14:textId="7F42A35D" w:rsidR="00E95526" w:rsidRDefault="00D50DB2" w:rsidP="002048F3">
            <w:pPr>
              <w:jc w:val="center"/>
            </w:pPr>
            <w:r>
              <w:t>1:42</w:t>
            </w:r>
          </w:p>
        </w:tc>
      </w:tr>
      <w:tr w:rsidR="00A96A5B" w14:paraId="5F88B586" w14:textId="77777777" w:rsidTr="00E95526">
        <w:tc>
          <w:tcPr>
            <w:tcW w:w="2800" w:type="dxa"/>
          </w:tcPr>
          <w:p w14:paraId="115A6E2E" w14:textId="1587BE0E" w:rsidR="00A96A5B" w:rsidRDefault="00697E38" w:rsidP="00A96A5B">
            <w:r>
              <w:t>[</w:t>
            </w:r>
            <w:r w:rsidR="00E95526">
              <w:t>3</w:t>
            </w:r>
            <w:r>
              <w:t>]</w:t>
            </w:r>
            <w:r w:rsidR="00A96A5B">
              <w:t xml:space="preserve"> Breakpoint </w:t>
            </w:r>
            <w:r w:rsidR="00E36216">
              <w:t>at</w:t>
            </w:r>
            <w:r w:rsidR="00A96A5B">
              <w:t xml:space="preserve"> incrementing correct++</w:t>
            </w:r>
          </w:p>
        </w:tc>
        <w:tc>
          <w:tcPr>
            <w:tcW w:w="2418" w:type="dxa"/>
          </w:tcPr>
          <w:p w14:paraId="540BDA12" w14:textId="33E02F19" w:rsidR="00A96A5B" w:rsidRDefault="00A96A5B" w:rsidP="00A96A5B">
            <w:proofErr w:type="spellStart"/>
            <w:r>
              <w:t>Main.main</w:t>
            </w:r>
            <w:proofErr w:type="spellEnd"/>
          </w:p>
        </w:tc>
        <w:tc>
          <w:tcPr>
            <w:tcW w:w="1770" w:type="dxa"/>
          </w:tcPr>
          <w:p w14:paraId="5541880B" w14:textId="32232BA7" w:rsidR="00A96A5B" w:rsidRDefault="00D50DB2" w:rsidP="002048F3">
            <w:pPr>
              <w:jc w:val="center"/>
            </w:pPr>
            <w:r>
              <w:t>0:10</w:t>
            </w:r>
          </w:p>
        </w:tc>
        <w:tc>
          <w:tcPr>
            <w:tcW w:w="2598" w:type="dxa"/>
          </w:tcPr>
          <w:p w14:paraId="4E0CE3B7" w14:textId="5ED7E734" w:rsidR="00A96A5B" w:rsidRDefault="00D50DB2" w:rsidP="002048F3">
            <w:pPr>
              <w:jc w:val="center"/>
            </w:pPr>
            <w:r>
              <w:t>0:38</w:t>
            </w:r>
          </w:p>
        </w:tc>
      </w:tr>
      <w:tr w:rsidR="00A96A5B" w14:paraId="750B5E44" w14:textId="77777777" w:rsidTr="00E95526">
        <w:tc>
          <w:tcPr>
            <w:tcW w:w="2800" w:type="dxa"/>
          </w:tcPr>
          <w:p w14:paraId="1AA8D1EA" w14:textId="050EB42F" w:rsidR="00A96A5B" w:rsidRDefault="00697E38" w:rsidP="00A96A5B">
            <w:r>
              <w:t>[</w:t>
            </w:r>
            <w:r w:rsidR="00E95526">
              <w:t>3</w:t>
            </w:r>
            <w:r>
              <w:t>]</w:t>
            </w:r>
            <w:r w:rsidR="00A96A5B">
              <w:t xml:space="preserve"> Breakpoint </w:t>
            </w:r>
            <w:r w:rsidR="00E36216">
              <w:t>at</w:t>
            </w:r>
            <w:r w:rsidR="00A96A5B">
              <w:t xml:space="preserve"> incrementing </w:t>
            </w:r>
            <w:r w:rsidR="00A96A5B" w:rsidRPr="00E36216">
              <w:rPr>
                <w:b/>
                <w:bCs/>
              </w:rPr>
              <w:t>in</w:t>
            </w:r>
            <w:r w:rsidR="00A96A5B">
              <w:t>correct++</w:t>
            </w:r>
          </w:p>
        </w:tc>
        <w:tc>
          <w:tcPr>
            <w:tcW w:w="2418" w:type="dxa"/>
          </w:tcPr>
          <w:p w14:paraId="20A70DF9" w14:textId="715A304E" w:rsidR="00A96A5B" w:rsidRDefault="00A96A5B" w:rsidP="00A96A5B">
            <w:proofErr w:type="spellStart"/>
            <w:r>
              <w:t>Main.main</w:t>
            </w:r>
            <w:proofErr w:type="spellEnd"/>
          </w:p>
        </w:tc>
        <w:tc>
          <w:tcPr>
            <w:tcW w:w="1770" w:type="dxa"/>
          </w:tcPr>
          <w:p w14:paraId="5989B7A0" w14:textId="42EB6E2D" w:rsidR="00A96A5B" w:rsidRDefault="00D50DB2" w:rsidP="002048F3">
            <w:pPr>
              <w:jc w:val="center"/>
            </w:pPr>
            <w:r>
              <w:t>2:51</w:t>
            </w:r>
          </w:p>
        </w:tc>
        <w:tc>
          <w:tcPr>
            <w:tcW w:w="2598" w:type="dxa"/>
          </w:tcPr>
          <w:p w14:paraId="464A7F30" w14:textId="207A8ED7" w:rsidR="00A96A5B" w:rsidRDefault="00D50DB2" w:rsidP="002048F3">
            <w:pPr>
              <w:jc w:val="center"/>
            </w:pPr>
            <w:r>
              <w:t>3:40</w:t>
            </w:r>
          </w:p>
          <w:p w14:paraId="1356691E" w14:textId="5CEE8AAA" w:rsidR="00D50DB2" w:rsidRDefault="00D50DB2" w:rsidP="002048F3">
            <w:pPr>
              <w:jc w:val="center"/>
            </w:pPr>
          </w:p>
        </w:tc>
      </w:tr>
      <w:tr w:rsidR="00E361FA" w14:paraId="7ED8E0FC" w14:textId="77777777" w:rsidTr="00E95526">
        <w:tc>
          <w:tcPr>
            <w:tcW w:w="2800" w:type="dxa"/>
          </w:tcPr>
          <w:p w14:paraId="219F4DC7" w14:textId="76AAE8E2" w:rsidR="00E361FA" w:rsidRDefault="00E361FA" w:rsidP="00A96A5B">
            <w:r>
              <w:t>[4] Breakpoint inside catch</w:t>
            </w:r>
          </w:p>
        </w:tc>
        <w:tc>
          <w:tcPr>
            <w:tcW w:w="2418" w:type="dxa"/>
          </w:tcPr>
          <w:p w14:paraId="77778609" w14:textId="7DB6AA11" w:rsidR="00E361FA" w:rsidRDefault="00E361FA" w:rsidP="00A96A5B">
            <w:proofErr w:type="spellStart"/>
            <w:r>
              <w:t>UIHelper.readPositiveInt</w:t>
            </w:r>
            <w:proofErr w:type="spellEnd"/>
          </w:p>
        </w:tc>
        <w:tc>
          <w:tcPr>
            <w:tcW w:w="1770" w:type="dxa"/>
          </w:tcPr>
          <w:p w14:paraId="3F5DF0B2" w14:textId="0DBBB7C6" w:rsidR="00E361FA" w:rsidRDefault="00D50DB2" w:rsidP="002048F3">
            <w:pPr>
              <w:jc w:val="center"/>
            </w:pPr>
            <w:r>
              <w:t>3:43</w:t>
            </w:r>
          </w:p>
        </w:tc>
        <w:tc>
          <w:tcPr>
            <w:tcW w:w="2598" w:type="dxa"/>
          </w:tcPr>
          <w:p w14:paraId="11E7A606" w14:textId="37E43196" w:rsidR="00E361FA" w:rsidRDefault="00D50DB2" w:rsidP="002048F3">
            <w:pPr>
              <w:jc w:val="center"/>
            </w:pPr>
            <w:r>
              <w:t>4:34</w:t>
            </w:r>
          </w:p>
        </w:tc>
      </w:tr>
    </w:tbl>
    <w:p w14:paraId="62376FFF" w14:textId="5B0B1DF3" w:rsidR="008F67BE" w:rsidRDefault="008F67BE" w:rsidP="00140A50"/>
    <w:p w14:paraId="2B9C1692" w14:textId="6DE0DFA6" w:rsidR="002F7124" w:rsidRDefault="00697E38" w:rsidP="00A96A5B">
      <w:r>
        <w:t>[1]</w:t>
      </w:r>
      <w:r w:rsidR="002F7124">
        <w:t xml:space="preserve"> For the “Step Out” – make sure you </w:t>
      </w:r>
      <w:r w:rsidR="00A9744F">
        <w:t>show yourself returning to the calling method</w:t>
      </w:r>
    </w:p>
    <w:p w14:paraId="3FB84FED" w14:textId="77777777" w:rsidR="00E95526" w:rsidRDefault="00E95526" w:rsidP="00A96A5B">
      <w:r>
        <w:t>[2] For the “Change value” – Change the value of what’s being returned.  Enter “Y</w:t>
      </w:r>
      <w:proofErr w:type="gramStart"/>
      <w:r>
        <w:t>”, and</w:t>
      </w:r>
      <w:proofErr w:type="gramEnd"/>
      <w:r>
        <w:t xml:space="preserve"> use the debugger to make </w:t>
      </w:r>
      <w:proofErr w:type="spellStart"/>
      <w:r>
        <w:t>readYN</w:t>
      </w:r>
      <w:proofErr w:type="spellEnd"/>
      <w:r>
        <w:t xml:space="preserve"> return an “N”.  Then enter “N” on the </w:t>
      </w:r>
      <w:proofErr w:type="gramStart"/>
      <w:r>
        <w:t>keyboard, and</w:t>
      </w:r>
      <w:proofErr w:type="gramEnd"/>
      <w:r>
        <w:t xml:space="preserve"> use the debugger to make </w:t>
      </w:r>
      <w:proofErr w:type="spellStart"/>
      <w:r>
        <w:t>readYN</w:t>
      </w:r>
      <w:proofErr w:type="spellEnd"/>
      <w:r>
        <w:t xml:space="preserve"> return a “Y”.</w:t>
      </w:r>
    </w:p>
    <w:p w14:paraId="5488D129" w14:textId="6381B941" w:rsidR="00A96A5B" w:rsidRDefault="00697E38" w:rsidP="00A96A5B">
      <w:r>
        <w:t>[</w:t>
      </w:r>
      <w:r w:rsidR="00E95526">
        <w:t>3</w:t>
      </w:r>
      <w:r>
        <w:t>]</w:t>
      </w:r>
      <w:r w:rsidR="00A96A5B">
        <w:t xml:space="preserve"> For the “Breakpoint </w:t>
      </w:r>
      <w:r w:rsidR="00E95526">
        <w:t>at</w:t>
      </w:r>
      <w:r w:rsidR="00A96A5B">
        <w:t xml:space="preserve">” – do not just show yourself putting a breakpoint on a line.  Show the code running, and the program stopping on </w:t>
      </w:r>
      <w:r w:rsidR="00202794">
        <w:t>those</w:t>
      </w:r>
      <w:r w:rsidR="00A96A5B">
        <w:t xml:space="preserve"> breakpoint</w:t>
      </w:r>
      <w:r w:rsidR="00202794">
        <w:t>s</w:t>
      </w:r>
      <w:r w:rsidR="00A96A5B">
        <w:t>.  Also,</w:t>
      </w:r>
      <w:r w:rsidR="00202794">
        <w:t xml:space="preserve"> point out where the debugger shows the values of those variables</w:t>
      </w:r>
      <w:r w:rsidR="00E36216">
        <w:t xml:space="preserve"> (there are two spots in the IDE showing that)</w:t>
      </w:r>
      <w:r w:rsidR="00202794">
        <w:t xml:space="preserve">.  Do that both </w:t>
      </w:r>
      <w:r w:rsidR="00A96A5B" w:rsidRPr="00E95526">
        <w:rPr>
          <w:b/>
          <w:bCs/>
          <w:i/>
          <w:iCs/>
        </w:rPr>
        <w:t>before</w:t>
      </w:r>
      <w:r w:rsidR="00A96A5B">
        <w:t xml:space="preserve"> and </w:t>
      </w:r>
      <w:r w:rsidR="00A96A5B" w:rsidRPr="00E95526">
        <w:rPr>
          <w:b/>
          <w:bCs/>
          <w:i/>
          <w:iCs/>
        </w:rPr>
        <w:t>after</w:t>
      </w:r>
      <w:r w:rsidR="00A96A5B">
        <w:t xml:space="preserve"> </w:t>
      </w:r>
      <w:r w:rsidR="00202794">
        <w:t xml:space="preserve">the </w:t>
      </w:r>
      <w:r w:rsidR="00A96A5B">
        <w:t xml:space="preserve">values of the variables </w:t>
      </w:r>
      <w:r w:rsidR="00202794">
        <w:t>change.</w:t>
      </w:r>
    </w:p>
    <w:p w14:paraId="628564E8" w14:textId="181F37C4" w:rsidR="00E361FA" w:rsidRDefault="00E361FA" w:rsidP="00A96A5B">
      <w:r>
        <w:t xml:space="preserve">[4] For “Breakpoint inside catch” – Put a breakpoint inside the catch clause, and show that the debugger stops there when the string is </w:t>
      </w:r>
      <w:r w:rsidR="00AF3893">
        <w:t>un</w:t>
      </w:r>
      <w:r>
        <w:t>successfully parsed</w:t>
      </w:r>
    </w:p>
    <w:p w14:paraId="6C6E1206" w14:textId="77777777" w:rsidR="008F67BE" w:rsidRDefault="008F67BE" w:rsidP="00140A50"/>
    <w:sectPr w:rsidR="008F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4127"/>
    <w:multiLevelType w:val="hybridMultilevel"/>
    <w:tmpl w:val="72825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86499"/>
    <w:multiLevelType w:val="hybridMultilevel"/>
    <w:tmpl w:val="CF127362"/>
    <w:lvl w:ilvl="0" w:tplc="3456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D489E"/>
    <w:multiLevelType w:val="hybridMultilevel"/>
    <w:tmpl w:val="F7785BCC"/>
    <w:lvl w:ilvl="0" w:tplc="9844F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61"/>
    <w:rsid w:val="000B21AC"/>
    <w:rsid w:val="00122A87"/>
    <w:rsid w:val="001328AE"/>
    <w:rsid w:val="00140A50"/>
    <w:rsid w:val="00156EF2"/>
    <w:rsid w:val="00193430"/>
    <w:rsid w:val="001C665F"/>
    <w:rsid w:val="00202794"/>
    <w:rsid w:val="002048F3"/>
    <w:rsid w:val="0027602E"/>
    <w:rsid w:val="002A0C37"/>
    <w:rsid w:val="002B456C"/>
    <w:rsid w:val="002F7124"/>
    <w:rsid w:val="00326FF1"/>
    <w:rsid w:val="003B60BB"/>
    <w:rsid w:val="005052AB"/>
    <w:rsid w:val="00562DC6"/>
    <w:rsid w:val="00697E38"/>
    <w:rsid w:val="007255E8"/>
    <w:rsid w:val="007C2717"/>
    <w:rsid w:val="00831ACF"/>
    <w:rsid w:val="00842F3D"/>
    <w:rsid w:val="008E647B"/>
    <w:rsid w:val="008F67BE"/>
    <w:rsid w:val="00953761"/>
    <w:rsid w:val="009E7029"/>
    <w:rsid w:val="00A96A5B"/>
    <w:rsid w:val="00A9744F"/>
    <w:rsid w:val="00AB00FB"/>
    <w:rsid w:val="00AE1CF3"/>
    <w:rsid w:val="00AF3893"/>
    <w:rsid w:val="00B34F2B"/>
    <w:rsid w:val="00C71529"/>
    <w:rsid w:val="00C81BEB"/>
    <w:rsid w:val="00CA7766"/>
    <w:rsid w:val="00CD086A"/>
    <w:rsid w:val="00CD0C8D"/>
    <w:rsid w:val="00D50DB2"/>
    <w:rsid w:val="00DA1A4B"/>
    <w:rsid w:val="00E361FA"/>
    <w:rsid w:val="00E36216"/>
    <w:rsid w:val="00E95526"/>
    <w:rsid w:val="00EA25F9"/>
    <w:rsid w:val="00F77FD1"/>
    <w:rsid w:val="00FB1C18"/>
    <w:rsid w:val="00F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5788"/>
  <w15:chartTrackingRefBased/>
  <w15:docId w15:val="{E6B3FB11-9096-4CC9-84C4-30C7230D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B21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1C665F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0B21AC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1C66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c230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Ryan Carey</cp:lastModifiedBy>
  <cp:revision>7</cp:revision>
  <dcterms:created xsi:type="dcterms:W3CDTF">2019-09-20T16:45:00Z</dcterms:created>
  <dcterms:modified xsi:type="dcterms:W3CDTF">2019-09-29T14:36:00Z</dcterms:modified>
</cp:coreProperties>
</file>