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7"/>
        <w:gridCol w:w="3058"/>
        <w:gridCol w:w="1980"/>
        <w:gridCol w:w="2112"/>
      </w:tblGrid>
      <w:tr w:rsidR="00B34F2B" w14:paraId="3A5F1E15" w14:textId="77777777" w:rsidTr="00B34F2B">
        <w:tc>
          <w:tcPr>
            <w:tcW w:w="2427" w:type="dxa"/>
            <w:tcBorders>
              <w:top w:val="single" w:sz="4" w:space="0" w:color="auto"/>
              <w:left w:val="single" w:sz="4" w:space="0" w:color="auto"/>
              <w:right w:val="single" w:sz="4" w:space="0" w:color="auto"/>
            </w:tcBorders>
          </w:tcPr>
          <w:p w14:paraId="32617D86" w14:textId="33CEF006" w:rsidR="00953761" w:rsidRDefault="00953761" w:rsidP="00EB362F">
            <w:r w:rsidRPr="00C53651">
              <w:t>IST 261, Fall 201</w:t>
            </w:r>
            <w:r w:rsidR="009E7029">
              <w:t>9</w:t>
            </w:r>
          </w:p>
        </w:tc>
        <w:tc>
          <w:tcPr>
            <w:tcW w:w="3058" w:type="dxa"/>
            <w:tcBorders>
              <w:left w:val="single" w:sz="4" w:space="0" w:color="auto"/>
              <w:right w:val="single" w:sz="4" w:space="0" w:color="auto"/>
            </w:tcBorders>
          </w:tcPr>
          <w:p w14:paraId="61195F3C"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25676DAB" w14:textId="77777777" w:rsidR="00953761" w:rsidRPr="00C53651" w:rsidRDefault="00953761" w:rsidP="009E7029">
            <w:pPr>
              <w:jc w:val="right"/>
            </w:pPr>
            <w:r>
              <w:t>Student</w:t>
            </w:r>
          </w:p>
        </w:tc>
        <w:tc>
          <w:tcPr>
            <w:tcW w:w="2112" w:type="dxa"/>
            <w:tcBorders>
              <w:top w:val="single" w:sz="4" w:space="0" w:color="auto"/>
              <w:left w:val="single" w:sz="4" w:space="0" w:color="auto"/>
              <w:bottom w:val="single" w:sz="4" w:space="0" w:color="auto"/>
              <w:right w:val="single" w:sz="4" w:space="0" w:color="auto"/>
            </w:tcBorders>
          </w:tcPr>
          <w:p w14:paraId="0BE7100B" w14:textId="623FF69E" w:rsidR="00953761" w:rsidRDefault="00222195" w:rsidP="00EB362F">
            <w:r>
              <w:t>Ryan Carey</w:t>
            </w:r>
          </w:p>
        </w:tc>
      </w:tr>
      <w:tr w:rsidR="00B34F2B" w14:paraId="24B6E623" w14:textId="77777777" w:rsidTr="00B34F2B">
        <w:tc>
          <w:tcPr>
            <w:tcW w:w="2427" w:type="dxa"/>
            <w:tcBorders>
              <w:left w:val="single" w:sz="4" w:space="0" w:color="auto"/>
              <w:right w:val="single" w:sz="4" w:space="0" w:color="auto"/>
            </w:tcBorders>
          </w:tcPr>
          <w:p w14:paraId="6E11EC49" w14:textId="77777777" w:rsidR="00953761" w:rsidRDefault="00953761" w:rsidP="00EB362F">
            <w:r w:rsidRPr="00C53651">
              <w:t>PSU Abington</w:t>
            </w:r>
          </w:p>
        </w:tc>
        <w:tc>
          <w:tcPr>
            <w:tcW w:w="3058" w:type="dxa"/>
            <w:tcBorders>
              <w:left w:val="single" w:sz="4" w:space="0" w:color="auto"/>
              <w:right w:val="single" w:sz="4" w:space="0" w:color="auto"/>
            </w:tcBorders>
          </w:tcPr>
          <w:p w14:paraId="40A2927F"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37DAF438" w14:textId="77777777" w:rsidR="00953761" w:rsidRPr="00C53651" w:rsidRDefault="00953761" w:rsidP="009E7029">
            <w:pPr>
              <w:jc w:val="right"/>
            </w:pPr>
            <w:r>
              <w:t>Email</w:t>
            </w:r>
          </w:p>
        </w:tc>
        <w:tc>
          <w:tcPr>
            <w:tcW w:w="2112" w:type="dxa"/>
            <w:tcBorders>
              <w:top w:val="single" w:sz="4" w:space="0" w:color="auto"/>
              <w:left w:val="single" w:sz="4" w:space="0" w:color="auto"/>
              <w:bottom w:val="single" w:sz="4" w:space="0" w:color="auto"/>
              <w:right w:val="single" w:sz="4" w:space="0" w:color="auto"/>
            </w:tcBorders>
          </w:tcPr>
          <w:p w14:paraId="65D7D944" w14:textId="6D1D7045" w:rsidR="00953761" w:rsidRDefault="00222195" w:rsidP="00EB362F">
            <w:r>
              <w:t>Ruc230@psu.edu</w:t>
            </w:r>
          </w:p>
        </w:tc>
      </w:tr>
      <w:tr w:rsidR="00B34F2B" w14:paraId="4573FC74" w14:textId="77777777" w:rsidTr="00B34F2B">
        <w:tc>
          <w:tcPr>
            <w:tcW w:w="2427" w:type="dxa"/>
            <w:tcBorders>
              <w:left w:val="single" w:sz="4" w:space="0" w:color="auto"/>
              <w:bottom w:val="single" w:sz="4" w:space="0" w:color="auto"/>
              <w:right w:val="single" w:sz="4" w:space="0" w:color="auto"/>
            </w:tcBorders>
          </w:tcPr>
          <w:p w14:paraId="17A79DCA" w14:textId="77777777" w:rsidR="00953761" w:rsidRDefault="00953761" w:rsidP="00EB362F">
            <w:r w:rsidRPr="00C53651">
              <w:t>Phil O’Connell</w:t>
            </w:r>
          </w:p>
        </w:tc>
        <w:tc>
          <w:tcPr>
            <w:tcW w:w="3058" w:type="dxa"/>
            <w:tcBorders>
              <w:left w:val="single" w:sz="4" w:space="0" w:color="auto"/>
              <w:right w:val="single" w:sz="4" w:space="0" w:color="auto"/>
            </w:tcBorders>
          </w:tcPr>
          <w:p w14:paraId="145D1664"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5230C328" w14:textId="77777777" w:rsidR="00953761" w:rsidRPr="00C53651" w:rsidRDefault="00953761" w:rsidP="009E7029">
            <w:pPr>
              <w:jc w:val="right"/>
            </w:pPr>
            <w:r>
              <w:t>Journal #</w:t>
            </w:r>
          </w:p>
        </w:tc>
        <w:tc>
          <w:tcPr>
            <w:tcW w:w="2112" w:type="dxa"/>
            <w:tcBorders>
              <w:top w:val="single" w:sz="4" w:space="0" w:color="auto"/>
              <w:left w:val="single" w:sz="4" w:space="0" w:color="auto"/>
              <w:bottom w:val="single" w:sz="4" w:space="0" w:color="auto"/>
              <w:right w:val="single" w:sz="4" w:space="0" w:color="auto"/>
            </w:tcBorders>
          </w:tcPr>
          <w:p w14:paraId="33BBC4A7" w14:textId="1D690459" w:rsidR="00953761" w:rsidRDefault="00222195" w:rsidP="00EB362F">
            <w:r>
              <w:t>1</w:t>
            </w:r>
          </w:p>
        </w:tc>
      </w:tr>
      <w:tr w:rsidR="00953761" w14:paraId="13048464" w14:textId="77777777" w:rsidTr="00B34F2B">
        <w:tc>
          <w:tcPr>
            <w:tcW w:w="2427" w:type="dxa"/>
            <w:tcBorders>
              <w:top w:val="single" w:sz="4" w:space="0" w:color="auto"/>
            </w:tcBorders>
          </w:tcPr>
          <w:p w14:paraId="0DA8DA6A" w14:textId="77777777" w:rsidR="00953761" w:rsidRDefault="00953761" w:rsidP="00EB362F"/>
        </w:tc>
        <w:tc>
          <w:tcPr>
            <w:tcW w:w="3058" w:type="dxa"/>
            <w:tcBorders>
              <w:right w:val="single" w:sz="4" w:space="0" w:color="auto"/>
            </w:tcBorders>
          </w:tcPr>
          <w:p w14:paraId="21CFDA0B"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3DECA10D" w14:textId="397DFCB3" w:rsidR="00953761" w:rsidRPr="00C53651" w:rsidRDefault="00953761" w:rsidP="009E7029">
            <w:pPr>
              <w:jc w:val="right"/>
            </w:pPr>
            <w:r>
              <w:t>Covering week #</w:t>
            </w:r>
            <w:r w:rsidR="00B34F2B">
              <w:t>(s)</w:t>
            </w:r>
          </w:p>
        </w:tc>
        <w:tc>
          <w:tcPr>
            <w:tcW w:w="2112" w:type="dxa"/>
            <w:tcBorders>
              <w:top w:val="single" w:sz="4" w:space="0" w:color="auto"/>
              <w:left w:val="single" w:sz="4" w:space="0" w:color="auto"/>
              <w:bottom w:val="single" w:sz="4" w:space="0" w:color="auto"/>
              <w:right w:val="single" w:sz="4" w:space="0" w:color="auto"/>
            </w:tcBorders>
          </w:tcPr>
          <w:p w14:paraId="39EB4D62" w14:textId="3027100B" w:rsidR="00953761" w:rsidRDefault="00222195" w:rsidP="00EB362F">
            <w:r>
              <w:t>1/2</w:t>
            </w:r>
          </w:p>
        </w:tc>
      </w:tr>
      <w:tr w:rsidR="00953761" w14:paraId="7C847F2F" w14:textId="77777777" w:rsidTr="00B34F2B">
        <w:tc>
          <w:tcPr>
            <w:tcW w:w="2427" w:type="dxa"/>
          </w:tcPr>
          <w:p w14:paraId="2F57B75D" w14:textId="77777777" w:rsidR="00953761" w:rsidRDefault="00953761" w:rsidP="00EB362F"/>
        </w:tc>
        <w:tc>
          <w:tcPr>
            <w:tcW w:w="3058" w:type="dxa"/>
            <w:tcBorders>
              <w:right w:val="single" w:sz="4" w:space="0" w:color="auto"/>
            </w:tcBorders>
          </w:tcPr>
          <w:p w14:paraId="532225C1" w14:textId="77777777" w:rsidR="00953761" w:rsidRDefault="00953761" w:rsidP="00EB362F"/>
        </w:tc>
        <w:tc>
          <w:tcPr>
            <w:tcW w:w="1980" w:type="dxa"/>
            <w:tcBorders>
              <w:top w:val="single" w:sz="4" w:space="0" w:color="auto"/>
              <w:left w:val="single" w:sz="4" w:space="0" w:color="auto"/>
              <w:bottom w:val="single" w:sz="4" w:space="0" w:color="auto"/>
              <w:right w:val="single" w:sz="4" w:space="0" w:color="auto"/>
            </w:tcBorders>
          </w:tcPr>
          <w:p w14:paraId="600F3514" w14:textId="77777777" w:rsidR="00953761" w:rsidRPr="00C53651" w:rsidRDefault="00953761" w:rsidP="009E7029">
            <w:pPr>
              <w:jc w:val="right"/>
            </w:pPr>
            <w:r>
              <w:t>Due</w:t>
            </w:r>
          </w:p>
        </w:tc>
        <w:tc>
          <w:tcPr>
            <w:tcW w:w="2112" w:type="dxa"/>
            <w:tcBorders>
              <w:top w:val="single" w:sz="4" w:space="0" w:color="auto"/>
              <w:left w:val="single" w:sz="4" w:space="0" w:color="auto"/>
              <w:bottom w:val="single" w:sz="4" w:space="0" w:color="auto"/>
              <w:right w:val="single" w:sz="4" w:space="0" w:color="auto"/>
            </w:tcBorders>
          </w:tcPr>
          <w:p w14:paraId="4274238C" w14:textId="50AE9583" w:rsidR="00953761" w:rsidRDefault="00222195" w:rsidP="00EB362F">
            <w:r>
              <w:t>9/7/19 @ 9</w:t>
            </w:r>
            <w:r w:rsidR="00AB0E49">
              <w:t xml:space="preserve"> AM</w:t>
            </w:r>
            <w:bookmarkStart w:id="0" w:name="_GoBack"/>
            <w:bookmarkEnd w:id="0"/>
          </w:p>
        </w:tc>
      </w:tr>
    </w:tbl>
    <w:p w14:paraId="0210194D" w14:textId="77777777" w:rsidR="00953761" w:rsidRDefault="00953761" w:rsidP="00140A50"/>
    <w:p w14:paraId="46700554" w14:textId="5DB5163D" w:rsidR="008E647B" w:rsidRDefault="008E647B" w:rsidP="00140A50">
      <w:r>
        <w:t>First topic</w:t>
      </w:r>
      <w:r w:rsidR="00140A50">
        <w:t>...</w:t>
      </w:r>
    </w:p>
    <w:p w14:paraId="0722FBDA" w14:textId="1DAED0D7" w:rsidR="00222195" w:rsidRDefault="00222195" w:rsidP="00140A50">
      <w:r>
        <w:t xml:space="preserve">The only loop structure needed was a do while loop, which I used because I needed at least one execution followed by checking for a condition, namely a “N”. I considered making that section its own </w:t>
      </w:r>
      <w:proofErr w:type="gramStart"/>
      <w:r>
        <w:t>method, but</w:t>
      </w:r>
      <w:proofErr w:type="gramEnd"/>
      <w:r>
        <w:t xml:space="preserve"> thought that might be overkill for the scope of the first project. Although it was meant to be done in phases I was able to complete the whole thing quickly.</w:t>
      </w:r>
      <w:r w:rsidR="00AB0E49">
        <w:t xml:space="preserve"> I think the names I chose for all the variables are very easy to follow.</w:t>
      </w:r>
    </w:p>
    <w:p w14:paraId="6DCF64D3" w14:textId="485BF58D" w:rsidR="00140A50" w:rsidRDefault="00140A50" w:rsidP="00140A50">
      <w:pPr>
        <w:pBdr>
          <w:bottom w:val="dotted" w:sz="24" w:space="1" w:color="auto"/>
        </w:pBdr>
      </w:pPr>
    </w:p>
    <w:p w14:paraId="606976B9" w14:textId="6B8C3814" w:rsidR="00140A50" w:rsidRDefault="008E647B" w:rsidP="00140A50">
      <w:r>
        <w:t>Second topic</w:t>
      </w:r>
      <w:r w:rsidR="00140A50">
        <w:t>...</w:t>
      </w:r>
    </w:p>
    <w:p w14:paraId="7D5042C9" w14:textId="3EBF58DC" w:rsidR="00222195" w:rsidRDefault="00222195" w:rsidP="00140A50">
      <w:r>
        <w:t xml:space="preserve">The one and only issue I had related to comparing strings. I dug a little deeper into java string comparisons because the last thing I used was python, which doesn’t have this problem, and found that </w:t>
      </w:r>
      <w:proofErr w:type="gramStart"/>
      <w:r>
        <w:t>the !</w:t>
      </w:r>
      <w:proofErr w:type="spellStart"/>
      <w:proofErr w:type="gramEnd"/>
      <w:r>
        <w:t>String.equals</w:t>
      </w:r>
      <w:proofErr w:type="spellEnd"/>
      <w:r>
        <w:t xml:space="preserve"> method would serve me better than a != comparison. This was available within java’s own documentation. As such I don’t think a web address is necessary.</w:t>
      </w:r>
      <w:r w:rsidR="002353B5">
        <w:t xml:space="preserve"> </w:t>
      </w:r>
    </w:p>
    <w:p w14:paraId="65F26435" w14:textId="02A0ADC3" w:rsidR="00140A50" w:rsidRDefault="00140A50" w:rsidP="00140A50">
      <w:pPr>
        <w:pBdr>
          <w:bottom w:val="dotted" w:sz="24" w:space="1" w:color="auto"/>
        </w:pBdr>
      </w:pPr>
    </w:p>
    <w:p w14:paraId="3F74D0C2" w14:textId="1B6265F7" w:rsidR="008E647B" w:rsidRDefault="008E647B" w:rsidP="00140A50">
      <w:r>
        <w:t>Third topic</w:t>
      </w:r>
      <w:r w:rsidR="00140A50">
        <w:t>...</w:t>
      </w:r>
    </w:p>
    <w:p w14:paraId="0C8EBBF3" w14:textId="63EA0903" w:rsidR="00C71529" w:rsidRDefault="00222195" w:rsidP="00953761">
      <w:r>
        <w:t>This project was a nice refresher on how java handles string value comparisons versus comparing the strings to see if they refer to the same location in memory.</w:t>
      </w:r>
      <w:r w:rsidR="002353B5">
        <w:t xml:space="preserve"> I will likely need a review of scope in java, I.E. static vs public vs private in order to make a program with properly separated and named methods. I’ve always hated the way java handles the scope of variables. It’s not intuitive and very few people use default, which makes it seem like the wrong thing to do even though it makes tons of sense for classes that will only be used within a given package.</w:t>
      </w:r>
    </w:p>
    <w:sectPr w:rsidR="00C7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61"/>
    <w:rsid w:val="000B21AC"/>
    <w:rsid w:val="00122A87"/>
    <w:rsid w:val="001328AE"/>
    <w:rsid w:val="00140A50"/>
    <w:rsid w:val="00193430"/>
    <w:rsid w:val="001C665F"/>
    <w:rsid w:val="00222195"/>
    <w:rsid w:val="002353B5"/>
    <w:rsid w:val="0027602E"/>
    <w:rsid w:val="002B456C"/>
    <w:rsid w:val="00326FF1"/>
    <w:rsid w:val="003B60BB"/>
    <w:rsid w:val="005052AB"/>
    <w:rsid w:val="00562DC6"/>
    <w:rsid w:val="007C2717"/>
    <w:rsid w:val="00831ACF"/>
    <w:rsid w:val="008E647B"/>
    <w:rsid w:val="00953761"/>
    <w:rsid w:val="009E7029"/>
    <w:rsid w:val="00AB0E49"/>
    <w:rsid w:val="00B34F2B"/>
    <w:rsid w:val="00C71529"/>
    <w:rsid w:val="00C81BEB"/>
    <w:rsid w:val="00CA7766"/>
    <w:rsid w:val="00CD086A"/>
    <w:rsid w:val="00CD0C8D"/>
    <w:rsid w:val="00EA25F9"/>
    <w:rsid w:val="00F7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5788"/>
  <w15:chartTrackingRefBased/>
  <w15:docId w15:val="{E6B3FB11-9096-4CC9-84C4-30C7230D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3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76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53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0B21AC"/>
    <w:pPr>
      <w:pBdr>
        <w:top w:val="single" w:sz="4" w:space="1" w:color="auto"/>
        <w:left w:val="single" w:sz="4" w:space="4" w:color="auto"/>
        <w:bottom w:val="single" w:sz="4" w:space="1" w:color="auto"/>
        <w:right w:val="single" w:sz="4" w:space="4" w:color="auto"/>
      </w:pBdr>
      <w:spacing w:after="0"/>
    </w:pPr>
    <w:rPr>
      <w:rFonts w:ascii="Courier New" w:hAnsi="Courier New" w:cs="Courier New"/>
    </w:rPr>
  </w:style>
  <w:style w:type="character" w:styleId="Hyperlink">
    <w:name w:val="Hyperlink"/>
    <w:basedOn w:val="DefaultParagraphFont"/>
    <w:uiPriority w:val="99"/>
    <w:unhideWhenUsed/>
    <w:rsid w:val="001C665F"/>
    <w:rPr>
      <w:color w:val="0563C1" w:themeColor="hyperlink"/>
      <w:u w:val="single"/>
    </w:rPr>
  </w:style>
  <w:style w:type="character" w:customStyle="1" w:styleId="CodeChar">
    <w:name w:val="Code Char"/>
    <w:basedOn w:val="DefaultParagraphFont"/>
    <w:link w:val="Code"/>
    <w:rsid w:val="000B21AC"/>
    <w:rPr>
      <w:rFonts w:ascii="Courier New" w:hAnsi="Courier New" w:cs="Courier New"/>
    </w:rPr>
  </w:style>
  <w:style w:type="character" w:styleId="UnresolvedMention">
    <w:name w:val="Unresolved Mention"/>
    <w:basedOn w:val="DefaultParagraphFont"/>
    <w:uiPriority w:val="99"/>
    <w:semiHidden/>
    <w:unhideWhenUsed/>
    <w:rsid w:val="001C6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Ryan Carey</cp:lastModifiedBy>
  <cp:revision>3</cp:revision>
  <dcterms:created xsi:type="dcterms:W3CDTF">2019-09-06T23:36:00Z</dcterms:created>
  <dcterms:modified xsi:type="dcterms:W3CDTF">2019-09-06T23:37:00Z</dcterms:modified>
</cp:coreProperties>
</file>