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B4273" w14:textId="77777777" w:rsidR="00325937" w:rsidRPr="008D7A20" w:rsidRDefault="00325937" w:rsidP="6732E2F7">
      <w:pPr>
        <w:pStyle w:val="paragraph"/>
        <w:spacing w:before="0" w:beforeAutospacing="0" w:after="0" w:afterAutospacing="0"/>
        <w:jc w:val="center"/>
        <w:textAlignment w:val="baseline"/>
      </w:pPr>
      <w:r w:rsidRPr="6732E2F7">
        <w:rPr>
          <w:rStyle w:val="normaltextrun"/>
          <w:b/>
          <w:bCs/>
        </w:rPr>
        <w:t>IST 412: Complex Software Systems</w:t>
      </w:r>
      <w:r w:rsidRPr="6732E2F7">
        <w:rPr>
          <w:rStyle w:val="eop"/>
        </w:rPr>
        <w:t> </w:t>
      </w:r>
    </w:p>
    <w:p w14:paraId="6A01117D" w14:textId="77777777" w:rsidR="00325937" w:rsidRPr="008D7A20" w:rsidRDefault="00325937" w:rsidP="6732E2F7">
      <w:pPr>
        <w:pStyle w:val="paragraph"/>
        <w:spacing w:before="0" w:beforeAutospacing="0" w:after="0" w:afterAutospacing="0"/>
        <w:jc w:val="center"/>
        <w:textAlignment w:val="baseline"/>
        <w:rPr>
          <w:rStyle w:val="eop"/>
        </w:rPr>
      </w:pPr>
      <w:r w:rsidRPr="6732E2F7">
        <w:rPr>
          <w:rStyle w:val="normaltextrun"/>
          <w:b/>
          <w:bCs/>
        </w:rPr>
        <w:t>Term: Summer 2020</w:t>
      </w:r>
      <w:r w:rsidRPr="6732E2F7">
        <w:rPr>
          <w:rStyle w:val="eop"/>
        </w:rPr>
        <w:t> </w:t>
      </w:r>
    </w:p>
    <w:p w14:paraId="1CBFBDD8" w14:textId="77777777" w:rsidR="008D7A20" w:rsidRPr="008D7A20" w:rsidRDefault="00325937" w:rsidP="6732E2F7">
      <w:pPr>
        <w:pStyle w:val="Heading1"/>
        <w:shd w:val="clear" w:color="auto" w:fill="FFFFFF" w:themeFill="background1"/>
        <w:spacing w:before="0" w:beforeAutospacing="0" w:after="0" w:afterAutospacing="0"/>
        <w:jc w:val="center"/>
        <w:rPr>
          <w:sz w:val="24"/>
          <w:szCs w:val="24"/>
        </w:rPr>
      </w:pPr>
      <w:r w:rsidRPr="6732E2F7">
        <w:rPr>
          <w:rStyle w:val="normaltextrun"/>
          <w:sz w:val="24"/>
          <w:szCs w:val="24"/>
        </w:rPr>
        <w:t xml:space="preserve">Topic: </w:t>
      </w:r>
      <w:r w:rsidR="008D7A20" w:rsidRPr="6732E2F7">
        <w:rPr>
          <w:sz w:val="24"/>
          <w:szCs w:val="24"/>
        </w:rPr>
        <w:t>User Study &amp; Requirements Specification</w:t>
      </w:r>
    </w:p>
    <w:p w14:paraId="5AF3CD32" w14:textId="29AB1E93" w:rsidR="00325937" w:rsidRPr="008D7A20" w:rsidRDefault="00325937" w:rsidP="6732E2F7">
      <w:pPr>
        <w:pStyle w:val="paragraph"/>
        <w:spacing w:before="0" w:beforeAutospacing="0" w:after="0" w:afterAutospacing="0"/>
        <w:jc w:val="center"/>
        <w:textAlignment w:val="baseline"/>
        <w:rPr>
          <w:rStyle w:val="normaltextrun"/>
          <w:b/>
          <w:bCs/>
        </w:rPr>
      </w:pPr>
      <w:r w:rsidRPr="6732E2F7">
        <w:rPr>
          <w:rStyle w:val="normaltextrun"/>
          <w:b/>
          <w:bCs/>
        </w:rPr>
        <w:t>Pennsylvania State University: World Campus</w:t>
      </w:r>
    </w:p>
    <w:p w14:paraId="5613CEC1" w14:textId="77777777" w:rsidR="00325937" w:rsidRPr="008D7A20" w:rsidRDefault="00325937" w:rsidP="6732E2F7">
      <w:pPr>
        <w:pStyle w:val="paragraph"/>
        <w:spacing w:before="0" w:beforeAutospacing="0" w:after="0" w:afterAutospacing="0"/>
        <w:jc w:val="center"/>
        <w:textAlignment w:val="baseline"/>
        <w:rPr>
          <w:rStyle w:val="eop"/>
        </w:rPr>
      </w:pPr>
      <w:r w:rsidRPr="6732E2F7">
        <w:rPr>
          <w:rStyle w:val="normaltextrun"/>
          <w:b/>
          <w:bCs/>
        </w:rPr>
        <w:t>Team 1: Sabahat Aziz, Albana Beqo, Ryan Carey, Dave Blon</w:t>
      </w:r>
      <w:r w:rsidRPr="6732E2F7">
        <w:rPr>
          <w:rStyle w:val="eop"/>
        </w:rPr>
        <w:t> </w:t>
      </w:r>
    </w:p>
    <w:p w14:paraId="16BD5327" w14:textId="71B256E0" w:rsidR="00325937" w:rsidRPr="008D7A20" w:rsidRDefault="00325937" w:rsidP="6732E2F7">
      <w:pPr>
        <w:pStyle w:val="paragraph"/>
        <w:spacing w:before="0" w:beforeAutospacing="0" w:after="0" w:afterAutospacing="0"/>
        <w:jc w:val="center"/>
        <w:textAlignment w:val="baseline"/>
      </w:pPr>
      <w:r>
        <w:rPr>
          <w:noProof/>
        </w:rPr>
        <w:drawing>
          <wp:inline distT="0" distB="0" distL="0" distR="0" wp14:anchorId="5BD8E663" wp14:editId="207AEEA3">
            <wp:extent cx="4257675" cy="4206240"/>
            <wp:effectExtent l="0" t="0" r="9525" b="3810"/>
            <wp:docPr id="629148328" name="Picture 1" descr="C:\Users\david\AppData\Local\Microsoft\Windows\INetCache\Content.MSO\4753EA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257675" cy="4206240"/>
                    </a:xfrm>
                    <a:prstGeom prst="rect">
                      <a:avLst/>
                    </a:prstGeom>
                  </pic:spPr>
                </pic:pic>
              </a:graphicData>
            </a:graphic>
          </wp:inline>
        </w:drawing>
      </w:r>
    </w:p>
    <w:p w14:paraId="3339D4DD" w14:textId="49FDD03C" w:rsidR="00325937" w:rsidRPr="008D7A20" w:rsidRDefault="00325937" w:rsidP="6732E2F7">
      <w:pPr>
        <w:pStyle w:val="paragraph"/>
        <w:spacing w:before="0" w:beforeAutospacing="0" w:after="0" w:afterAutospacing="0"/>
        <w:jc w:val="center"/>
        <w:textAlignment w:val="baseline"/>
        <w:rPr>
          <w:rStyle w:val="eop"/>
        </w:rPr>
      </w:pPr>
    </w:p>
    <w:p w14:paraId="50EFA8EA" w14:textId="1685FF63" w:rsidR="00325937" w:rsidRPr="008D7A20" w:rsidRDefault="00325937" w:rsidP="6732E2F7">
      <w:pPr>
        <w:pStyle w:val="paragraph"/>
        <w:spacing w:before="0" w:beforeAutospacing="0" w:after="0" w:afterAutospacing="0"/>
        <w:jc w:val="center"/>
        <w:textAlignment w:val="baseline"/>
        <w:rPr>
          <w:rStyle w:val="eop"/>
        </w:rPr>
      </w:pPr>
      <w:r w:rsidRPr="6732E2F7">
        <w:rPr>
          <w:rStyle w:val="eop"/>
        </w:rPr>
        <w:t> </w:t>
      </w:r>
    </w:p>
    <w:p w14:paraId="6C68B844" w14:textId="59D1AC1E" w:rsidR="5BE6502A" w:rsidRDefault="5BE6502A" w:rsidP="6732E2F7">
      <w:pPr>
        <w:rPr>
          <w:rFonts w:ascii="Times New Roman" w:eastAsia="Times New Roman" w:hAnsi="Times New Roman" w:cs="Times New Roman"/>
          <w:sz w:val="24"/>
          <w:szCs w:val="24"/>
        </w:rPr>
      </w:pPr>
      <w:r w:rsidRPr="6732E2F7">
        <w:rPr>
          <w:rFonts w:ascii="Times New Roman" w:eastAsia="Times New Roman" w:hAnsi="Times New Roman" w:cs="Times New Roman"/>
          <w:sz w:val="24"/>
          <w:szCs w:val="24"/>
        </w:rPr>
        <w:br w:type="page"/>
      </w:r>
    </w:p>
    <w:p w14:paraId="7C75A0D0" w14:textId="29065936" w:rsidR="5BE6502A" w:rsidRDefault="19137477" w:rsidP="3F3E2BC2">
      <w:pPr>
        <w:rPr>
          <w:rFonts w:ascii="Times New Roman" w:eastAsia="Times New Roman" w:hAnsi="Times New Roman" w:cs="Times New Roman"/>
          <w:b/>
          <w:bCs/>
          <w:sz w:val="24"/>
          <w:szCs w:val="24"/>
        </w:rPr>
      </w:pPr>
      <w:r w:rsidRPr="3F3E2BC2">
        <w:rPr>
          <w:rFonts w:ascii="Times New Roman" w:eastAsia="Times New Roman" w:hAnsi="Times New Roman" w:cs="Times New Roman"/>
          <w:b/>
          <w:bCs/>
          <w:sz w:val="24"/>
          <w:szCs w:val="24"/>
        </w:rPr>
        <w:lastRenderedPageBreak/>
        <w:t>Group Study Findings</w:t>
      </w:r>
    </w:p>
    <w:p w14:paraId="6BD9AC89" w14:textId="31F4C202" w:rsidR="19137477" w:rsidRDefault="19137477" w:rsidP="6732E2F7">
      <w:pPr>
        <w:rPr>
          <w:rFonts w:ascii="Times New Roman" w:eastAsia="Times New Roman" w:hAnsi="Times New Roman" w:cs="Times New Roman"/>
          <w:sz w:val="24"/>
          <w:szCs w:val="24"/>
        </w:rPr>
      </w:pPr>
      <w:r w:rsidRPr="6732E2F7">
        <w:rPr>
          <w:rFonts w:ascii="Times New Roman" w:eastAsia="Times New Roman" w:hAnsi="Times New Roman" w:cs="Times New Roman"/>
          <w:sz w:val="24"/>
          <w:szCs w:val="24"/>
        </w:rPr>
        <w:t>Sabahat Aziz</w:t>
      </w:r>
    </w:p>
    <w:p w14:paraId="3F4042BE" w14:textId="41CE19EE" w:rsidR="19137477" w:rsidRDefault="19137477" w:rsidP="3F3E2BC2">
      <w:pPr>
        <w:rPr>
          <w:rFonts w:ascii="Times New Roman" w:eastAsia="Times New Roman" w:hAnsi="Times New Roman" w:cs="Times New Roman"/>
          <w:sz w:val="24"/>
          <w:szCs w:val="24"/>
        </w:rPr>
      </w:pPr>
      <w:r w:rsidRPr="3F3E2BC2">
        <w:rPr>
          <w:rFonts w:ascii="Times New Roman" w:eastAsia="Times New Roman" w:hAnsi="Times New Roman" w:cs="Times New Roman"/>
          <w:b/>
          <w:bCs/>
          <w:sz w:val="24"/>
          <w:szCs w:val="24"/>
        </w:rPr>
        <w:t>Study Design:</w:t>
      </w:r>
      <w:r w:rsidR="30BAF29A" w:rsidRPr="3F3E2BC2">
        <w:rPr>
          <w:rFonts w:ascii="Times New Roman" w:eastAsia="Times New Roman" w:hAnsi="Times New Roman" w:cs="Times New Roman"/>
          <w:sz w:val="24"/>
          <w:szCs w:val="24"/>
        </w:rPr>
        <w:t xml:space="preserve"> </w:t>
      </w:r>
      <w:r w:rsidR="30BAF29A" w:rsidRPr="3F3E2BC2">
        <w:rPr>
          <w:rFonts w:ascii="Times New Roman" w:eastAsia="Times New Roman" w:hAnsi="Times New Roman" w:cs="Times New Roman"/>
          <w:b/>
          <w:bCs/>
          <w:sz w:val="24"/>
          <w:szCs w:val="24"/>
        </w:rPr>
        <w:t>Eliciting Method:</w:t>
      </w:r>
      <w:r w:rsidR="30BAF29A" w:rsidRPr="3F3E2BC2">
        <w:rPr>
          <w:rFonts w:ascii="Times New Roman" w:eastAsia="Times New Roman" w:hAnsi="Times New Roman" w:cs="Times New Roman"/>
          <w:sz w:val="24"/>
          <w:szCs w:val="24"/>
        </w:rPr>
        <w:t xml:space="preserve"> </w:t>
      </w:r>
      <w:r w:rsidR="30BAF29A" w:rsidRPr="3F3E2BC2">
        <w:rPr>
          <w:rFonts w:ascii="Times New Roman" w:eastAsia="Times New Roman" w:hAnsi="Times New Roman" w:cs="Times New Roman"/>
          <w:b/>
          <w:bCs/>
          <w:sz w:val="24"/>
          <w:szCs w:val="24"/>
        </w:rPr>
        <w:t>Forms of Communication</w:t>
      </w:r>
    </w:p>
    <w:p w14:paraId="1D0E88DA" w14:textId="621CBBF3" w:rsidR="19137477" w:rsidRDefault="30BAF29A" w:rsidP="3F3E2BC2">
      <w:pPr>
        <w:ind w:firstLine="720"/>
        <w:rPr>
          <w:rFonts w:ascii="Times New Roman" w:eastAsia="Times New Roman" w:hAnsi="Times New Roman" w:cs="Times New Roman"/>
          <w:sz w:val="24"/>
          <w:szCs w:val="24"/>
        </w:rPr>
      </w:pPr>
      <w:r w:rsidRPr="3F3E2BC2">
        <w:rPr>
          <w:rFonts w:ascii="Times New Roman" w:eastAsia="Times New Roman" w:hAnsi="Times New Roman" w:cs="Times New Roman"/>
          <w:sz w:val="24"/>
          <w:szCs w:val="24"/>
        </w:rPr>
        <w:t>Eliciting requirements are a set of activities created by designers, stakeholders, and customers, that collect information about the design, functions, and properties of a system. These requirements are then implemented into the design of a project. Gathering all that data, analyzing and discovering new ideas regarding the system, and understanding the concept of the program is a very crucial part of a project development process. It’s crucial because this first step leads into developing a system that is beneficial for all users and ensures that it’s full of great quality and content, as in the users will be satisfied. The eliciting method I chose to discuss would be forms of communication.</w:t>
      </w:r>
    </w:p>
    <w:p w14:paraId="667938CE" w14:textId="71729648" w:rsidR="19137477" w:rsidRDefault="30BAF29A" w:rsidP="3F3E2BC2">
      <w:pPr>
        <w:ind w:firstLine="720"/>
        <w:rPr>
          <w:rFonts w:ascii="Times New Roman" w:eastAsia="Times New Roman" w:hAnsi="Times New Roman" w:cs="Times New Roman"/>
          <w:sz w:val="24"/>
          <w:szCs w:val="24"/>
        </w:rPr>
      </w:pPr>
      <w:r w:rsidRPr="3F3E2BC2">
        <w:rPr>
          <w:rFonts w:ascii="Times New Roman" w:eastAsia="Times New Roman" w:hAnsi="Times New Roman" w:cs="Times New Roman"/>
          <w:sz w:val="24"/>
          <w:szCs w:val="24"/>
        </w:rPr>
        <w:t>Forms of communication are extremely useful especially concerning employees. One-way designers can have a form of communication is by hosting meetings. In these meetings we can discuss and go into detail about the complexity of the project. These meetings are vital to the success of the system. Effective communication gives the creators an idea of what the project is missing, what it can improve on, how and what the program can be used for, the benefits of it, along with the technical and functional properties. Gathering recommendations and having this form of interaction not only creates a relationship with the designers and the users, but it also helps the creators understand what the users really need, therefore enhancing the project.</w:t>
      </w:r>
    </w:p>
    <w:p w14:paraId="1F1DC24E" w14:textId="41240E57" w:rsidR="19137477" w:rsidRDefault="30BAF29A" w:rsidP="3F3E2BC2">
      <w:pPr>
        <w:rPr>
          <w:rFonts w:ascii="Times New Roman" w:eastAsia="Times New Roman" w:hAnsi="Times New Roman" w:cs="Times New Roman"/>
          <w:sz w:val="24"/>
          <w:szCs w:val="24"/>
        </w:rPr>
      </w:pPr>
      <w:r w:rsidRPr="3F3E2BC2">
        <w:rPr>
          <w:rFonts w:ascii="Times New Roman" w:eastAsia="Times New Roman" w:hAnsi="Times New Roman" w:cs="Times New Roman"/>
          <w:b/>
          <w:bCs/>
          <w:sz w:val="24"/>
          <w:szCs w:val="24"/>
        </w:rPr>
        <w:t>Targeting Group:</w:t>
      </w:r>
      <w:r w:rsidRPr="3F3E2BC2">
        <w:rPr>
          <w:rFonts w:ascii="Times New Roman" w:eastAsia="Times New Roman" w:hAnsi="Times New Roman" w:cs="Times New Roman"/>
          <w:sz w:val="24"/>
          <w:szCs w:val="24"/>
        </w:rPr>
        <w:t xml:space="preserve"> </w:t>
      </w:r>
      <w:r w:rsidRPr="3F3E2BC2">
        <w:rPr>
          <w:rFonts w:ascii="Times New Roman" w:eastAsia="Times New Roman" w:hAnsi="Times New Roman" w:cs="Times New Roman"/>
          <w:b/>
          <w:bCs/>
          <w:sz w:val="24"/>
          <w:szCs w:val="24"/>
        </w:rPr>
        <w:t>Employees</w:t>
      </w:r>
    </w:p>
    <w:p w14:paraId="2A8A1D1C" w14:textId="036DF6C8" w:rsidR="19137477" w:rsidRDefault="30BAF29A" w:rsidP="3F3E2BC2">
      <w:pPr>
        <w:ind w:firstLine="720"/>
        <w:rPr>
          <w:rFonts w:ascii="Times New Roman" w:eastAsia="Times New Roman" w:hAnsi="Times New Roman" w:cs="Times New Roman"/>
          <w:sz w:val="24"/>
          <w:szCs w:val="24"/>
        </w:rPr>
      </w:pPr>
      <w:r w:rsidRPr="3F3E2BC2">
        <w:rPr>
          <w:rFonts w:ascii="Times New Roman" w:eastAsia="Times New Roman" w:hAnsi="Times New Roman" w:cs="Times New Roman"/>
          <w:sz w:val="24"/>
          <w:szCs w:val="24"/>
        </w:rPr>
        <w:t xml:space="preserve">A targeted audience is another essential element that plays a role in the success of a system program. A target audience is a set group of people that are going to be your potential customers. It is imperative to gather feedback from many target group sources such as new or old users, stakeholders themselves, managers and more. The group I chose is employees. </w:t>
      </w:r>
    </w:p>
    <w:p w14:paraId="7C9F2441" w14:textId="55E17692" w:rsidR="19137477" w:rsidRDefault="30BAF29A" w:rsidP="3F3E2BC2">
      <w:pPr>
        <w:ind w:firstLine="720"/>
        <w:rPr>
          <w:rFonts w:ascii="Times New Roman" w:eastAsia="Times New Roman" w:hAnsi="Times New Roman" w:cs="Times New Roman"/>
          <w:sz w:val="24"/>
          <w:szCs w:val="24"/>
        </w:rPr>
      </w:pPr>
      <w:r w:rsidRPr="3F3E2BC2">
        <w:rPr>
          <w:rFonts w:ascii="Times New Roman" w:eastAsia="Times New Roman" w:hAnsi="Times New Roman" w:cs="Times New Roman"/>
          <w:sz w:val="24"/>
          <w:szCs w:val="24"/>
        </w:rPr>
        <w:t xml:space="preserve">Employees already have set knowledge about the company their working for, products, and technologies. Unlike a specific target audience, like a group of 20-year-old males, the major reason for having employees be one of our main focus groups is that they’re diverse. Diverse in the sense that employees are a diverse range of people. They’re different culturally, have different levels of education and knowledge, different skills, and different opinions and inputs. Once they use the system, they will be able to tell what works best for them and what doesn’t. They can relate any of their criteria back to other users who might have the same criticism. With these responses we can create the system mFinance for Callisto Finance. Employees who already work for Callisto Finance will have an understanding of what other users will need on the design we create. They can judge the attributes and we can update our program based off of that. </w:t>
      </w:r>
    </w:p>
    <w:p w14:paraId="120DCE6B" w14:textId="2B967AA4" w:rsidR="19137477" w:rsidRDefault="30BAF29A" w:rsidP="3F3E2BC2">
      <w:pPr>
        <w:ind w:firstLine="720"/>
        <w:rPr>
          <w:rFonts w:ascii="Times New Roman" w:eastAsia="Times New Roman" w:hAnsi="Times New Roman" w:cs="Times New Roman"/>
          <w:sz w:val="24"/>
          <w:szCs w:val="24"/>
        </w:rPr>
      </w:pPr>
      <w:r w:rsidRPr="3F3E2BC2">
        <w:rPr>
          <w:rFonts w:ascii="Times New Roman" w:eastAsia="Times New Roman" w:hAnsi="Times New Roman" w:cs="Times New Roman"/>
          <w:sz w:val="24"/>
          <w:szCs w:val="24"/>
        </w:rPr>
        <w:t>With appropriate candidates, effective communication, and user participation our software will be able to benefit everyone. We will be able to consider everyone’s needs and go accordingly to that.</w:t>
      </w:r>
    </w:p>
    <w:p w14:paraId="4F668A1D" w14:textId="1FDBE545" w:rsidR="19137477" w:rsidRDefault="19137477" w:rsidP="3F3E2BC2">
      <w:pPr>
        <w:rPr>
          <w:rFonts w:ascii="Times New Roman" w:eastAsia="Times New Roman" w:hAnsi="Times New Roman" w:cs="Times New Roman"/>
          <w:sz w:val="24"/>
          <w:szCs w:val="24"/>
        </w:rPr>
      </w:pPr>
    </w:p>
    <w:p w14:paraId="2E3A7E19" w14:textId="6834F051" w:rsidR="19137477" w:rsidRDefault="19137477" w:rsidP="3F3E2BC2">
      <w:pPr>
        <w:rPr>
          <w:rFonts w:ascii="Times New Roman" w:eastAsia="Times New Roman" w:hAnsi="Times New Roman" w:cs="Times New Roman"/>
          <w:b/>
          <w:bCs/>
          <w:sz w:val="24"/>
          <w:szCs w:val="24"/>
        </w:rPr>
      </w:pPr>
      <w:r w:rsidRPr="3F3E2BC2">
        <w:rPr>
          <w:rFonts w:ascii="Times New Roman" w:eastAsia="Times New Roman" w:hAnsi="Times New Roman" w:cs="Times New Roman"/>
          <w:b/>
          <w:bCs/>
          <w:sz w:val="24"/>
          <w:szCs w:val="24"/>
        </w:rPr>
        <w:lastRenderedPageBreak/>
        <w:t>Participant Description:</w:t>
      </w:r>
    </w:p>
    <w:p w14:paraId="4569519C" w14:textId="562E301B" w:rsidR="5BE6502A" w:rsidRDefault="5BE6502A" w:rsidP="6732E2F7">
      <w:pPr>
        <w:rPr>
          <w:rFonts w:ascii="Times New Roman" w:eastAsia="Times New Roman" w:hAnsi="Times New Roman" w:cs="Times New Roman"/>
          <w:sz w:val="24"/>
          <w:szCs w:val="24"/>
        </w:rPr>
      </w:pPr>
    </w:p>
    <w:p w14:paraId="49C9EEE0" w14:textId="1E676D71" w:rsidR="19137477" w:rsidRDefault="19137477" w:rsidP="6732E2F7">
      <w:pPr>
        <w:rPr>
          <w:rFonts w:ascii="Times New Roman" w:eastAsia="Times New Roman" w:hAnsi="Times New Roman" w:cs="Times New Roman"/>
          <w:sz w:val="24"/>
          <w:szCs w:val="24"/>
        </w:rPr>
      </w:pPr>
      <w:r w:rsidRPr="6732E2F7">
        <w:rPr>
          <w:rFonts w:ascii="Times New Roman" w:eastAsia="Times New Roman" w:hAnsi="Times New Roman" w:cs="Times New Roman"/>
          <w:sz w:val="24"/>
          <w:szCs w:val="24"/>
        </w:rPr>
        <w:t>Data:</w:t>
      </w:r>
    </w:p>
    <w:p w14:paraId="07DEAD7F" w14:textId="7EE2600B" w:rsidR="5BE6502A" w:rsidRDefault="5BE6502A" w:rsidP="6732E2F7">
      <w:pPr>
        <w:rPr>
          <w:rFonts w:ascii="Times New Roman" w:eastAsia="Times New Roman" w:hAnsi="Times New Roman" w:cs="Times New Roman"/>
          <w:sz w:val="24"/>
          <w:szCs w:val="24"/>
        </w:rPr>
      </w:pPr>
    </w:p>
    <w:p w14:paraId="6F1A196F" w14:textId="097DB56B" w:rsidR="5BE6502A" w:rsidRDefault="5BE6502A" w:rsidP="6732E2F7">
      <w:pPr>
        <w:rPr>
          <w:rFonts w:ascii="Times New Roman" w:eastAsia="Times New Roman" w:hAnsi="Times New Roman" w:cs="Times New Roman"/>
          <w:sz w:val="24"/>
          <w:szCs w:val="24"/>
        </w:rPr>
      </w:pPr>
      <w:r w:rsidRPr="3F3E2BC2">
        <w:rPr>
          <w:rFonts w:ascii="Times New Roman" w:eastAsia="Times New Roman" w:hAnsi="Times New Roman" w:cs="Times New Roman"/>
          <w:sz w:val="24"/>
          <w:szCs w:val="24"/>
        </w:rPr>
        <w:br w:type="page"/>
      </w:r>
    </w:p>
    <w:p w14:paraId="20BCF40D" w14:textId="7492B5DC" w:rsidR="6344C299" w:rsidRDefault="008D688B" w:rsidP="3F3E2BC2">
      <w:pPr>
        <w:rPr>
          <w:rFonts w:ascii="Times New Roman" w:eastAsia="Times New Roman" w:hAnsi="Times New Roman" w:cs="Times New Roman"/>
          <w:sz w:val="24"/>
          <w:szCs w:val="24"/>
        </w:rPr>
      </w:pPr>
      <w:hyperlink r:id="rId11">
        <w:r w:rsidR="6344C299" w:rsidRPr="3F3E2BC2">
          <w:rPr>
            <w:rStyle w:val="Hyperlink"/>
            <w:rFonts w:ascii="Times New Roman" w:eastAsia="Times New Roman" w:hAnsi="Times New Roman" w:cs="Times New Roman"/>
            <w:b/>
            <w:bCs/>
            <w:sz w:val="24"/>
            <w:szCs w:val="24"/>
          </w:rPr>
          <w:t>Albana Beqo</w:t>
        </w:r>
      </w:hyperlink>
    </w:p>
    <w:p w14:paraId="7BE9041D" w14:textId="2039295D" w:rsidR="6B0DACE1" w:rsidRDefault="6B0DACE1" w:rsidP="3F3E2BC2">
      <w:pPr>
        <w:rPr>
          <w:rFonts w:ascii="Times New Roman" w:eastAsia="Times New Roman" w:hAnsi="Times New Roman" w:cs="Times New Roman"/>
          <w:sz w:val="24"/>
          <w:szCs w:val="24"/>
        </w:rPr>
      </w:pPr>
      <w:r w:rsidRPr="3F3E2BC2">
        <w:rPr>
          <w:rFonts w:ascii="Times New Roman" w:eastAsia="Times New Roman" w:hAnsi="Times New Roman" w:cs="Times New Roman"/>
          <w:b/>
          <w:bCs/>
          <w:sz w:val="24"/>
          <w:szCs w:val="24"/>
        </w:rPr>
        <w:t xml:space="preserve">Study Design: </w:t>
      </w:r>
      <w:r w:rsidR="6344C299" w:rsidRPr="3F3E2BC2">
        <w:rPr>
          <w:rFonts w:ascii="Times New Roman" w:eastAsia="Times New Roman" w:hAnsi="Times New Roman" w:cs="Times New Roman"/>
          <w:b/>
          <w:bCs/>
          <w:sz w:val="24"/>
          <w:szCs w:val="24"/>
        </w:rPr>
        <w:t>External Vendors</w:t>
      </w:r>
    </w:p>
    <w:p w14:paraId="5BE265D6" w14:textId="454F6A83" w:rsidR="6344C299" w:rsidRDefault="6344C299" w:rsidP="3F3E2BC2">
      <w:pPr>
        <w:rPr>
          <w:rFonts w:ascii="Times New Roman" w:eastAsia="Times New Roman" w:hAnsi="Times New Roman" w:cs="Times New Roman"/>
          <w:sz w:val="24"/>
          <w:szCs w:val="24"/>
        </w:rPr>
      </w:pPr>
      <w:r w:rsidRPr="3F3E2BC2">
        <w:rPr>
          <w:rFonts w:ascii="Times New Roman" w:eastAsia="Times New Roman" w:hAnsi="Times New Roman" w:cs="Times New Roman"/>
          <w:b/>
          <w:bCs/>
          <w:sz w:val="24"/>
          <w:szCs w:val="24"/>
        </w:rPr>
        <w:t>Eliciting Method: Task and Process Analysis, Background research, Interviews</w:t>
      </w:r>
    </w:p>
    <w:p w14:paraId="5E159FDB" w14:textId="3C751220" w:rsidR="6344C299" w:rsidRDefault="6344C299" w:rsidP="3F3E2BC2">
      <w:pPr>
        <w:ind w:firstLine="720"/>
        <w:rPr>
          <w:rFonts w:ascii="Times New Roman" w:eastAsia="Times New Roman" w:hAnsi="Times New Roman" w:cs="Times New Roman"/>
          <w:sz w:val="24"/>
          <w:szCs w:val="24"/>
        </w:rPr>
      </w:pPr>
      <w:r w:rsidRPr="3F3E2BC2">
        <w:rPr>
          <w:rFonts w:ascii="Times New Roman" w:eastAsia="Times New Roman" w:hAnsi="Times New Roman" w:cs="Times New Roman"/>
          <w:sz w:val="24"/>
          <w:szCs w:val="24"/>
        </w:rPr>
        <w:t xml:space="preserve">In order to elicit requirements for the external vendor stakeholder we have decided to use a combination of eliciting methods. We believe that viewing things from different angles can enable us to draw upon different perspectives and therefore get a more complete visual of the system requirements needed to build the loan application system successfully. </w:t>
      </w:r>
    </w:p>
    <w:p w14:paraId="306A3018" w14:textId="7CA70E2E" w:rsidR="6344C299" w:rsidRDefault="6344C299" w:rsidP="3F3E2BC2">
      <w:pPr>
        <w:ind w:firstLine="720"/>
        <w:rPr>
          <w:rFonts w:ascii="Times New Roman" w:eastAsia="Times New Roman" w:hAnsi="Times New Roman" w:cs="Times New Roman"/>
          <w:sz w:val="24"/>
          <w:szCs w:val="24"/>
        </w:rPr>
      </w:pPr>
      <w:r w:rsidRPr="3F3E2BC2">
        <w:rPr>
          <w:rFonts w:ascii="Times New Roman" w:eastAsia="Times New Roman" w:hAnsi="Times New Roman" w:cs="Times New Roman"/>
          <w:sz w:val="24"/>
          <w:szCs w:val="24"/>
        </w:rPr>
        <w:t>A task and process analysis is essential in order to fully understand the loan process end-to-end and be able to pinpoint how the system will communicate with other systems via published APIs, or how external vendor input/output may be necessary in order for the loan process to flow. The data collection and data flow can be easily tracked through this analysis. The information needed can be found in the current business models, and business processes, process manuals, or through the conduction of user observations.</w:t>
      </w:r>
    </w:p>
    <w:p w14:paraId="1E8D9205" w14:textId="631C130C" w:rsidR="6344C299" w:rsidRDefault="6344C299" w:rsidP="3F3E2BC2">
      <w:pPr>
        <w:ind w:firstLine="720"/>
        <w:rPr>
          <w:rFonts w:ascii="Times New Roman" w:eastAsia="Times New Roman" w:hAnsi="Times New Roman" w:cs="Times New Roman"/>
          <w:sz w:val="24"/>
          <w:szCs w:val="24"/>
        </w:rPr>
      </w:pPr>
      <w:r w:rsidRPr="536D5D60">
        <w:rPr>
          <w:rFonts w:ascii="Times New Roman" w:eastAsia="Times New Roman" w:hAnsi="Times New Roman" w:cs="Times New Roman"/>
          <w:sz w:val="24"/>
          <w:szCs w:val="24"/>
        </w:rPr>
        <w:t xml:space="preserve">Background research is also an appropriate eliciting method here as well, because drawing on best practices that are already successful outside of the company can be advantageous in many ways. Technology has really advanced a lot in the past decades and conducting a research to find out what works best and what does not, can give your ideas a new perspective, but it can also help you to avoid making mistakes that have already been made. </w:t>
      </w:r>
    </w:p>
    <w:p w14:paraId="6756BCDE" w14:textId="037564B6" w:rsidR="6344C299" w:rsidRDefault="6344C299" w:rsidP="3F3E2BC2">
      <w:pPr>
        <w:ind w:firstLine="720"/>
        <w:rPr>
          <w:rFonts w:ascii="Times New Roman" w:eastAsia="Times New Roman" w:hAnsi="Times New Roman" w:cs="Times New Roman"/>
          <w:sz w:val="24"/>
          <w:szCs w:val="24"/>
        </w:rPr>
      </w:pPr>
      <w:r w:rsidRPr="3F3E2BC2">
        <w:rPr>
          <w:rFonts w:ascii="Times New Roman" w:eastAsia="Times New Roman" w:hAnsi="Times New Roman" w:cs="Times New Roman"/>
          <w:sz w:val="24"/>
          <w:szCs w:val="24"/>
        </w:rPr>
        <w:t xml:space="preserve">Finally interviews with vendors such as brokerage companies could be beneficial in taking in their point of view and their perspective. However, this method is not appropriate for certain vendors, such as banks or financial institutions. </w:t>
      </w:r>
    </w:p>
    <w:p w14:paraId="08044537" w14:textId="183A45BF" w:rsidR="6344C299" w:rsidRDefault="6344C299" w:rsidP="3F3E2BC2">
      <w:pPr>
        <w:rPr>
          <w:rFonts w:ascii="Times New Roman" w:eastAsia="Times New Roman" w:hAnsi="Times New Roman" w:cs="Times New Roman"/>
          <w:sz w:val="24"/>
          <w:szCs w:val="24"/>
        </w:rPr>
      </w:pPr>
      <w:r w:rsidRPr="3F3E2BC2">
        <w:rPr>
          <w:rFonts w:ascii="Times New Roman" w:eastAsia="Times New Roman" w:hAnsi="Times New Roman" w:cs="Times New Roman"/>
          <w:b/>
          <w:bCs/>
          <w:sz w:val="24"/>
          <w:szCs w:val="24"/>
        </w:rPr>
        <w:t>Targeting Group: Other Banks and Financial Institutions, Brokerage Companies, Credit Rating Institutions</w:t>
      </w:r>
    </w:p>
    <w:p w14:paraId="3166E8C5" w14:textId="52D00753" w:rsidR="6344C299" w:rsidRDefault="6344C299" w:rsidP="3F3E2BC2">
      <w:pPr>
        <w:ind w:firstLine="720"/>
        <w:rPr>
          <w:rFonts w:ascii="Times New Roman" w:eastAsia="Times New Roman" w:hAnsi="Times New Roman" w:cs="Times New Roman"/>
          <w:sz w:val="24"/>
          <w:szCs w:val="24"/>
        </w:rPr>
      </w:pPr>
      <w:r w:rsidRPr="3F3E2BC2">
        <w:rPr>
          <w:rFonts w:ascii="Times New Roman" w:eastAsia="Times New Roman" w:hAnsi="Times New Roman" w:cs="Times New Roman"/>
          <w:sz w:val="24"/>
          <w:szCs w:val="24"/>
        </w:rPr>
        <w:t xml:space="preserve">The targeting group discussed here are the external vendors upon which the company relies to conduct its business. External vendors are essential to Callisto Finance. No banking or financial institution would be able to conduct business on their own, without the ability to interconnect and cooperate with the myriad of other financial and banking institutions which are essential and an integral part of any financial institution. The online system mFinance that facilitates the loan application, approval and disbursement process for Callisto Finance, is no exception from the rest of the financial institutions. In order to properly function mFinance must rely on external vendors. For the most part, the external vendors are other financial institutions, which are mostly contracted vendors of the Callisto Finance. Such institutions could be other banks, credit rating vendors such as Experian, or risk solutions companies such as LexisNexis. However, there may also be other external vendors who could also be regular users of the system, such as contracted brokerage companies, or other lending financial institutions. </w:t>
      </w:r>
    </w:p>
    <w:p w14:paraId="5B800F72" w14:textId="437698F1" w:rsidR="6344C299" w:rsidRDefault="6344C299" w:rsidP="3F3E2BC2">
      <w:pPr>
        <w:ind w:firstLine="720"/>
        <w:rPr>
          <w:rFonts w:ascii="Times New Roman" w:eastAsia="Times New Roman" w:hAnsi="Times New Roman" w:cs="Times New Roman"/>
          <w:sz w:val="24"/>
          <w:szCs w:val="24"/>
        </w:rPr>
      </w:pPr>
      <w:r w:rsidRPr="3F3E2BC2">
        <w:rPr>
          <w:rFonts w:ascii="Times New Roman" w:eastAsia="Times New Roman" w:hAnsi="Times New Roman" w:cs="Times New Roman"/>
          <w:sz w:val="24"/>
          <w:szCs w:val="24"/>
        </w:rPr>
        <w:t xml:space="preserve">Developing a system that will securely and effectively enable the necessary communication with such vendors is essential for conducting business. Furthermore, building a system that communicates with such crucial vendors in a seamless, flawless and secure manner </w:t>
      </w:r>
      <w:r w:rsidRPr="3F3E2BC2">
        <w:rPr>
          <w:rFonts w:ascii="Times New Roman" w:eastAsia="Times New Roman" w:hAnsi="Times New Roman" w:cs="Times New Roman"/>
          <w:sz w:val="24"/>
          <w:szCs w:val="24"/>
        </w:rPr>
        <w:lastRenderedPageBreak/>
        <w:t>is even more important, and could even be used as a competitive vantage point for the company that invests in such a system.</w:t>
      </w:r>
    </w:p>
    <w:p w14:paraId="54CA1BBD" w14:textId="77539985" w:rsidR="3F3E2BC2" w:rsidRDefault="3F3E2BC2" w:rsidP="3F3E2BC2">
      <w:pPr>
        <w:rPr>
          <w:rFonts w:ascii="Times New Roman" w:eastAsia="Times New Roman" w:hAnsi="Times New Roman" w:cs="Times New Roman"/>
          <w:sz w:val="24"/>
          <w:szCs w:val="24"/>
        </w:rPr>
      </w:pPr>
    </w:p>
    <w:p w14:paraId="169EEDCC" w14:textId="3A358ADE" w:rsidR="6344C299" w:rsidRDefault="6344C299" w:rsidP="3F3E2BC2">
      <w:pPr>
        <w:rPr>
          <w:rFonts w:ascii="Times New Roman" w:eastAsia="Times New Roman" w:hAnsi="Times New Roman" w:cs="Times New Roman"/>
          <w:sz w:val="24"/>
          <w:szCs w:val="24"/>
        </w:rPr>
      </w:pPr>
      <w:r w:rsidRPr="3F3E2BC2">
        <w:rPr>
          <w:rFonts w:ascii="Times New Roman" w:eastAsia="Times New Roman" w:hAnsi="Times New Roman" w:cs="Times New Roman"/>
          <w:b/>
          <w:bCs/>
          <w:sz w:val="24"/>
          <w:szCs w:val="24"/>
        </w:rPr>
        <w:t>Requirement Materials:   Field Observations, Use Case and User Stories, Questionnaires, Surveys, Process Manuals, Background Research</w:t>
      </w:r>
    </w:p>
    <w:p w14:paraId="51588311" w14:textId="0A3282F6" w:rsidR="6344C299" w:rsidRDefault="6344C299" w:rsidP="3F3E2BC2">
      <w:pPr>
        <w:ind w:firstLine="720"/>
        <w:rPr>
          <w:rFonts w:ascii="Times New Roman" w:eastAsia="Times New Roman" w:hAnsi="Times New Roman" w:cs="Times New Roman"/>
          <w:sz w:val="24"/>
          <w:szCs w:val="24"/>
        </w:rPr>
      </w:pPr>
      <w:r w:rsidRPr="3F3E2BC2">
        <w:rPr>
          <w:rFonts w:ascii="Times New Roman" w:eastAsia="Times New Roman" w:hAnsi="Times New Roman" w:cs="Times New Roman"/>
          <w:sz w:val="24"/>
          <w:szCs w:val="24"/>
        </w:rPr>
        <w:t xml:space="preserve">There is a wide variety of materials that could be used to elicit external vendor requirements. The starting point could be the creation of use cases and user stories and the collection of internal, current data using questionnaires and surveys. After this initial data is collected, it could be compared to data retrieved from existing process manuals in combination with field observations in order to ensure that the current processes are in synch with the business requirements. And then the results of such comparison could also be placed against data gathered from conduction a background research. This could serve to conduct a thorough analysis of how things operate in paper versus in real life within the company, and then we could compare internal operations to external operations in order to achieve a broader perspective. </w:t>
      </w:r>
    </w:p>
    <w:p w14:paraId="21506F0F" w14:textId="65023083" w:rsidR="6344C299" w:rsidRDefault="6344C299" w:rsidP="3F3E2BC2">
      <w:pPr>
        <w:rPr>
          <w:rFonts w:ascii="Times New Roman" w:eastAsia="Times New Roman" w:hAnsi="Times New Roman" w:cs="Times New Roman"/>
          <w:sz w:val="24"/>
          <w:szCs w:val="24"/>
        </w:rPr>
      </w:pPr>
      <w:r w:rsidRPr="3F3E2BC2">
        <w:rPr>
          <w:rFonts w:ascii="Times New Roman" w:eastAsia="Times New Roman" w:hAnsi="Times New Roman" w:cs="Times New Roman"/>
          <w:sz w:val="24"/>
          <w:szCs w:val="24"/>
        </w:rPr>
        <w:t>Throughout the entire process, the materials will be completed with the help of the system users, including customers, employees, SMEs and management.</w:t>
      </w:r>
    </w:p>
    <w:p w14:paraId="224AE3ED" w14:textId="48DE3E1B" w:rsidR="5BE6502A" w:rsidRDefault="5BE6502A" w:rsidP="6732E2F7">
      <w:pPr>
        <w:rPr>
          <w:rFonts w:ascii="Times New Roman" w:eastAsia="Times New Roman" w:hAnsi="Times New Roman" w:cs="Times New Roman"/>
          <w:sz w:val="24"/>
          <w:szCs w:val="24"/>
        </w:rPr>
      </w:pPr>
    </w:p>
    <w:p w14:paraId="1E537F82" w14:textId="0FCE615B" w:rsidR="19137477" w:rsidRDefault="19137477" w:rsidP="6732E2F7">
      <w:pPr>
        <w:rPr>
          <w:rFonts w:ascii="Times New Roman" w:eastAsia="Times New Roman" w:hAnsi="Times New Roman" w:cs="Times New Roman"/>
          <w:sz w:val="24"/>
          <w:szCs w:val="24"/>
        </w:rPr>
      </w:pPr>
      <w:r w:rsidRPr="3F3E2BC2">
        <w:rPr>
          <w:rFonts w:ascii="Times New Roman" w:eastAsia="Times New Roman" w:hAnsi="Times New Roman" w:cs="Times New Roman"/>
          <w:sz w:val="24"/>
          <w:szCs w:val="24"/>
        </w:rPr>
        <w:t>Participant Description</w:t>
      </w:r>
    </w:p>
    <w:p w14:paraId="0CD65C0A" w14:textId="50442885" w:rsidR="4171A640" w:rsidRDefault="4171A640" w:rsidP="3F3E2BC2">
      <w:pPr>
        <w:ind w:firstLine="720"/>
        <w:rPr>
          <w:rFonts w:ascii="Times New Roman" w:eastAsia="Times New Roman" w:hAnsi="Times New Roman" w:cs="Times New Roman"/>
          <w:sz w:val="24"/>
          <w:szCs w:val="24"/>
        </w:rPr>
      </w:pPr>
      <w:r w:rsidRPr="536D5D60">
        <w:rPr>
          <w:rFonts w:ascii="Times New Roman" w:eastAsia="Times New Roman" w:hAnsi="Times New Roman" w:cs="Times New Roman"/>
          <w:sz w:val="24"/>
          <w:szCs w:val="24"/>
        </w:rPr>
        <w:t xml:space="preserve">The participants in this study are representatives of typical third-party vendors </w:t>
      </w:r>
      <w:r w:rsidR="6629BB87" w:rsidRPr="536D5D60">
        <w:rPr>
          <w:rFonts w:ascii="Times New Roman" w:eastAsia="Times New Roman" w:hAnsi="Times New Roman" w:cs="Times New Roman"/>
          <w:sz w:val="24"/>
          <w:szCs w:val="24"/>
        </w:rPr>
        <w:t>for the new system. As described</w:t>
      </w:r>
      <w:r w:rsidR="47648591" w:rsidRPr="536D5D60">
        <w:rPr>
          <w:rFonts w:ascii="Times New Roman" w:eastAsia="Times New Roman" w:hAnsi="Times New Roman" w:cs="Times New Roman"/>
          <w:sz w:val="24"/>
          <w:szCs w:val="24"/>
        </w:rPr>
        <w:t xml:space="preserve"> above,</w:t>
      </w:r>
      <w:r w:rsidR="6629BB87" w:rsidRPr="536D5D60">
        <w:rPr>
          <w:rFonts w:ascii="Times New Roman" w:eastAsia="Times New Roman" w:hAnsi="Times New Roman" w:cs="Times New Roman"/>
          <w:sz w:val="24"/>
          <w:szCs w:val="24"/>
        </w:rPr>
        <w:t xml:space="preserve"> </w:t>
      </w:r>
      <w:r w:rsidR="196A67C5" w:rsidRPr="536D5D60">
        <w:rPr>
          <w:rFonts w:ascii="Times New Roman" w:eastAsia="Times New Roman" w:hAnsi="Times New Roman" w:cs="Times New Roman"/>
          <w:sz w:val="24"/>
          <w:szCs w:val="24"/>
        </w:rPr>
        <w:t xml:space="preserve">there can be various external vendors, therefore, </w:t>
      </w:r>
      <w:r w:rsidR="6629BB87" w:rsidRPr="536D5D60">
        <w:rPr>
          <w:rFonts w:ascii="Times New Roman" w:eastAsia="Times New Roman" w:hAnsi="Times New Roman" w:cs="Times New Roman"/>
          <w:sz w:val="24"/>
          <w:szCs w:val="24"/>
        </w:rPr>
        <w:t xml:space="preserve">we have chosen to elicit requirement material from the most common ones. In this study we have created personas for </w:t>
      </w:r>
      <w:r w:rsidR="6CABA28E" w:rsidRPr="536D5D60">
        <w:rPr>
          <w:rFonts w:ascii="Times New Roman" w:eastAsia="Times New Roman" w:hAnsi="Times New Roman" w:cs="Times New Roman"/>
          <w:sz w:val="24"/>
          <w:szCs w:val="24"/>
        </w:rPr>
        <w:t>other bank</w:t>
      </w:r>
      <w:r w:rsidR="6B2D42F7" w:rsidRPr="536D5D60">
        <w:rPr>
          <w:rFonts w:ascii="Times New Roman" w:eastAsia="Times New Roman" w:hAnsi="Times New Roman" w:cs="Times New Roman"/>
          <w:sz w:val="24"/>
          <w:szCs w:val="24"/>
        </w:rPr>
        <w:t>s</w:t>
      </w:r>
      <w:r w:rsidR="2C4FFF3B" w:rsidRPr="536D5D60">
        <w:rPr>
          <w:rFonts w:ascii="Times New Roman" w:eastAsia="Times New Roman" w:hAnsi="Times New Roman" w:cs="Times New Roman"/>
          <w:sz w:val="24"/>
          <w:szCs w:val="24"/>
        </w:rPr>
        <w:t>’ representative</w:t>
      </w:r>
      <w:r w:rsidR="6CABA28E" w:rsidRPr="536D5D60">
        <w:rPr>
          <w:rFonts w:ascii="Times New Roman" w:eastAsia="Times New Roman" w:hAnsi="Times New Roman" w:cs="Times New Roman"/>
          <w:sz w:val="24"/>
          <w:szCs w:val="24"/>
        </w:rPr>
        <w:t>, broker</w:t>
      </w:r>
      <w:r w:rsidR="73C80788" w:rsidRPr="536D5D60">
        <w:rPr>
          <w:rFonts w:ascii="Times New Roman" w:eastAsia="Times New Roman" w:hAnsi="Times New Roman" w:cs="Times New Roman"/>
          <w:sz w:val="24"/>
          <w:szCs w:val="24"/>
        </w:rPr>
        <w:t>s</w:t>
      </w:r>
      <w:r w:rsidR="6CABA28E" w:rsidRPr="536D5D60">
        <w:rPr>
          <w:rFonts w:ascii="Times New Roman" w:eastAsia="Times New Roman" w:hAnsi="Times New Roman" w:cs="Times New Roman"/>
          <w:sz w:val="24"/>
          <w:szCs w:val="24"/>
        </w:rPr>
        <w:t xml:space="preserve">, </w:t>
      </w:r>
      <w:r w:rsidR="484EB20E" w:rsidRPr="536D5D60">
        <w:rPr>
          <w:rFonts w:ascii="Times New Roman" w:eastAsia="Times New Roman" w:hAnsi="Times New Roman" w:cs="Times New Roman"/>
          <w:sz w:val="24"/>
          <w:szCs w:val="24"/>
        </w:rPr>
        <w:t>and Lexis Nexis</w:t>
      </w:r>
      <w:r w:rsidR="113FED9F" w:rsidRPr="536D5D60">
        <w:rPr>
          <w:rFonts w:ascii="Times New Roman" w:eastAsia="Times New Roman" w:hAnsi="Times New Roman" w:cs="Times New Roman"/>
          <w:sz w:val="24"/>
          <w:szCs w:val="24"/>
        </w:rPr>
        <w:t xml:space="preserve"> representative</w:t>
      </w:r>
      <w:r w:rsidR="442A1AE0" w:rsidRPr="536D5D60">
        <w:rPr>
          <w:rFonts w:ascii="Times New Roman" w:eastAsia="Times New Roman" w:hAnsi="Times New Roman" w:cs="Times New Roman"/>
          <w:sz w:val="24"/>
          <w:szCs w:val="24"/>
        </w:rPr>
        <w:t>s</w:t>
      </w:r>
      <w:r w:rsidR="258EFF41" w:rsidRPr="536D5D60">
        <w:rPr>
          <w:rFonts w:ascii="Times New Roman" w:eastAsia="Times New Roman" w:hAnsi="Times New Roman" w:cs="Times New Roman"/>
          <w:sz w:val="24"/>
          <w:szCs w:val="24"/>
        </w:rPr>
        <w:t xml:space="preserve">. </w:t>
      </w:r>
    </w:p>
    <w:p w14:paraId="5FE3D0E6" w14:textId="4591C763" w:rsidR="5BE6502A" w:rsidRDefault="29EF9CA2" w:rsidP="536D5D60">
      <w:pPr>
        <w:ind w:firstLine="720"/>
        <w:rPr>
          <w:rFonts w:ascii="Times New Roman" w:eastAsia="Times New Roman" w:hAnsi="Times New Roman" w:cs="Times New Roman"/>
          <w:sz w:val="24"/>
          <w:szCs w:val="24"/>
        </w:rPr>
      </w:pPr>
      <w:r w:rsidRPr="536D5D60">
        <w:rPr>
          <w:rFonts w:ascii="Times New Roman" w:eastAsia="Times New Roman" w:hAnsi="Times New Roman" w:cs="Times New Roman"/>
          <w:sz w:val="24"/>
          <w:szCs w:val="24"/>
        </w:rPr>
        <w:t>A bank representative, needs to have access to basic loan information such as loan account number, name of accountholder, social security number, date of birth and address. They need to have access needed for transactions that transfer money to the loan account. They a</w:t>
      </w:r>
      <w:r w:rsidR="5D630B06" w:rsidRPr="536D5D60">
        <w:rPr>
          <w:rFonts w:ascii="Times New Roman" w:eastAsia="Times New Roman" w:hAnsi="Times New Roman" w:cs="Times New Roman"/>
          <w:sz w:val="24"/>
          <w:szCs w:val="24"/>
        </w:rPr>
        <w:t>lso need</w:t>
      </w:r>
      <w:r w:rsidR="475AC321" w:rsidRPr="536D5D60">
        <w:rPr>
          <w:rFonts w:ascii="Times New Roman" w:eastAsia="Times New Roman" w:hAnsi="Times New Roman" w:cs="Times New Roman"/>
          <w:sz w:val="24"/>
          <w:szCs w:val="24"/>
        </w:rPr>
        <w:t xml:space="preserve"> access to a secure portal for</w:t>
      </w:r>
      <w:r w:rsidR="5D630B06" w:rsidRPr="536D5D60">
        <w:rPr>
          <w:rFonts w:ascii="Times New Roman" w:eastAsia="Times New Roman" w:hAnsi="Times New Roman" w:cs="Times New Roman"/>
          <w:sz w:val="24"/>
          <w:szCs w:val="24"/>
        </w:rPr>
        <w:t xml:space="preserve"> these transactions to be </w:t>
      </w:r>
      <w:r w:rsidR="54FEC1D1" w:rsidRPr="536D5D60">
        <w:rPr>
          <w:rFonts w:ascii="Times New Roman" w:eastAsia="Times New Roman" w:hAnsi="Times New Roman" w:cs="Times New Roman"/>
          <w:sz w:val="24"/>
          <w:szCs w:val="24"/>
        </w:rPr>
        <w:t>performed</w:t>
      </w:r>
      <w:r w:rsidR="5D630B06" w:rsidRPr="536D5D60">
        <w:rPr>
          <w:rFonts w:ascii="Times New Roman" w:eastAsia="Times New Roman" w:hAnsi="Times New Roman" w:cs="Times New Roman"/>
          <w:sz w:val="24"/>
          <w:szCs w:val="24"/>
        </w:rPr>
        <w:t xml:space="preserve"> and </w:t>
      </w:r>
      <w:r w:rsidR="5ED17980" w:rsidRPr="536D5D60">
        <w:rPr>
          <w:rFonts w:ascii="Times New Roman" w:eastAsia="Times New Roman" w:hAnsi="Times New Roman" w:cs="Times New Roman"/>
          <w:sz w:val="24"/>
          <w:szCs w:val="24"/>
        </w:rPr>
        <w:t xml:space="preserve">they need </w:t>
      </w:r>
      <w:r w:rsidR="5D630B06" w:rsidRPr="536D5D60">
        <w:rPr>
          <w:rFonts w:ascii="Times New Roman" w:eastAsia="Times New Roman" w:hAnsi="Times New Roman" w:cs="Times New Roman"/>
          <w:sz w:val="24"/>
          <w:szCs w:val="24"/>
        </w:rPr>
        <w:t xml:space="preserve">data to be protected. </w:t>
      </w:r>
    </w:p>
    <w:p w14:paraId="184DC3ED" w14:textId="497AE18B" w:rsidR="5BE6502A" w:rsidRDefault="45092C53" w:rsidP="536D5D60">
      <w:pPr>
        <w:ind w:firstLine="720"/>
        <w:rPr>
          <w:rFonts w:ascii="Times New Roman" w:eastAsia="Times New Roman" w:hAnsi="Times New Roman" w:cs="Times New Roman"/>
          <w:sz w:val="24"/>
          <w:szCs w:val="24"/>
        </w:rPr>
      </w:pPr>
      <w:r w:rsidRPr="536D5D60">
        <w:rPr>
          <w:rFonts w:ascii="Times New Roman" w:eastAsia="Times New Roman" w:hAnsi="Times New Roman" w:cs="Times New Roman"/>
          <w:sz w:val="24"/>
          <w:szCs w:val="24"/>
        </w:rPr>
        <w:t>Brokers are external vendors who need similar access to that of a customer, but with a broader scop</w:t>
      </w:r>
      <w:r w:rsidR="0FEA58E6" w:rsidRPr="536D5D60">
        <w:rPr>
          <w:rFonts w:ascii="Times New Roman" w:eastAsia="Times New Roman" w:hAnsi="Times New Roman" w:cs="Times New Roman"/>
          <w:sz w:val="24"/>
          <w:szCs w:val="24"/>
        </w:rPr>
        <w:t>e</w:t>
      </w:r>
      <w:r w:rsidRPr="536D5D60">
        <w:rPr>
          <w:rFonts w:ascii="Times New Roman" w:eastAsia="Times New Roman" w:hAnsi="Times New Roman" w:cs="Times New Roman"/>
          <w:sz w:val="24"/>
          <w:szCs w:val="24"/>
        </w:rPr>
        <w:t xml:space="preserve"> of privileges. </w:t>
      </w:r>
      <w:r w:rsidR="58856565" w:rsidRPr="536D5D60">
        <w:rPr>
          <w:rFonts w:ascii="Times New Roman" w:eastAsia="Times New Roman" w:hAnsi="Times New Roman" w:cs="Times New Roman"/>
          <w:sz w:val="24"/>
          <w:szCs w:val="24"/>
        </w:rPr>
        <w:t>Their access to the system should be at a level between customers and internal employe</w:t>
      </w:r>
      <w:r w:rsidR="32EF9739" w:rsidRPr="536D5D60">
        <w:rPr>
          <w:rFonts w:ascii="Times New Roman" w:eastAsia="Times New Roman" w:hAnsi="Times New Roman" w:cs="Times New Roman"/>
          <w:sz w:val="24"/>
          <w:szCs w:val="24"/>
        </w:rPr>
        <w:t>e</w:t>
      </w:r>
      <w:r w:rsidR="58856565" w:rsidRPr="536D5D60">
        <w:rPr>
          <w:rFonts w:ascii="Times New Roman" w:eastAsia="Times New Roman" w:hAnsi="Times New Roman" w:cs="Times New Roman"/>
          <w:sz w:val="24"/>
          <w:szCs w:val="24"/>
        </w:rPr>
        <w:t xml:space="preserve">s, guided by laws and regulations that govern </w:t>
      </w:r>
      <w:r w:rsidR="514C1B2E" w:rsidRPr="536D5D60">
        <w:rPr>
          <w:rFonts w:ascii="Times New Roman" w:eastAsia="Times New Roman" w:hAnsi="Times New Roman" w:cs="Times New Roman"/>
          <w:sz w:val="24"/>
          <w:szCs w:val="24"/>
        </w:rPr>
        <w:t>brokerage</w:t>
      </w:r>
      <w:r w:rsidR="58856565" w:rsidRPr="536D5D60">
        <w:rPr>
          <w:rFonts w:ascii="Times New Roman" w:eastAsia="Times New Roman" w:hAnsi="Times New Roman" w:cs="Times New Roman"/>
          <w:sz w:val="24"/>
          <w:szCs w:val="24"/>
        </w:rPr>
        <w:t xml:space="preserve"> practices and contra</w:t>
      </w:r>
      <w:r w:rsidR="262F6601" w:rsidRPr="536D5D60">
        <w:rPr>
          <w:rFonts w:ascii="Times New Roman" w:eastAsia="Times New Roman" w:hAnsi="Times New Roman" w:cs="Times New Roman"/>
          <w:sz w:val="24"/>
          <w:szCs w:val="24"/>
        </w:rPr>
        <w:t xml:space="preserve">ctual agreements. </w:t>
      </w:r>
      <w:r w:rsidR="1C33E6D1" w:rsidRPr="536D5D60">
        <w:rPr>
          <w:rFonts w:ascii="Times New Roman" w:eastAsia="Times New Roman" w:hAnsi="Times New Roman" w:cs="Times New Roman"/>
          <w:sz w:val="24"/>
          <w:szCs w:val="24"/>
        </w:rPr>
        <w:t xml:space="preserve">They will need to complete an online application, but maybe have more data available to them than a regular customer would. They should access a more detailed application status check. </w:t>
      </w:r>
    </w:p>
    <w:p w14:paraId="092AF672" w14:textId="7F08C386" w:rsidR="5BE6502A" w:rsidRDefault="77E615B4" w:rsidP="536D5D60">
      <w:pPr>
        <w:ind w:firstLine="720"/>
        <w:rPr>
          <w:rFonts w:ascii="Times New Roman" w:eastAsia="Times New Roman" w:hAnsi="Times New Roman" w:cs="Times New Roman"/>
          <w:sz w:val="24"/>
          <w:szCs w:val="24"/>
        </w:rPr>
      </w:pPr>
      <w:r w:rsidRPr="536D5D60">
        <w:rPr>
          <w:rFonts w:ascii="Times New Roman" w:eastAsia="Times New Roman" w:hAnsi="Times New Roman" w:cs="Times New Roman"/>
          <w:sz w:val="24"/>
          <w:szCs w:val="24"/>
        </w:rPr>
        <w:t xml:space="preserve">Lexis Nexis representatives and other </w:t>
      </w:r>
      <w:r w:rsidR="6C400B63" w:rsidRPr="536D5D60">
        <w:rPr>
          <w:rFonts w:ascii="Times New Roman" w:eastAsia="Times New Roman" w:hAnsi="Times New Roman" w:cs="Times New Roman"/>
          <w:sz w:val="24"/>
          <w:szCs w:val="24"/>
        </w:rPr>
        <w:t>third-party</w:t>
      </w:r>
      <w:r w:rsidRPr="536D5D60">
        <w:rPr>
          <w:rFonts w:ascii="Times New Roman" w:eastAsia="Times New Roman" w:hAnsi="Times New Roman" w:cs="Times New Roman"/>
          <w:sz w:val="24"/>
          <w:szCs w:val="24"/>
        </w:rPr>
        <w:t xml:space="preserve"> </w:t>
      </w:r>
      <w:r w:rsidR="30CD34A8" w:rsidRPr="536D5D60">
        <w:rPr>
          <w:rFonts w:ascii="Times New Roman" w:eastAsia="Times New Roman" w:hAnsi="Times New Roman" w:cs="Times New Roman"/>
          <w:sz w:val="24"/>
          <w:szCs w:val="24"/>
        </w:rPr>
        <w:t>credit rating agencies need access to customer’s personal information that is gathered from the system. They</w:t>
      </w:r>
      <w:r w:rsidR="696A26A9" w:rsidRPr="536D5D60">
        <w:rPr>
          <w:rFonts w:ascii="Times New Roman" w:eastAsia="Times New Roman" w:hAnsi="Times New Roman" w:cs="Times New Roman"/>
          <w:sz w:val="24"/>
          <w:szCs w:val="24"/>
        </w:rPr>
        <w:t xml:space="preserve"> may</w:t>
      </w:r>
      <w:r w:rsidR="30CD34A8" w:rsidRPr="536D5D60">
        <w:rPr>
          <w:rFonts w:ascii="Times New Roman" w:eastAsia="Times New Roman" w:hAnsi="Times New Roman" w:cs="Times New Roman"/>
          <w:sz w:val="24"/>
          <w:szCs w:val="24"/>
        </w:rPr>
        <w:t xml:space="preserve"> need to</w:t>
      </w:r>
      <w:r w:rsidR="06D43430" w:rsidRPr="536D5D60">
        <w:rPr>
          <w:rFonts w:ascii="Times New Roman" w:eastAsia="Times New Roman" w:hAnsi="Times New Roman" w:cs="Times New Roman"/>
          <w:sz w:val="24"/>
          <w:szCs w:val="24"/>
        </w:rPr>
        <w:t xml:space="preserve"> be able to provide feedback for data inaccuracies and request revision of data in order to process credit rating requests.</w:t>
      </w:r>
      <w:r w:rsidR="413F3DDA" w:rsidRPr="536D5D60">
        <w:rPr>
          <w:rFonts w:ascii="Times New Roman" w:eastAsia="Times New Roman" w:hAnsi="Times New Roman" w:cs="Times New Roman"/>
          <w:sz w:val="24"/>
          <w:szCs w:val="24"/>
        </w:rPr>
        <w:t xml:space="preserve"> </w:t>
      </w:r>
    </w:p>
    <w:p w14:paraId="44EBDE46" w14:textId="794D172B" w:rsidR="5BE6502A" w:rsidRDefault="5BE6502A" w:rsidP="536D5D60">
      <w:pPr>
        <w:rPr>
          <w:rFonts w:ascii="Times New Roman" w:eastAsia="Times New Roman" w:hAnsi="Times New Roman" w:cs="Times New Roman"/>
          <w:sz w:val="24"/>
          <w:szCs w:val="24"/>
        </w:rPr>
      </w:pPr>
    </w:p>
    <w:p w14:paraId="18CC6A06" w14:textId="3B8B778A" w:rsidR="5BE6502A" w:rsidRDefault="413F3DDA" w:rsidP="536D5D60">
      <w:pPr>
        <w:rPr>
          <w:rFonts w:ascii="Times New Roman" w:eastAsia="Times New Roman" w:hAnsi="Times New Roman" w:cs="Times New Roman"/>
          <w:sz w:val="24"/>
          <w:szCs w:val="24"/>
        </w:rPr>
      </w:pPr>
      <w:r w:rsidRPr="536D5D60">
        <w:rPr>
          <w:rFonts w:ascii="Times New Roman" w:eastAsia="Times New Roman" w:hAnsi="Times New Roman" w:cs="Times New Roman"/>
          <w:sz w:val="24"/>
          <w:szCs w:val="24"/>
        </w:rPr>
        <w:t>Data:</w:t>
      </w:r>
    </w:p>
    <w:p w14:paraId="548240E7" w14:textId="64D211D7" w:rsidR="5BE6502A" w:rsidRDefault="5BE6502A" w:rsidP="536D5D60">
      <w:pPr>
        <w:rPr>
          <w:rFonts w:ascii="Times New Roman" w:eastAsia="Times New Roman" w:hAnsi="Times New Roman" w:cs="Times New Roman"/>
          <w:sz w:val="24"/>
          <w:szCs w:val="24"/>
        </w:rPr>
      </w:pPr>
    </w:p>
    <w:p w14:paraId="5470AC54" w14:textId="65923A14" w:rsidR="5BE6502A" w:rsidRDefault="5BE6502A" w:rsidP="6732E2F7">
      <w:pPr>
        <w:rPr>
          <w:rFonts w:ascii="Times New Roman" w:eastAsia="Times New Roman" w:hAnsi="Times New Roman" w:cs="Times New Roman"/>
          <w:sz w:val="24"/>
          <w:szCs w:val="24"/>
        </w:rPr>
      </w:pPr>
    </w:p>
    <w:p w14:paraId="02ECC9EF" w14:textId="4B35DD93" w:rsidR="5BE6502A" w:rsidRDefault="5BE6502A" w:rsidP="6732E2F7">
      <w:pPr>
        <w:rPr>
          <w:rFonts w:ascii="Times New Roman" w:eastAsia="Times New Roman" w:hAnsi="Times New Roman" w:cs="Times New Roman"/>
          <w:sz w:val="24"/>
          <w:szCs w:val="24"/>
        </w:rPr>
      </w:pPr>
      <w:r w:rsidRPr="6732E2F7">
        <w:rPr>
          <w:rFonts w:ascii="Times New Roman" w:eastAsia="Times New Roman" w:hAnsi="Times New Roman" w:cs="Times New Roman"/>
          <w:sz w:val="24"/>
          <w:szCs w:val="24"/>
        </w:rPr>
        <w:br w:type="page"/>
      </w:r>
    </w:p>
    <w:p w14:paraId="35AA1E20" w14:textId="73231DCF" w:rsidR="19137477" w:rsidRDefault="19137477" w:rsidP="6732E2F7">
      <w:pPr>
        <w:rPr>
          <w:rFonts w:ascii="Times New Roman" w:eastAsia="Times New Roman" w:hAnsi="Times New Roman" w:cs="Times New Roman"/>
          <w:sz w:val="24"/>
          <w:szCs w:val="24"/>
        </w:rPr>
      </w:pPr>
      <w:r w:rsidRPr="6732E2F7">
        <w:rPr>
          <w:rFonts w:ascii="Times New Roman" w:eastAsia="Times New Roman" w:hAnsi="Times New Roman" w:cs="Times New Roman"/>
          <w:sz w:val="24"/>
          <w:szCs w:val="24"/>
        </w:rPr>
        <w:lastRenderedPageBreak/>
        <w:t>Ryan Carey</w:t>
      </w:r>
    </w:p>
    <w:p w14:paraId="6F957C72" w14:textId="2273CECA" w:rsidR="542DB7B6" w:rsidRDefault="542DB7B6" w:rsidP="6732E2F7">
      <w:pPr>
        <w:rPr>
          <w:rFonts w:ascii="Times New Roman" w:eastAsia="Times New Roman" w:hAnsi="Times New Roman" w:cs="Times New Roman"/>
          <w:sz w:val="24"/>
          <w:szCs w:val="24"/>
        </w:rPr>
      </w:pPr>
    </w:p>
    <w:p w14:paraId="32EC3E54" w14:textId="77777777" w:rsidR="00B81114" w:rsidRDefault="19137477" w:rsidP="00B81114">
      <w:pPr>
        <w:rPr>
          <w:rFonts w:ascii="Times New Roman" w:eastAsia="Times New Roman" w:hAnsi="Times New Roman" w:cs="Times New Roman"/>
          <w:sz w:val="24"/>
          <w:szCs w:val="24"/>
        </w:rPr>
      </w:pPr>
      <w:r w:rsidRPr="6732E2F7">
        <w:rPr>
          <w:rFonts w:ascii="Times New Roman" w:eastAsia="Times New Roman" w:hAnsi="Times New Roman" w:cs="Times New Roman"/>
          <w:sz w:val="24"/>
          <w:szCs w:val="24"/>
        </w:rPr>
        <w:t>Study Design:</w:t>
      </w:r>
      <w:r w:rsidR="006513F3">
        <w:rPr>
          <w:rFonts w:ascii="Times New Roman" w:eastAsia="Times New Roman" w:hAnsi="Times New Roman" w:cs="Times New Roman"/>
          <w:sz w:val="24"/>
          <w:szCs w:val="24"/>
        </w:rPr>
        <w:t xml:space="preserve"> </w:t>
      </w:r>
    </w:p>
    <w:p w14:paraId="4728780D" w14:textId="1DF09E0E" w:rsidR="00B81114" w:rsidRPr="00375EC7" w:rsidRDefault="00B81114" w:rsidP="00B81114">
      <w:pPr>
        <w:rPr>
          <w:rFonts w:ascii="Times New Roman" w:eastAsia="Times New Roman" w:hAnsi="Times New Roman" w:cs="Times New Roman"/>
          <w:sz w:val="24"/>
          <w:szCs w:val="24"/>
        </w:rPr>
      </w:pPr>
      <w:r w:rsidRPr="00375EC7">
        <w:rPr>
          <w:rFonts w:ascii="Times New Roman" w:eastAsia="Times New Roman" w:hAnsi="Times New Roman" w:cs="Times New Roman"/>
          <w:b/>
          <w:bCs/>
          <w:sz w:val="24"/>
          <w:szCs w:val="24"/>
        </w:rPr>
        <w:t>Eliciting Method:</w:t>
      </w:r>
      <w:r w:rsidRPr="00375EC7">
        <w:rPr>
          <w:rFonts w:ascii="Times New Roman" w:eastAsia="Times New Roman" w:hAnsi="Times New Roman" w:cs="Times New Roman"/>
          <w:sz w:val="24"/>
          <w:szCs w:val="24"/>
        </w:rPr>
        <w:t xml:space="preserve"> Contextual Interviews, simple interview, field observation, background research.</w:t>
      </w:r>
    </w:p>
    <w:p w14:paraId="76925CB1" w14:textId="1608F349" w:rsidR="00B81114" w:rsidRPr="00375EC7" w:rsidRDefault="00B81114" w:rsidP="00B81114">
      <w:pPr>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The best way to figure out what the government wants our project to do will be observing how existing entit</w:t>
      </w:r>
      <w:r w:rsidR="004C07FA">
        <w:rPr>
          <w:rFonts w:ascii="Times New Roman" w:eastAsia="Times New Roman" w:hAnsi="Times New Roman" w:cs="Times New Roman"/>
          <w:sz w:val="24"/>
          <w:szCs w:val="24"/>
        </w:rPr>
        <w:t>ies</w:t>
      </w:r>
      <w:r w:rsidRPr="00375EC7">
        <w:rPr>
          <w:rFonts w:ascii="Times New Roman" w:eastAsia="Times New Roman" w:hAnsi="Times New Roman" w:cs="Times New Roman"/>
          <w:sz w:val="24"/>
          <w:szCs w:val="24"/>
        </w:rPr>
        <w:t>, like bank</w:t>
      </w:r>
      <w:r w:rsidR="004C07FA">
        <w:rPr>
          <w:rFonts w:ascii="Times New Roman" w:eastAsia="Times New Roman" w:hAnsi="Times New Roman" w:cs="Times New Roman"/>
          <w:sz w:val="24"/>
          <w:szCs w:val="24"/>
        </w:rPr>
        <w:t>s and auditors</w:t>
      </w:r>
      <w:r w:rsidRPr="00375EC7">
        <w:rPr>
          <w:rFonts w:ascii="Times New Roman" w:eastAsia="Times New Roman" w:hAnsi="Times New Roman" w:cs="Times New Roman"/>
          <w:sz w:val="24"/>
          <w:szCs w:val="24"/>
        </w:rPr>
        <w:t>, handle the regulatory requirements imposed on them. Then, we can satisfy the same requirements. We also need to do some research to determine whether performing the requested services through an app will incur any separate regulations.</w:t>
      </w:r>
    </w:p>
    <w:p w14:paraId="67FAE790" w14:textId="77777777" w:rsidR="00B81114" w:rsidRPr="00375EC7" w:rsidRDefault="00B81114" w:rsidP="00B81114">
      <w:pPr>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 xml:space="preserve"> </w:t>
      </w:r>
    </w:p>
    <w:p w14:paraId="1F92637E" w14:textId="77777777" w:rsidR="00B81114" w:rsidRPr="00375EC7" w:rsidRDefault="00B81114" w:rsidP="00B81114">
      <w:pPr>
        <w:rPr>
          <w:rFonts w:ascii="Times New Roman" w:eastAsia="Times New Roman" w:hAnsi="Times New Roman" w:cs="Times New Roman"/>
          <w:sz w:val="24"/>
          <w:szCs w:val="24"/>
        </w:rPr>
      </w:pPr>
      <w:r w:rsidRPr="00375EC7">
        <w:rPr>
          <w:rFonts w:ascii="Times New Roman" w:eastAsia="Times New Roman" w:hAnsi="Times New Roman" w:cs="Times New Roman"/>
          <w:b/>
          <w:bCs/>
          <w:sz w:val="24"/>
          <w:szCs w:val="24"/>
        </w:rPr>
        <w:t>Targeting Group:</w:t>
      </w:r>
      <w:r w:rsidRPr="00375EC7">
        <w:rPr>
          <w:rFonts w:ascii="Times New Roman" w:eastAsia="Times New Roman" w:hAnsi="Times New Roman" w:cs="Times New Roman"/>
          <w:sz w:val="24"/>
          <w:szCs w:val="24"/>
        </w:rPr>
        <w:t xml:space="preserve"> Government</w:t>
      </w:r>
    </w:p>
    <w:p w14:paraId="4DFFACFE" w14:textId="5EB8B972" w:rsidR="00B81114" w:rsidRPr="00375EC7" w:rsidRDefault="00B81114" w:rsidP="00B81114">
      <w:pPr>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 xml:space="preserve">The government is inherently involved in certain transactions as a result of the National Bank Act. There are restrictions on the types of investments a bank can make, as well as on the total amount they can lend to any one person or entity. The </w:t>
      </w:r>
      <w:r w:rsidRPr="00375EC7">
        <w:rPr>
          <w:rFonts w:ascii="Times New Roman" w:eastAsia="Times New Roman" w:hAnsi="Times New Roman" w:cs="Times New Roman"/>
          <w:i/>
          <w:iCs/>
          <w:sz w:val="24"/>
          <w:szCs w:val="24"/>
        </w:rPr>
        <w:t>Electronic Fund Transfer Act</w:t>
      </w:r>
      <w:r w:rsidRPr="00375EC7">
        <w:rPr>
          <w:rFonts w:ascii="Times New Roman" w:eastAsia="Times New Roman" w:hAnsi="Times New Roman" w:cs="Times New Roman"/>
          <w:sz w:val="24"/>
          <w:szCs w:val="24"/>
        </w:rPr>
        <w:t xml:space="preserve"> of 1978 may have some bearing on our project as well. These things need to be considered to avoid breaking federal law.</w:t>
      </w:r>
    </w:p>
    <w:p w14:paraId="649C6C68" w14:textId="77777777" w:rsidR="00B81114" w:rsidRPr="00375EC7" w:rsidRDefault="00B81114" w:rsidP="00B81114">
      <w:pPr>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 xml:space="preserve"> </w:t>
      </w:r>
    </w:p>
    <w:p w14:paraId="5FF7AD58" w14:textId="77777777" w:rsidR="00B81114" w:rsidRPr="00375EC7" w:rsidRDefault="00B81114" w:rsidP="00B81114">
      <w:pPr>
        <w:rPr>
          <w:rFonts w:ascii="Times New Roman" w:eastAsia="Times New Roman" w:hAnsi="Times New Roman" w:cs="Times New Roman"/>
          <w:sz w:val="24"/>
          <w:szCs w:val="24"/>
        </w:rPr>
      </w:pPr>
      <w:r w:rsidRPr="00375EC7">
        <w:rPr>
          <w:rFonts w:ascii="Times New Roman" w:eastAsia="Times New Roman" w:hAnsi="Times New Roman" w:cs="Times New Roman"/>
          <w:b/>
          <w:bCs/>
          <w:sz w:val="24"/>
          <w:szCs w:val="24"/>
        </w:rPr>
        <w:t>Requirement Materials:</w:t>
      </w:r>
      <w:r w:rsidRPr="00375EC7">
        <w:rPr>
          <w:rFonts w:ascii="Times New Roman" w:eastAsia="Times New Roman" w:hAnsi="Times New Roman" w:cs="Times New Roman"/>
          <w:sz w:val="24"/>
          <w:szCs w:val="24"/>
        </w:rPr>
        <w:t xml:space="preserve"> Notebook, Camcorder, Internet</w:t>
      </w:r>
    </w:p>
    <w:p w14:paraId="3BC1E176" w14:textId="5FDC168C" w:rsidR="00B81114" w:rsidRPr="00375EC7" w:rsidRDefault="00B81114" w:rsidP="00B81114">
      <w:pPr>
        <w:spacing w:line="257" w:lineRule="auto"/>
        <w:rPr>
          <w:rFonts w:ascii="Times New Roman" w:eastAsia="Times New Roman" w:hAnsi="Times New Roman" w:cs="Times New Roman"/>
          <w:sz w:val="24"/>
          <w:szCs w:val="24"/>
        </w:rPr>
      </w:pPr>
      <w:r w:rsidRPr="00375EC7">
        <w:rPr>
          <w:rFonts w:ascii="Times New Roman" w:eastAsia="Times New Roman" w:hAnsi="Times New Roman" w:cs="Times New Roman"/>
          <w:sz w:val="24"/>
          <w:szCs w:val="24"/>
        </w:rPr>
        <w:t>A good method of figuring out how to handle government regulations is to perform contextual interviews with companies that already do so successfully. We will already be doing that as another group member has said, so we will put some focus on how the bank deals with the regulations imposed by the government at the same time. Finally, it is always better to call the government than to have the government call you, so we will also need to set up a meeting or a call with someone from whichever federal regulatory agenc</w:t>
      </w:r>
      <w:r w:rsidR="004B634F">
        <w:rPr>
          <w:rFonts w:ascii="Times New Roman" w:eastAsia="Times New Roman" w:hAnsi="Times New Roman" w:cs="Times New Roman"/>
          <w:sz w:val="24"/>
          <w:szCs w:val="24"/>
        </w:rPr>
        <w:t>ies</w:t>
      </w:r>
      <w:r w:rsidRPr="00375EC7">
        <w:rPr>
          <w:rFonts w:ascii="Times New Roman" w:eastAsia="Times New Roman" w:hAnsi="Times New Roman" w:cs="Times New Roman"/>
          <w:sz w:val="24"/>
          <w:szCs w:val="24"/>
        </w:rPr>
        <w:t xml:space="preserve"> Callisto Finance falls under. </w:t>
      </w:r>
    </w:p>
    <w:p w14:paraId="2E693854" w14:textId="17F33334" w:rsidR="00470C35" w:rsidRDefault="00470C35" w:rsidP="00B81114">
      <w:pPr>
        <w:rPr>
          <w:rFonts w:ascii="Times New Roman" w:eastAsia="Times New Roman" w:hAnsi="Times New Roman" w:cs="Times New Roman"/>
          <w:sz w:val="24"/>
          <w:szCs w:val="24"/>
        </w:rPr>
      </w:pPr>
    </w:p>
    <w:p w14:paraId="77D36831" w14:textId="1843AF27" w:rsidR="19137477" w:rsidRDefault="19137477" w:rsidP="6732E2F7">
      <w:pPr>
        <w:rPr>
          <w:rFonts w:ascii="Times New Roman" w:eastAsia="Times New Roman" w:hAnsi="Times New Roman" w:cs="Times New Roman"/>
          <w:sz w:val="24"/>
          <w:szCs w:val="24"/>
        </w:rPr>
      </w:pPr>
      <w:r w:rsidRPr="6732E2F7">
        <w:rPr>
          <w:rFonts w:ascii="Times New Roman" w:eastAsia="Times New Roman" w:hAnsi="Times New Roman" w:cs="Times New Roman"/>
          <w:sz w:val="24"/>
          <w:szCs w:val="24"/>
        </w:rPr>
        <w:t>Participant Description:</w:t>
      </w:r>
      <w:r w:rsidR="009013B9">
        <w:rPr>
          <w:rFonts w:ascii="Times New Roman" w:eastAsia="Times New Roman" w:hAnsi="Times New Roman" w:cs="Times New Roman"/>
          <w:sz w:val="24"/>
          <w:szCs w:val="24"/>
        </w:rPr>
        <w:t xml:space="preserve"> </w:t>
      </w:r>
      <w:r w:rsidR="00F3520E">
        <w:rPr>
          <w:rFonts w:ascii="Times New Roman" w:eastAsia="Times New Roman" w:hAnsi="Times New Roman" w:cs="Times New Roman"/>
          <w:sz w:val="24"/>
          <w:szCs w:val="24"/>
        </w:rPr>
        <w:t>An employee of a bank who deals with government regulations</w:t>
      </w:r>
      <w:r w:rsidR="00D06D45">
        <w:rPr>
          <w:rFonts w:ascii="Times New Roman" w:eastAsia="Times New Roman" w:hAnsi="Times New Roman" w:cs="Times New Roman"/>
          <w:sz w:val="24"/>
          <w:szCs w:val="24"/>
        </w:rPr>
        <w:t xml:space="preserve"> in both paper and electronic forms regularly.</w:t>
      </w:r>
      <w:r w:rsidR="00737EFD">
        <w:rPr>
          <w:rFonts w:ascii="Times New Roman" w:eastAsia="Times New Roman" w:hAnsi="Times New Roman" w:cs="Times New Roman"/>
          <w:sz w:val="24"/>
          <w:szCs w:val="24"/>
        </w:rPr>
        <w:t xml:space="preserve"> </w:t>
      </w:r>
      <w:r w:rsidR="00C42440">
        <w:rPr>
          <w:rFonts w:ascii="Times New Roman" w:eastAsia="Times New Roman" w:hAnsi="Times New Roman" w:cs="Times New Roman"/>
          <w:sz w:val="24"/>
          <w:szCs w:val="24"/>
        </w:rPr>
        <w:t>They should have a good idea of what we need to do, and their time isn’t as valuable as the supervisor</w:t>
      </w:r>
      <w:r w:rsidR="00767C81">
        <w:rPr>
          <w:rFonts w:ascii="Times New Roman" w:eastAsia="Times New Roman" w:hAnsi="Times New Roman" w:cs="Times New Roman"/>
          <w:sz w:val="24"/>
          <w:szCs w:val="24"/>
        </w:rPr>
        <w:t xml:space="preserve"> so a field observation works well.</w:t>
      </w:r>
      <w:r w:rsidR="00D06D45">
        <w:rPr>
          <w:rFonts w:ascii="Times New Roman" w:eastAsia="Times New Roman" w:hAnsi="Times New Roman" w:cs="Times New Roman"/>
          <w:sz w:val="24"/>
          <w:szCs w:val="24"/>
        </w:rPr>
        <w:t xml:space="preserve"> A bank supervisor or manager</w:t>
      </w:r>
      <w:r w:rsidR="00767C81">
        <w:rPr>
          <w:rFonts w:ascii="Times New Roman" w:eastAsia="Times New Roman" w:hAnsi="Times New Roman" w:cs="Times New Roman"/>
          <w:sz w:val="24"/>
          <w:szCs w:val="24"/>
        </w:rPr>
        <w:t xml:space="preserve"> </w:t>
      </w:r>
      <w:r w:rsidR="00226A4F">
        <w:rPr>
          <w:rFonts w:ascii="Times New Roman" w:eastAsia="Times New Roman" w:hAnsi="Times New Roman" w:cs="Times New Roman"/>
          <w:sz w:val="24"/>
          <w:szCs w:val="24"/>
        </w:rPr>
        <w:t xml:space="preserve">to </w:t>
      </w:r>
      <w:r w:rsidR="00767C81">
        <w:rPr>
          <w:rFonts w:ascii="Times New Roman" w:eastAsia="Times New Roman" w:hAnsi="Times New Roman" w:cs="Times New Roman"/>
          <w:sz w:val="24"/>
          <w:szCs w:val="24"/>
        </w:rPr>
        <w:t xml:space="preserve">fill in the </w:t>
      </w:r>
      <w:r w:rsidR="00583DEC">
        <w:rPr>
          <w:rFonts w:ascii="Times New Roman" w:eastAsia="Times New Roman" w:hAnsi="Times New Roman" w:cs="Times New Roman"/>
          <w:sz w:val="24"/>
          <w:szCs w:val="24"/>
        </w:rPr>
        <w:t>gaps regular employees may not have to deal with, and a</w:t>
      </w:r>
      <w:r w:rsidR="001F4969">
        <w:rPr>
          <w:rFonts w:ascii="Times New Roman" w:eastAsia="Times New Roman" w:hAnsi="Times New Roman" w:cs="Times New Roman"/>
          <w:sz w:val="24"/>
          <w:szCs w:val="24"/>
        </w:rPr>
        <w:t xml:space="preserve"> bank </w:t>
      </w:r>
      <w:r w:rsidR="00A65B4D">
        <w:rPr>
          <w:rFonts w:ascii="Times New Roman" w:eastAsia="Times New Roman" w:hAnsi="Times New Roman" w:cs="Times New Roman"/>
          <w:sz w:val="24"/>
          <w:szCs w:val="24"/>
        </w:rPr>
        <w:t>auditor</w:t>
      </w:r>
      <w:r w:rsidR="00583DEC">
        <w:rPr>
          <w:rFonts w:ascii="Times New Roman" w:eastAsia="Times New Roman" w:hAnsi="Times New Roman" w:cs="Times New Roman"/>
          <w:sz w:val="24"/>
          <w:szCs w:val="24"/>
        </w:rPr>
        <w:t xml:space="preserve"> </w:t>
      </w:r>
      <w:r w:rsidR="00226A4F">
        <w:rPr>
          <w:rFonts w:ascii="Times New Roman" w:eastAsia="Times New Roman" w:hAnsi="Times New Roman" w:cs="Times New Roman"/>
          <w:sz w:val="24"/>
          <w:szCs w:val="24"/>
        </w:rPr>
        <w:t xml:space="preserve">to inform us of what mistakes they often </w:t>
      </w:r>
      <w:r w:rsidR="00D04C9D">
        <w:rPr>
          <w:rFonts w:ascii="Times New Roman" w:eastAsia="Times New Roman" w:hAnsi="Times New Roman" w:cs="Times New Roman"/>
          <w:sz w:val="24"/>
          <w:szCs w:val="24"/>
        </w:rPr>
        <w:t>see.</w:t>
      </w:r>
    </w:p>
    <w:p w14:paraId="41A299A8" w14:textId="4A39323B" w:rsidR="5BE6502A" w:rsidRDefault="5BE6502A" w:rsidP="6732E2F7">
      <w:pPr>
        <w:rPr>
          <w:rFonts w:ascii="Times New Roman" w:eastAsia="Times New Roman" w:hAnsi="Times New Roman" w:cs="Times New Roman"/>
          <w:sz w:val="24"/>
          <w:szCs w:val="24"/>
        </w:rPr>
      </w:pPr>
    </w:p>
    <w:p w14:paraId="6A9A4C4D" w14:textId="4FDFCA6B" w:rsidR="19137477" w:rsidRDefault="19137477" w:rsidP="6732E2F7">
      <w:pPr>
        <w:rPr>
          <w:rFonts w:ascii="Times New Roman" w:eastAsia="Times New Roman" w:hAnsi="Times New Roman" w:cs="Times New Roman"/>
          <w:sz w:val="24"/>
          <w:szCs w:val="24"/>
        </w:rPr>
      </w:pPr>
      <w:r w:rsidRPr="6732E2F7">
        <w:rPr>
          <w:rFonts w:ascii="Times New Roman" w:eastAsia="Times New Roman" w:hAnsi="Times New Roman" w:cs="Times New Roman"/>
          <w:sz w:val="24"/>
          <w:szCs w:val="24"/>
        </w:rPr>
        <w:t>Data:</w:t>
      </w:r>
    </w:p>
    <w:p w14:paraId="3E5D1C12" w14:textId="0745B67C" w:rsidR="00D13112" w:rsidRDefault="00D32CCF" w:rsidP="6732E2F7">
      <w:pPr>
        <w:rPr>
          <w:rFonts w:ascii="Times New Roman" w:eastAsia="Times New Roman" w:hAnsi="Times New Roman" w:cs="Times New Roman"/>
          <w:sz w:val="24"/>
          <w:szCs w:val="24"/>
        </w:rPr>
      </w:pPr>
      <w:r>
        <w:rPr>
          <w:rFonts w:ascii="Times New Roman" w:eastAsia="Times New Roman" w:hAnsi="Times New Roman" w:cs="Times New Roman"/>
          <w:sz w:val="24"/>
          <w:szCs w:val="24"/>
        </w:rPr>
        <w:t>Federal Deposit Insurance Corporation</w:t>
      </w:r>
      <w:r w:rsidR="00ED31FE">
        <w:rPr>
          <w:rFonts w:ascii="Times New Roman" w:eastAsia="Times New Roman" w:hAnsi="Times New Roman" w:cs="Times New Roman"/>
          <w:sz w:val="24"/>
          <w:szCs w:val="24"/>
        </w:rPr>
        <w:t xml:space="preserve"> – Specifies </w:t>
      </w:r>
      <w:r w:rsidR="008D01F8">
        <w:rPr>
          <w:rFonts w:ascii="Times New Roman" w:eastAsia="Times New Roman" w:hAnsi="Times New Roman" w:cs="Times New Roman"/>
          <w:sz w:val="24"/>
          <w:szCs w:val="24"/>
        </w:rPr>
        <w:t xml:space="preserve">the </w:t>
      </w:r>
      <w:r w:rsidR="009D1D78">
        <w:rPr>
          <w:rFonts w:ascii="Times New Roman" w:eastAsia="Times New Roman" w:hAnsi="Times New Roman" w:cs="Times New Roman"/>
          <w:sz w:val="24"/>
          <w:szCs w:val="24"/>
        </w:rPr>
        <w:t xml:space="preserve">required </w:t>
      </w:r>
      <w:r w:rsidR="002D6550">
        <w:rPr>
          <w:rFonts w:ascii="Times New Roman" w:eastAsia="Times New Roman" w:hAnsi="Times New Roman" w:cs="Times New Roman"/>
          <w:sz w:val="24"/>
          <w:szCs w:val="24"/>
        </w:rPr>
        <w:t>insurance limit for banks since 1933, updated often enough to remain relevant.</w:t>
      </w:r>
    </w:p>
    <w:p w14:paraId="2401D568" w14:textId="733D72EF" w:rsidR="00D13112" w:rsidRDefault="00033AF4" w:rsidP="6732E2F7">
      <w:pPr>
        <w:rPr>
          <w:rFonts w:ascii="Times New Roman" w:eastAsia="Times New Roman" w:hAnsi="Times New Roman" w:cs="Times New Roman"/>
          <w:sz w:val="24"/>
          <w:szCs w:val="24"/>
        </w:rPr>
      </w:pPr>
      <w:r>
        <w:rPr>
          <w:rFonts w:ascii="Times New Roman" w:eastAsia="Times New Roman" w:hAnsi="Times New Roman" w:cs="Times New Roman"/>
          <w:sz w:val="24"/>
          <w:szCs w:val="24"/>
        </w:rPr>
        <w:t>Federal Reserve Board</w:t>
      </w:r>
      <w:r w:rsidR="002D6550">
        <w:rPr>
          <w:rFonts w:ascii="Times New Roman" w:eastAsia="Times New Roman" w:hAnsi="Times New Roman" w:cs="Times New Roman"/>
          <w:sz w:val="24"/>
          <w:szCs w:val="24"/>
        </w:rPr>
        <w:t xml:space="preserve"> </w:t>
      </w:r>
      <w:r w:rsidR="004B4776">
        <w:rPr>
          <w:rFonts w:ascii="Times New Roman" w:eastAsia="Times New Roman" w:hAnsi="Times New Roman" w:cs="Times New Roman"/>
          <w:sz w:val="24"/>
          <w:szCs w:val="24"/>
        </w:rPr>
        <w:t>–</w:t>
      </w:r>
      <w:r w:rsidR="002D6550">
        <w:rPr>
          <w:rFonts w:ascii="Times New Roman" w:eastAsia="Times New Roman" w:hAnsi="Times New Roman" w:cs="Times New Roman"/>
          <w:sz w:val="24"/>
          <w:szCs w:val="24"/>
        </w:rPr>
        <w:t xml:space="preserve"> </w:t>
      </w:r>
      <w:r w:rsidR="004B4776">
        <w:rPr>
          <w:rFonts w:ascii="Times New Roman" w:eastAsia="Times New Roman" w:hAnsi="Times New Roman" w:cs="Times New Roman"/>
          <w:sz w:val="24"/>
          <w:szCs w:val="24"/>
        </w:rPr>
        <w:t>Provides oversight of federal reserve banks, of which there are 12.</w:t>
      </w:r>
    </w:p>
    <w:p w14:paraId="0B9D743D" w14:textId="111A20AC" w:rsidR="00D13112" w:rsidRDefault="00033AF4" w:rsidP="6732E2F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Office of the Comptroller of the Currency</w:t>
      </w:r>
      <w:r w:rsidR="004B4776">
        <w:rPr>
          <w:rFonts w:ascii="Times New Roman" w:eastAsia="Times New Roman" w:hAnsi="Times New Roman" w:cs="Times New Roman"/>
          <w:sz w:val="24"/>
          <w:szCs w:val="24"/>
        </w:rPr>
        <w:t xml:space="preserve"> </w:t>
      </w:r>
      <w:r w:rsidR="0043150D">
        <w:rPr>
          <w:rFonts w:ascii="Times New Roman" w:eastAsia="Times New Roman" w:hAnsi="Times New Roman" w:cs="Times New Roman"/>
          <w:sz w:val="24"/>
          <w:szCs w:val="24"/>
        </w:rPr>
        <w:t>–</w:t>
      </w:r>
      <w:r w:rsidR="004B4776">
        <w:rPr>
          <w:rFonts w:ascii="Times New Roman" w:eastAsia="Times New Roman" w:hAnsi="Times New Roman" w:cs="Times New Roman"/>
          <w:sz w:val="24"/>
          <w:szCs w:val="24"/>
        </w:rPr>
        <w:t xml:space="preserve"> </w:t>
      </w:r>
      <w:r w:rsidR="0043150D">
        <w:rPr>
          <w:rFonts w:ascii="Times New Roman" w:eastAsia="Times New Roman" w:hAnsi="Times New Roman" w:cs="Times New Roman"/>
          <w:sz w:val="24"/>
          <w:szCs w:val="24"/>
        </w:rPr>
        <w:t>an independent bureau within the Department of the Treasury.</w:t>
      </w:r>
    </w:p>
    <w:p w14:paraId="71CA02A6" w14:textId="04AAA056" w:rsidR="00D13112" w:rsidRDefault="0018374C" w:rsidP="6732E2F7">
      <w:pPr>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Credit Union Administration</w:t>
      </w:r>
      <w:r w:rsidR="0043150D">
        <w:rPr>
          <w:rFonts w:ascii="Times New Roman" w:eastAsia="Times New Roman" w:hAnsi="Times New Roman" w:cs="Times New Roman"/>
          <w:sz w:val="24"/>
          <w:szCs w:val="24"/>
        </w:rPr>
        <w:t xml:space="preserve"> – An alternate body to the FDIC that controls credit union</w:t>
      </w:r>
      <w:r w:rsidR="00FF760F">
        <w:rPr>
          <w:rFonts w:ascii="Times New Roman" w:eastAsia="Times New Roman" w:hAnsi="Times New Roman" w:cs="Times New Roman"/>
          <w:sz w:val="24"/>
          <w:szCs w:val="24"/>
        </w:rPr>
        <w:t xml:space="preserve"> deposit insurance.</w:t>
      </w:r>
    </w:p>
    <w:p w14:paraId="7C56B375" w14:textId="295098B4" w:rsidR="00D13112" w:rsidRDefault="00597AC4" w:rsidP="6732E2F7">
      <w:pPr>
        <w:rPr>
          <w:rFonts w:ascii="Times New Roman" w:eastAsia="Times New Roman" w:hAnsi="Times New Roman" w:cs="Times New Roman"/>
          <w:sz w:val="24"/>
          <w:szCs w:val="24"/>
        </w:rPr>
      </w:pPr>
      <w:r>
        <w:rPr>
          <w:rFonts w:ascii="Times New Roman" w:eastAsia="Times New Roman" w:hAnsi="Times New Roman" w:cs="Times New Roman"/>
          <w:sz w:val="24"/>
          <w:szCs w:val="24"/>
        </w:rPr>
        <w:t>PATRIOT Act</w:t>
      </w:r>
      <w:r w:rsidR="00FF760F">
        <w:rPr>
          <w:rFonts w:ascii="Times New Roman" w:eastAsia="Times New Roman" w:hAnsi="Times New Roman" w:cs="Times New Roman"/>
          <w:sz w:val="24"/>
          <w:szCs w:val="24"/>
        </w:rPr>
        <w:t xml:space="preserve"> – A counterterrorism act that requires </w:t>
      </w:r>
      <w:r w:rsidR="005B486A">
        <w:rPr>
          <w:rFonts w:ascii="Times New Roman" w:eastAsia="Times New Roman" w:hAnsi="Times New Roman" w:cs="Times New Roman"/>
          <w:sz w:val="24"/>
          <w:szCs w:val="24"/>
        </w:rPr>
        <w:t xml:space="preserve">communication </w:t>
      </w:r>
      <w:r w:rsidR="00EE3336">
        <w:rPr>
          <w:rFonts w:ascii="Times New Roman" w:eastAsia="Times New Roman" w:hAnsi="Times New Roman" w:cs="Times New Roman"/>
          <w:sz w:val="24"/>
          <w:szCs w:val="24"/>
        </w:rPr>
        <w:t xml:space="preserve">and information sharing </w:t>
      </w:r>
      <w:r w:rsidR="005B486A">
        <w:rPr>
          <w:rFonts w:ascii="Times New Roman" w:eastAsia="Times New Roman" w:hAnsi="Times New Roman" w:cs="Times New Roman"/>
          <w:sz w:val="24"/>
          <w:szCs w:val="24"/>
        </w:rPr>
        <w:t>between</w:t>
      </w:r>
      <w:r w:rsidR="00EE3336">
        <w:rPr>
          <w:rFonts w:ascii="Times New Roman" w:eastAsia="Times New Roman" w:hAnsi="Times New Roman" w:cs="Times New Roman"/>
          <w:sz w:val="24"/>
          <w:szCs w:val="24"/>
        </w:rPr>
        <w:t xml:space="preserve"> many different institutions and the government, of which banks are one.</w:t>
      </w:r>
    </w:p>
    <w:p w14:paraId="78BA2AF8" w14:textId="2969807A" w:rsidR="00D264A1" w:rsidRDefault="00EC5D1E" w:rsidP="6732E2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United States </w:t>
      </w:r>
      <w:r w:rsidR="00BE45A5">
        <w:rPr>
          <w:rFonts w:ascii="Times New Roman" w:eastAsia="Times New Roman" w:hAnsi="Times New Roman" w:cs="Times New Roman"/>
          <w:sz w:val="24"/>
          <w:szCs w:val="24"/>
        </w:rPr>
        <w:t>Constitution</w:t>
      </w:r>
      <w:r w:rsidR="005D002D">
        <w:rPr>
          <w:rFonts w:ascii="Times New Roman" w:eastAsia="Times New Roman" w:hAnsi="Times New Roman" w:cs="Times New Roman"/>
          <w:sz w:val="24"/>
          <w:szCs w:val="24"/>
        </w:rPr>
        <w:t xml:space="preserve"> – Supercedes all or nearly all other laws and documents.</w:t>
      </w:r>
    </w:p>
    <w:p w14:paraId="6A42E24F" w14:textId="77777777" w:rsidR="001A0CAD" w:rsidRDefault="001A0CAD" w:rsidP="6732E2F7">
      <w:pPr>
        <w:rPr>
          <w:rFonts w:ascii="Times New Roman" w:eastAsia="Times New Roman" w:hAnsi="Times New Roman" w:cs="Times New Roman"/>
          <w:sz w:val="24"/>
          <w:szCs w:val="24"/>
        </w:rPr>
      </w:pPr>
    </w:p>
    <w:p w14:paraId="3D6984D2" w14:textId="301E7C42" w:rsidR="5BE6502A" w:rsidRDefault="5BE6502A" w:rsidP="6732E2F7">
      <w:pPr>
        <w:rPr>
          <w:rFonts w:ascii="Times New Roman" w:eastAsia="Times New Roman" w:hAnsi="Times New Roman" w:cs="Times New Roman"/>
          <w:sz w:val="24"/>
          <w:szCs w:val="24"/>
        </w:rPr>
      </w:pPr>
    </w:p>
    <w:p w14:paraId="6683933F" w14:textId="5CE338D3" w:rsidR="19137477" w:rsidRDefault="19137477" w:rsidP="6732E2F7">
      <w:pPr>
        <w:rPr>
          <w:rFonts w:ascii="Times New Roman" w:eastAsia="Times New Roman" w:hAnsi="Times New Roman" w:cs="Times New Roman"/>
          <w:sz w:val="24"/>
          <w:szCs w:val="24"/>
        </w:rPr>
      </w:pPr>
      <w:r w:rsidRPr="6732E2F7">
        <w:rPr>
          <w:rFonts w:ascii="Times New Roman" w:eastAsia="Times New Roman" w:hAnsi="Times New Roman" w:cs="Times New Roman"/>
          <w:sz w:val="24"/>
          <w:szCs w:val="24"/>
        </w:rPr>
        <w:br w:type="page"/>
      </w:r>
    </w:p>
    <w:p w14:paraId="537C84BB" w14:textId="7D3CA602" w:rsidR="19137477" w:rsidRDefault="19137477" w:rsidP="6732E2F7">
      <w:pPr>
        <w:rPr>
          <w:rFonts w:ascii="Times New Roman" w:eastAsia="Times New Roman" w:hAnsi="Times New Roman" w:cs="Times New Roman"/>
          <w:sz w:val="24"/>
          <w:szCs w:val="24"/>
        </w:rPr>
      </w:pPr>
      <w:r w:rsidRPr="6732E2F7">
        <w:rPr>
          <w:rFonts w:ascii="Times New Roman" w:eastAsia="Times New Roman" w:hAnsi="Times New Roman" w:cs="Times New Roman"/>
          <w:sz w:val="24"/>
          <w:szCs w:val="24"/>
        </w:rPr>
        <w:lastRenderedPageBreak/>
        <w:t>Dave Blon</w:t>
      </w:r>
    </w:p>
    <w:p w14:paraId="3EB3F18E" w14:textId="56B02E47" w:rsidR="542DB7B6" w:rsidRDefault="542DB7B6" w:rsidP="6732E2F7">
      <w:pPr>
        <w:rPr>
          <w:rFonts w:ascii="Times New Roman" w:eastAsia="Times New Roman" w:hAnsi="Times New Roman" w:cs="Times New Roman"/>
          <w:sz w:val="24"/>
          <w:szCs w:val="24"/>
        </w:rPr>
      </w:pPr>
    </w:p>
    <w:p w14:paraId="1C87FF09" w14:textId="59100E4B" w:rsidR="19137477" w:rsidRDefault="19137477" w:rsidP="6732E2F7">
      <w:pPr>
        <w:rPr>
          <w:rFonts w:ascii="Times New Roman" w:eastAsia="Times New Roman" w:hAnsi="Times New Roman" w:cs="Times New Roman"/>
          <w:sz w:val="24"/>
          <w:szCs w:val="24"/>
        </w:rPr>
      </w:pPr>
      <w:r w:rsidRPr="6732E2F7">
        <w:rPr>
          <w:rFonts w:ascii="Times New Roman" w:eastAsia="Times New Roman" w:hAnsi="Times New Roman" w:cs="Times New Roman"/>
          <w:sz w:val="24"/>
          <w:szCs w:val="24"/>
        </w:rPr>
        <w:t>Study Design:</w:t>
      </w:r>
      <w:r w:rsidR="278E5A69" w:rsidRPr="6732E2F7">
        <w:rPr>
          <w:rFonts w:ascii="Times New Roman" w:eastAsia="Times New Roman" w:hAnsi="Times New Roman" w:cs="Times New Roman"/>
          <w:sz w:val="24"/>
          <w:szCs w:val="24"/>
        </w:rPr>
        <w:t xml:space="preserve"> </w:t>
      </w:r>
      <w:r w:rsidR="278E5A69" w:rsidRPr="6732E2F7">
        <w:rPr>
          <w:rFonts w:ascii="Times New Roman" w:eastAsia="Times New Roman" w:hAnsi="Times New Roman" w:cs="Times New Roman"/>
          <w:b/>
          <w:bCs/>
          <w:sz w:val="24"/>
          <w:szCs w:val="24"/>
        </w:rPr>
        <w:t>Focus Groups / Workshops</w:t>
      </w:r>
    </w:p>
    <w:p w14:paraId="6577F65F" w14:textId="0DA6D487" w:rsidR="5BE6502A" w:rsidRDefault="278E5A69" w:rsidP="6732E2F7">
      <w:pPr>
        <w:ind w:firstLine="720"/>
        <w:rPr>
          <w:rFonts w:ascii="Times New Roman" w:eastAsia="Times New Roman" w:hAnsi="Times New Roman" w:cs="Times New Roman"/>
          <w:sz w:val="24"/>
          <w:szCs w:val="24"/>
        </w:rPr>
      </w:pPr>
      <w:r w:rsidRPr="6732E2F7">
        <w:rPr>
          <w:rFonts w:ascii="Times New Roman" w:eastAsia="Times New Roman" w:hAnsi="Times New Roman" w:cs="Times New Roman"/>
          <w:sz w:val="24"/>
          <w:szCs w:val="24"/>
        </w:rPr>
        <w:t>The eliciting method to determine project requirements that I have chosen is the use of focus groups and organized workshops. The point of the focus group is to create an interactive session with the selected group of people. We want to essentially capitalize on the on the “synergy” of the group to create a great effect on the potential project. We need to prepare the group by selecting those who need to be a part of the group to come out with the best possible outcome for the stakeholders and the team operating on the project. There needs to be a structure of who will do what and any topics of interest that the selected people will go over. There needs to be organization of when, where, and how the focus group will take place as well. When the group takes place, there needs to be concrete understanding that everybody involved should share their opinions, ideas, and interact freely, or else the focus group could fail. In the end, there should be a report of what the group agreed on, what they disagreed on, and the key takeaways from the meeting.</w:t>
      </w:r>
    </w:p>
    <w:p w14:paraId="48A96D52" w14:textId="196CD7EF" w:rsidR="5BE6502A" w:rsidRDefault="278E5A69" w:rsidP="6732E2F7">
      <w:pPr>
        <w:ind w:firstLine="720"/>
        <w:rPr>
          <w:rFonts w:ascii="Times New Roman" w:eastAsia="Times New Roman" w:hAnsi="Times New Roman" w:cs="Times New Roman"/>
          <w:sz w:val="24"/>
          <w:szCs w:val="24"/>
        </w:rPr>
      </w:pPr>
      <w:r w:rsidRPr="6732E2F7">
        <w:rPr>
          <w:rFonts w:ascii="Times New Roman" w:eastAsia="Times New Roman" w:hAnsi="Times New Roman" w:cs="Times New Roman"/>
          <w:sz w:val="24"/>
          <w:szCs w:val="24"/>
        </w:rPr>
        <w:t>We can also look at workshops to elicit some requirements. They are very similar to a focus group, so they can fall under one category with a few small differences. Again, we need to determine the where, what, and how the workshop will be conducted. Then we need to gather a selected number of stakeholders who can understand that everybody’s input is valued and not just a few dominant figures. A difference from conducting a workshop compared to a focus group is that in workshops we may conduct interviews before the session begins. This allows us to gather some preliminary information so that we can find a starting point and a desired direction of the meeting. Then in the end, just like the focus group, we can have a record of everything we went over including agreements, disagreements, and focal points we can really streamline in the project.</w:t>
      </w:r>
    </w:p>
    <w:p w14:paraId="7B2F80D5" w14:textId="59160066" w:rsidR="06EABA75" w:rsidRDefault="06EABA75" w:rsidP="6732E2F7">
      <w:pPr>
        <w:rPr>
          <w:rFonts w:ascii="Times New Roman" w:eastAsia="Times New Roman" w:hAnsi="Times New Roman" w:cs="Times New Roman"/>
          <w:sz w:val="24"/>
          <w:szCs w:val="24"/>
        </w:rPr>
      </w:pPr>
    </w:p>
    <w:p w14:paraId="0C63F35A" w14:textId="03F63AAE" w:rsidR="19137477" w:rsidRDefault="19137477" w:rsidP="6732E2F7">
      <w:pPr>
        <w:rPr>
          <w:rFonts w:ascii="Times New Roman" w:eastAsia="Times New Roman" w:hAnsi="Times New Roman" w:cs="Times New Roman"/>
          <w:sz w:val="24"/>
          <w:szCs w:val="24"/>
        </w:rPr>
      </w:pPr>
      <w:r w:rsidRPr="6732E2F7">
        <w:rPr>
          <w:rFonts w:ascii="Times New Roman" w:eastAsia="Times New Roman" w:hAnsi="Times New Roman" w:cs="Times New Roman"/>
          <w:sz w:val="24"/>
          <w:szCs w:val="24"/>
        </w:rPr>
        <w:t>Participant Description:</w:t>
      </w:r>
    </w:p>
    <w:p w14:paraId="44A488D1" w14:textId="5AFED8BE" w:rsidR="5BE6502A" w:rsidRDefault="58848D8B" w:rsidP="6732E2F7">
      <w:pPr>
        <w:ind w:firstLine="720"/>
        <w:rPr>
          <w:rFonts w:ascii="Times New Roman" w:eastAsia="Times New Roman" w:hAnsi="Times New Roman" w:cs="Times New Roman"/>
          <w:sz w:val="24"/>
          <w:szCs w:val="24"/>
        </w:rPr>
      </w:pPr>
      <w:r w:rsidRPr="6732E2F7">
        <w:rPr>
          <w:rFonts w:ascii="Times New Roman" w:eastAsia="Times New Roman" w:hAnsi="Times New Roman" w:cs="Times New Roman"/>
          <w:sz w:val="24"/>
          <w:szCs w:val="24"/>
        </w:rPr>
        <w:t xml:space="preserve">The people involved in this study were from a few different professions and </w:t>
      </w:r>
      <w:r w:rsidR="7BDA0951" w:rsidRPr="6732E2F7">
        <w:rPr>
          <w:rFonts w:ascii="Times New Roman" w:eastAsia="Times New Roman" w:hAnsi="Times New Roman" w:cs="Times New Roman"/>
          <w:sz w:val="24"/>
          <w:szCs w:val="24"/>
        </w:rPr>
        <w:t xml:space="preserve">backgrounds. Some work in government or work in the government field to analyze regulations and policies. </w:t>
      </w:r>
      <w:r w:rsidR="73A13956" w:rsidRPr="6732E2F7">
        <w:rPr>
          <w:rFonts w:ascii="Times New Roman" w:eastAsia="Times New Roman" w:hAnsi="Times New Roman" w:cs="Times New Roman"/>
          <w:sz w:val="24"/>
          <w:szCs w:val="24"/>
        </w:rPr>
        <w:t xml:space="preserve">Some people are customers at other financial businesses. </w:t>
      </w:r>
      <w:r w:rsidR="18DA74AA" w:rsidRPr="6732E2F7">
        <w:rPr>
          <w:rFonts w:ascii="Times New Roman" w:eastAsia="Times New Roman" w:hAnsi="Times New Roman" w:cs="Times New Roman"/>
          <w:sz w:val="24"/>
          <w:szCs w:val="24"/>
        </w:rPr>
        <w:t xml:space="preserve">They are necessary to give advice on how </w:t>
      </w:r>
      <w:r w:rsidR="1440BF3F" w:rsidRPr="6732E2F7">
        <w:rPr>
          <w:rFonts w:ascii="Times New Roman" w:eastAsia="Times New Roman" w:hAnsi="Times New Roman" w:cs="Times New Roman"/>
          <w:sz w:val="24"/>
          <w:szCs w:val="24"/>
        </w:rPr>
        <w:t xml:space="preserve">customers would expect to conduct business and go about using the web software. </w:t>
      </w:r>
      <w:r w:rsidR="651ECC70" w:rsidRPr="6732E2F7">
        <w:rPr>
          <w:rFonts w:ascii="Times New Roman" w:eastAsia="Times New Roman" w:hAnsi="Times New Roman" w:cs="Times New Roman"/>
          <w:sz w:val="24"/>
          <w:szCs w:val="24"/>
        </w:rPr>
        <w:t xml:space="preserve">They participated by giving good feedback on what a customer would like and see as a problem. These are participants who </w:t>
      </w:r>
      <w:r w:rsidR="2952AB83" w:rsidRPr="6732E2F7">
        <w:rPr>
          <w:rFonts w:ascii="Times New Roman" w:eastAsia="Times New Roman" w:hAnsi="Times New Roman" w:cs="Times New Roman"/>
          <w:sz w:val="24"/>
          <w:szCs w:val="24"/>
        </w:rPr>
        <w:t xml:space="preserve">would have be associated with different types of loans who give ideas on how a specific process should be designed and implemented. Finally, there are participants in </w:t>
      </w:r>
      <w:r w:rsidR="751738C9" w:rsidRPr="6732E2F7">
        <w:rPr>
          <w:rFonts w:ascii="Times New Roman" w:eastAsia="Times New Roman" w:hAnsi="Times New Roman" w:cs="Times New Roman"/>
          <w:sz w:val="24"/>
          <w:szCs w:val="24"/>
        </w:rPr>
        <w:t>the design study who have a share in the product. They gave in</w:t>
      </w:r>
      <w:r w:rsidR="5FCAA86A" w:rsidRPr="6732E2F7">
        <w:rPr>
          <w:rFonts w:ascii="Times New Roman" w:eastAsia="Times New Roman" w:hAnsi="Times New Roman" w:cs="Times New Roman"/>
          <w:sz w:val="24"/>
          <w:szCs w:val="24"/>
        </w:rPr>
        <w:t>p</w:t>
      </w:r>
      <w:r w:rsidR="751738C9" w:rsidRPr="6732E2F7">
        <w:rPr>
          <w:rFonts w:ascii="Times New Roman" w:eastAsia="Times New Roman" w:hAnsi="Times New Roman" w:cs="Times New Roman"/>
          <w:sz w:val="24"/>
          <w:szCs w:val="24"/>
        </w:rPr>
        <w:t>ut on what they expect to risk and how to gain f</w:t>
      </w:r>
      <w:r w:rsidR="0955E2B9" w:rsidRPr="6732E2F7">
        <w:rPr>
          <w:rFonts w:ascii="Times New Roman" w:eastAsia="Times New Roman" w:hAnsi="Times New Roman" w:cs="Times New Roman"/>
          <w:sz w:val="24"/>
          <w:szCs w:val="24"/>
        </w:rPr>
        <w:t>rom that risk as well.</w:t>
      </w:r>
      <w:r w:rsidR="1B9384C2" w:rsidRPr="6732E2F7">
        <w:rPr>
          <w:rFonts w:ascii="Times New Roman" w:eastAsia="Times New Roman" w:hAnsi="Times New Roman" w:cs="Times New Roman"/>
          <w:sz w:val="24"/>
          <w:szCs w:val="24"/>
        </w:rPr>
        <w:t xml:space="preserve"> They are the ones investing money and reputation on the product, so they have their own ideas as to how the feel the direction of the product should move.</w:t>
      </w:r>
    </w:p>
    <w:p w14:paraId="35F49FD5" w14:textId="4C906347" w:rsidR="06EABA75" w:rsidRDefault="06EABA75" w:rsidP="6732E2F7">
      <w:pPr>
        <w:rPr>
          <w:rFonts w:ascii="Times New Roman" w:eastAsia="Times New Roman" w:hAnsi="Times New Roman" w:cs="Times New Roman"/>
          <w:sz w:val="24"/>
          <w:szCs w:val="24"/>
        </w:rPr>
      </w:pPr>
    </w:p>
    <w:p w14:paraId="7505C3BE" w14:textId="4523B902" w:rsidR="19137477" w:rsidRDefault="19137477" w:rsidP="6732E2F7">
      <w:pPr>
        <w:rPr>
          <w:rFonts w:ascii="Times New Roman" w:eastAsia="Times New Roman" w:hAnsi="Times New Roman" w:cs="Times New Roman"/>
          <w:sz w:val="24"/>
          <w:szCs w:val="24"/>
        </w:rPr>
      </w:pPr>
      <w:r w:rsidRPr="6732E2F7">
        <w:rPr>
          <w:rFonts w:ascii="Times New Roman" w:eastAsia="Times New Roman" w:hAnsi="Times New Roman" w:cs="Times New Roman"/>
          <w:sz w:val="24"/>
          <w:szCs w:val="24"/>
        </w:rPr>
        <w:lastRenderedPageBreak/>
        <w:t>Data:</w:t>
      </w:r>
    </w:p>
    <w:p w14:paraId="65955468" w14:textId="36B760F5" w:rsidR="5BE6502A" w:rsidRDefault="7CBDF4F9" w:rsidP="6732E2F7">
      <w:pP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t>Government Participants</w:t>
      </w:r>
    </w:p>
    <w:p w14:paraId="0FC333B6" w14:textId="5901B9D5" w:rsidR="26916E42" w:rsidRDefault="26916E42" w:rsidP="2DD5DBB6">
      <w:pPr>
        <w:pStyle w:val="ListParagraph"/>
        <w:numPr>
          <w:ilvl w:val="0"/>
          <w:numId w:val="3"/>
        </w:numPr>
        <w:rPr>
          <w:rFonts w:ascii="Times New Roman" w:eastAsia="Times New Roman" w:hAnsi="Times New Roman" w:cs="Times New Roman"/>
          <w:color w:val="000000" w:themeColor="text1"/>
          <w:sz w:val="24"/>
          <w:szCs w:val="24"/>
        </w:rPr>
      </w:pPr>
      <w:r w:rsidRPr="6732E2F7">
        <w:rPr>
          <w:rFonts w:ascii="Times New Roman" w:eastAsia="Times New Roman" w:hAnsi="Times New Roman" w:cs="Times New Roman"/>
          <w:sz w:val="24"/>
          <w:szCs w:val="24"/>
        </w:rPr>
        <w:t xml:space="preserve">Follow the guidelines on </w:t>
      </w:r>
      <w:r w:rsidRPr="6732E2F7">
        <w:rPr>
          <w:rFonts w:ascii="Times New Roman" w:eastAsia="Times New Roman" w:hAnsi="Times New Roman" w:cs="Times New Roman"/>
          <w:b/>
          <w:bCs/>
          <w:caps/>
          <w:sz w:val="24"/>
          <w:szCs w:val="24"/>
        </w:rPr>
        <w:t>AICPA/FAF/NASBA “BLUE-RIBBON PANEL” ON STANDARD SETTING FOR PRIVATE COMPANIES</w:t>
      </w:r>
    </w:p>
    <w:p w14:paraId="0E437D70" w14:textId="30062E05" w:rsidR="393AB150" w:rsidRDefault="393AB150" w:rsidP="2DD5DBB6">
      <w:pPr>
        <w:pStyle w:val="ListParagraph"/>
        <w:numPr>
          <w:ilvl w:val="0"/>
          <w:numId w:val="3"/>
        </w:numPr>
        <w:rPr>
          <w:rFonts w:ascii="Times New Roman" w:eastAsia="Times New Roman" w:hAnsi="Times New Roman" w:cs="Times New Roman"/>
          <w:color w:val="000000" w:themeColor="text1"/>
          <w:sz w:val="24"/>
          <w:szCs w:val="24"/>
        </w:rPr>
      </w:pPr>
      <w:r w:rsidRPr="6732E2F7">
        <w:rPr>
          <w:rFonts w:ascii="Times New Roman" w:eastAsia="Times New Roman" w:hAnsi="Times New Roman" w:cs="Times New Roman"/>
          <w:sz w:val="24"/>
          <w:szCs w:val="24"/>
        </w:rPr>
        <w:t xml:space="preserve">Comply with </w:t>
      </w:r>
      <w:r w:rsidRPr="6732E2F7">
        <w:rPr>
          <w:rFonts w:ascii="Times New Roman" w:eastAsia="Times New Roman" w:hAnsi="Times New Roman" w:cs="Times New Roman"/>
          <w:b/>
          <w:bCs/>
          <w:caps/>
          <w:sz w:val="24"/>
          <w:szCs w:val="24"/>
        </w:rPr>
        <w:t>U.S. FEDERAL FINANCIAL INSTITUTION REGULATORY AGENCIES GROUP</w:t>
      </w:r>
    </w:p>
    <w:p w14:paraId="500EBAF0" w14:textId="20F69169" w:rsidR="596CCA7C" w:rsidRDefault="008D688B" w:rsidP="6732E2F7">
      <w:pPr>
        <w:pStyle w:val="ListParagraph"/>
        <w:numPr>
          <w:ilvl w:val="0"/>
          <w:numId w:val="3"/>
        </w:numPr>
        <w:rPr>
          <w:rFonts w:ascii="Times New Roman" w:eastAsia="Times New Roman" w:hAnsi="Times New Roman" w:cs="Times New Roman"/>
          <w:caps/>
          <w:color w:val="000000" w:themeColor="text1"/>
          <w:sz w:val="24"/>
          <w:szCs w:val="24"/>
        </w:rPr>
      </w:pPr>
      <w:hyperlink r:id="rId12">
        <w:r w:rsidR="596CCA7C" w:rsidRPr="6732E2F7">
          <w:rPr>
            <w:rStyle w:val="Hyperlink"/>
            <w:rFonts w:ascii="Times New Roman" w:eastAsia="Times New Roman" w:hAnsi="Times New Roman" w:cs="Times New Roman"/>
            <w:b/>
            <w:bCs/>
            <w:color w:val="auto"/>
            <w:sz w:val="24"/>
            <w:szCs w:val="24"/>
            <w:u w:val="none"/>
          </w:rPr>
          <w:t>Bank Secrecy Act/Anti-Money Laundering (BSA AML)</w:t>
        </w:r>
        <w:r w:rsidR="596CCA7C">
          <w:br/>
        </w:r>
      </w:hyperlink>
      <w:r w:rsidR="596CCA7C" w:rsidRPr="6732E2F7">
        <w:rPr>
          <w:rFonts w:ascii="Times New Roman" w:eastAsia="Times New Roman" w:hAnsi="Times New Roman" w:cs="Times New Roman"/>
          <w:sz w:val="24"/>
          <w:szCs w:val="24"/>
        </w:rPr>
        <w:t>Comply with BSA AML regulations by integrating a strong anti-money laundering compliance program using CSI’s BSA AML audit tool.</w:t>
      </w:r>
    </w:p>
    <w:p w14:paraId="5FC9A402" w14:textId="1E01DB13" w:rsidR="596CCA7C" w:rsidRDefault="008D688B" w:rsidP="6732E2F7">
      <w:pPr>
        <w:pStyle w:val="ListParagraph"/>
        <w:numPr>
          <w:ilvl w:val="0"/>
          <w:numId w:val="3"/>
        </w:numPr>
        <w:rPr>
          <w:rFonts w:ascii="Times New Roman" w:eastAsia="Times New Roman" w:hAnsi="Times New Roman" w:cs="Times New Roman"/>
          <w:color w:val="000000" w:themeColor="text1"/>
          <w:sz w:val="24"/>
          <w:szCs w:val="24"/>
        </w:rPr>
      </w:pPr>
      <w:hyperlink r:id="rId13">
        <w:r w:rsidR="596CCA7C" w:rsidRPr="6732E2F7">
          <w:rPr>
            <w:rStyle w:val="Hyperlink"/>
            <w:rFonts w:ascii="Times New Roman" w:eastAsia="Times New Roman" w:hAnsi="Times New Roman" w:cs="Times New Roman"/>
            <w:b/>
            <w:bCs/>
            <w:color w:val="auto"/>
            <w:sz w:val="24"/>
            <w:szCs w:val="24"/>
            <w:u w:val="none"/>
          </w:rPr>
          <w:t>Bureau of Industry Security (BIS)</w:t>
        </w:r>
      </w:hyperlink>
    </w:p>
    <w:p w14:paraId="27F3B48F" w14:textId="48422FE6" w:rsidR="596CCA7C" w:rsidRDefault="596CCA7C" w:rsidP="6732E2F7">
      <w:pPr>
        <w:ind w:left="720"/>
        <w:rPr>
          <w:rFonts w:ascii="Times New Roman" w:eastAsia="Times New Roman" w:hAnsi="Times New Roman" w:cs="Times New Roman"/>
          <w:color w:val="F15D22"/>
          <w:sz w:val="24"/>
          <w:szCs w:val="24"/>
        </w:rPr>
      </w:pPr>
      <w:r w:rsidRPr="6732E2F7">
        <w:rPr>
          <w:rFonts w:ascii="Times New Roman" w:eastAsia="Times New Roman" w:hAnsi="Times New Roman" w:cs="Times New Roman"/>
          <w:sz w:val="24"/>
          <w:szCs w:val="24"/>
        </w:rPr>
        <w:t>BIS compliance laws administer and enforce export controls on U.S. commercial products, software and technology.</w:t>
      </w:r>
    </w:p>
    <w:p w14:paraId="62D78C63" w14:textId="716A659B" w:rsidR="596CCA7C" w:rsidRDefault="596CCA7C" w:rsidP="6732E2F7">
      <w:pPr>
        <w:pStyle w:val="ListParagraph"/>
        <w:numPr>
          <w:ilvl w:val="0"/>
          <w:numId w:val="3"/>
        </w:numPr>
        <w:rPr>
          <w:rFonts w:ascii="Times New Roman" w:eastAsia="Times New Roman" w:hAnsi="Times New Roman" w:cs="Times New Roman"/>
          <w:color w:val="000000" w:themeColor="text1"/>
          <w:sz w:val="24"/>
          <w:szCs w:val="24"/>
        </w:rPr>
      </w:pPr>
      <w:r w:rsidRPr="6732E2F7">
        <w:rPr>
          <w:rFonts w:ascii="Times New Roman" w:eastAsia="Times New Roman" w:hAnsi="Times New Roman" w:cs="Times New Roman"/>
          <w:b/>
          <w:bCs/>
          <w:sz w:val="24"/>
          <w:szCs w:val="24"/>
        </w:rPr>
        <w:t>Fair and Accurate Credit Transactions Act (FACTA)</w:t>
      </w:r>
    </w:p>
    <w:p w14:paraId="37BA337C" w14:textId="5E0E5A85" w:rsidR="596CCA7C" w:rsidRDefault="596CCA7C" w:rsidP="6732E2F7">
      <w:pPr>
        <w:ind w:left="720"/>
        <w:rPr>
          <w:rFonts w:ascii="Times New Roman" w:eastAsia="Times New Roman" w:hAnsi="Times New Roman" w:cs="Times New Roman"/>
          <w:color w:val="3E3E3E"/>
          <w:sz w:val="24"/>
          <w:szCs w:val="24"/>
        </w:rPr>
      </w:pPr>
      <w:r w:rsidRPr="6732E2F7">
        <w:rPr>
          <w:rFonts w:ascii="Times New Roman" w:eastAsia="Times New Roman" w:hAnsi="Times New Roman" w:cs="Times New Roman"/>
          <w:sz w:val="24"/>
          <w:szCs w:val="24"/>
        </w:rPr>
        <w:t>In addition to allowing consumers to request credit reports, this act contains guidelines to prevent identity theft and requires security around the disposal of consumer information.</w:t>
      </w:r>
    </w:p>
    <w:p w14:paraId="0C020FD4" w14:textId="3E60764F" w:rsidR="596CCA7C" w:rsidRDefault="008D688B" w:rsidP="6732E2F7">
      <w:pPr>
        <w:pStyle w:val="ListParagraph"/>
        <w:numPr>
          <w:ilvl w:val="0"/>
          <w:numId w:val="3"/>
        </w:numPr>
        <w:rPr>
          <w:rFonts w:ascii="Times New Roman" w:eastAsia="Times New Roman" w:hAnsi="Times New Roman" w:cs="Times New Roman"/>
          <w:color w:val="000000" w:themeColor="text1"/>
          <w:sz w:val="24"/>
          <w:szCs w:val="24"/>
        </w:rPr>
      </w:pPr>
      <w:hyperlink r:id="rId14">
        <w:r w:rsidR="596CCA7C" w:rsidRPr="6732E2F7">
          <w:rPr>
            <w:rStyle w:val="Hyperlink"/>
            <w:rFonts w:ascii="Times New Roman" w:eastAsia="Times New Roman" w:hAnsi="Times New Roman" w:cs="Times New Roman"/>
            <w:b/>
            <w:bCs/>
            <w:color w:val="auto"/>
            <w:sz w:val="24"/>
            <w:szCs w:val="24"/>
            <w:u w:val="none"/>
          </w:rPr>
          <w:t>Federal Financial Institutions Examination Council (FFIEC)</w:t>
        </w:r>
      </w:hyperlink>
      <w:r w:rsidR="596CCA7C" w:rsidRPr="6732E2F7">
        <w:rPr>
          <w:rFonts w:ascii="Times New Roman" w:eastAsia="Times New Roman" w:hAnsi="Times New Roman" w:cs="Times New Roman"/>
          <w:sz w:val="24"/>
          <w:szCs w:val="24"/>
        </w:rPr>
        <w:t xml:space="preserve"> </w:t>
      </w:r>
    </w:p>
    <w:p w14:paraId="1F44E066" w14:textId="15311865" w:rsidR="596CCA7C" w:rsidRDefault="596CCA7C" w:rsidP="6732E2F7">
      <w:pPr>
        <w:ind w:left="720"/>
        <w:rPr>
          <w:rFonts w:ascii="Times New Roman" w:eastAsia="Times New Roman" w:hAnsi="Times New Roman" w:cs="Times New Roman"/>
          <w:color w:val="F15D22"/>
          <w:sz w:val="24"/>
          <w:szCs w:val="24"/>
        </w:rPr>
      </w:pPr>
      <w:r w:rsidRPr="6732E2F7">
        <w:rPr>
          <w:rFonts w:ascii="Times New Roman" w:eastAsia="Times New Roman" w:hAnsi="Times New Roman" w:cs="Times New Roman"/>
          <w:sz w:val="24"/>
          <w:szCs w:val="24"/>
        </w:rPr>
        <w:t>This five-member agency is responsible for establishing consistent FFIEC guidelines and uniform practices and principles for financial institutions.</w:t>
      </w:r>
    </w:p>
    <w:p w14:paraId="489F9F7E" w14:textId="185AE92D" w:rsidR="596CCA7C" w:rsidRDefault="008D688B" w:rsidP="6732E2F7">
      <w:pPr>
        <w:pStyle w:val="ListParagraph"/>
        <w:numPr>
          <w:ilvl w:val="0"/>
          <w:numId w:val="3"/>
        </w:numPr>
        <w:rPr>
          <w:rFonts w:ascii="Times New Roman" w:eastAsia="Times New Roman" w:hAnsi="Times New Roman" w:cs="Times New Roman"/>
          <w:color w:val="000000" w:themeColor="text1"/>
          <w:sz w:val="24"/>
          <w:szCs w:val="24"/>
        </w:rPr>
      </w:pPr>
      <w:hyperlink r:id="rId15">
        <w:r w:rsidR="596CCA7C" w:rsidRPr="6732E2F7">
          <w:rPr>
            <w:rStyle w:val="Hyperlink"/>
            <w:rFonts w:ascii="Times New Roman" w:eastAsia="Times New Roman" w:hAnsi="Times New Roman" w:cs="Times New Roman"/>
            <w:b/>
            <w:bCs/>
            <w:color w:val="auto"/>
            <w:sz w:val="24"/>
            <w:szCs w:val="24"/>
            <w:u w:val="none"/>
          </w:rPr>
          <w:t>Financial Crimes Enforcement Network (FinCEN)</w:t>
        </w:r>
      </w:hyperlink>
    </w:p>
    <w:p w14:paraId="40DF18EC" w14:textId="469141C8" w:rsidR="596CCA7C" w:rsidRDefault="596CCA7C" w:rsidP="6732E2F7">
      <w:pPr>
        <w:ind w:left="720"/>
        <w:rPr>
          <w:rFonts w:ascii="Times New Roman" w:eastAsia="Times New Roman" w:hAnsi="Times New Roman" w:cs="Times New Roman"/>
          <w:color w:val="F15D22"/>
          <w:sz w:val="24"/>
          <w:szCs w:val="24"/>
        </w:rPr>
      </w:pPr>
      <w:r w:rsidRPr="6732E2F7">
        <w:rPr>
          <w:rFonts w:ascii="Times New Roman" w:eastAsia="Times New Roman" w:hAnsi="Times New Roman" w:cs="Times New Roman"/>
          <w:sz w:val="24"/>
          <w:szCs w:val="24"/>
        </w:rPr>
        <w:t>FinCEN compliance regulations activate section 314(a) of the USA PATRIOT Act, giving law enforcement the power to request information from financial institutions connected to investigations.</w:t>
      </w:r>
    </w:p>
    <w:p w14:paraId="503EC0FE" w14:textId="3B03313C" w:rsidR="596CCA7C" w:rsidRDefault="008D688B" w:rsidP="6732E2F7">
      <w:pPr>
        <w:pStyle w:val="ListParagraph"/>
        <w:numPr>
          <w:ilvl w:val="0"/>
          <w:numId w:val="3"/>
        </w:numPr>
        <w:rPr>
          <w:rFonts w:ascii="Times New Roman" w:eastAsia="Times New Roman" w:hAnsi="Times New Roman" w:cs="Times New Roman"/>
          <w:color w:val="000000" w:themeColor="text1"/>
          <w:sz w:val="24"/>
          <w:szCs w:val="24"/>
        </w:rPr>
      </w:pPr>
      <w:hyperlink r:id="rId16">
        <w:r w:rsidR="596CCA7C" w:rsidRPr="6732E2F7">
          <w:rPr>
            <w:rStyle w:val="Hyperlink"/>
            <w:rFonts w:ascii="Times New Roman" w:eastAsia="Times New Roman" w:hAnsi="Times New Roman" w:cs="Times New Roman"/>
            <w:b/>
            <w:bCs/>
            <w:color w:val="auto"/>
            <w:sz w:val="24"/>
            <w:szCs w:val="24"/>
            <w:u w:val="none"/>
          </w:rPr>
          <w:t>Gramm-Leach-Bliley Act (GLBA)</w:t>
        </w:r>
      </w:hyperlink>
    </w:p>
    <w:p w14:paraId="412264FE" w14:textId="76ED184A" w:rsidR="596CCA7C" w:rsidRDefault="596CCA7C" w:rsidP="6732E2F7">
      <w:pPr>
        <w:ind w:left="720"/>
        <w:rPr>
          <w:rFonts w:ascii="Times New Roman" w:eastAsia="Times New Roman" w:hAnsi="Times New Roman" w:cs="Times New Roman"/>
          <w:color w:val="F15D22"/>
          <w:sz w:val="24"/>
          <w:szCs w:val="24"/>
        </w:rPr>
      </w:pPr>
      <w:r w:rsidRPr="6732E2F7">
        <w:rPr>
          <w:rFonts w:ascii="Times New Roman" w:eastAsia="Times New Roman" w:hAnsi="Times New Roman" w:cs="Times New Roman"/>
          <w:sz w:val="24"/>
          <w:szCs w:val="24"/>
        </w:rPr>
        <w:t>GLBA compliance focuses on the security of consumers’ personal financial information by enforcing various rules that determine how financial institutions and related industries collect and protect confidential information.</w:t>
      </w:r>
    </w:p>
    <w:p w14:paraId="41975039" w14:textId="57A2E3CB" w:rsidR="596CCA7C" w:rsidRDefault="008D688B" w:rsidP="6732E2F7">
      <w:pPr>
        <w:pStyle w:val="ListParagraph"/>
        <w:numPr>
          <w:ilvl w:val="0"/>
          <w:numId w:val="3"/>
        </w:numPr>
        <w:rPr>
          <w:rFonts w:ascii="Times New Roman" w:eastAsia="Times New Roman" w:hAnsi="Times New Roman" w:cs="Times New Roman"/>
          <w:color w:val="000000" w:themeColor="text1"/>
          <w:sz w:val="24"/>
          <w:szCs w:val="24"/>
        </w:rPr>
      </w:pPr>
      <w:hyperlink r:id="rId17">
        <w:r w:rsidR="596CCA7C" w:rsidRPr="6732E2F7">
          <w:rPr>
            <w:rStyle w:val="Hyperlink"/>
            <w:rFonts w:ascii="Times New Roman" w:eastAsia="Times New Roman" w:hAnsi="Times New Roman" w:cs="Times New Roman"/>
            <w:b/>
            <w:bCs/>
            <w:color w:val="auto"/>
            <w:sz w:val="24"/>
            <w:szCs w:val="24"/>
            <w:u w:val="none"/>
          </w:rPr>
          <w:t>Health and Insurance Portability and Accountability Act (HIPAA)</w:t>
        </w:r>
      </w:hyperlink>
    </w:p>
    <w:p w14:paraId="6840AF16" w14:textId="73F47E31" w:rsidR="596CCA7C" w:rsidRDefault="596CCA7C" w:rsidP="6732E2F7">
      <w:pPr>
        <w:ind w:left="720"/>
        <w:rPr>
          <w:rFonts w:ascii="Times New Roman" w:eastAsia="Times New Roman" w:hAnsi="Times New Roman" w:cs="Times New Roman"/>
          <w:color w:val="F15D22"/>
          <w:sz w:val="24"/>
          <w:szCs w:val="24"/>
        </w:rPr>
      </w:pPr>
      <w:r w:rsidRPr="6732E2F7">
        <w:rPr>
          <w:rFonts w:ascii="Times New Roman" w:eastAsia="Times New Roman" w:hAnsi="Times New Roman" w:cs="Times New Roman"/>
          <w:sz w:val="24"/>
          <w:szCs w:val="24"/>
        </w:rPr>
        <w:t>HIPAA compliance rules promote the secure flow of health information while supporting the highest levels of patient care.</w:t>
      </w:r>
    </w:p>
    <w:p w14:paraId="2F7D7EC7" w14:textId="6F7735D1" w:rsidR="596CCA7C" w:rsidRDefault="596CCA7C" w:rsidP="6732E2F7">
      <w:pPr>
        <w:pStyle w:val="ListParagraph"/>
        <w:numPr>
          <w:ilvl w:val="0"/>
          <w:numId w:val="3"/>
        </w:numPr>
        <w:rPr>
          <w:rFonts w:ascii="Times New Roman" w:eastAsia="Times New Roman" w:hAnsi="Times New Roman" w:cs="Times New Roman"/>
          <w:color w:val="000000" w:themeColor="text1"/>
          <w:sz w:val="24"/>
          <w:szCs w:val="24"/>
        </w:rPr>
      </w:pPr>
      <w:r w:rsidRPr="6732E2F7">
        <w:rPr>
          <w:rFonts w:ascii="Times New Roman" w:eastAsia="Times New Roman" w:hAnsi="Times New Roman" w:cs="Times New Roman"/>
          <w:b/>
          <w:bCs/>
          <w:sz w:val="24"/>
          <w:szCs w:val="24"/>
        </w:rPr>
        <w:t>Office of the Comptroller of the Currency (OCC)</w:t>
      </w:r>
    </w:p>
    <w:p w14:paraId="7D035497" w14:textId="289CB26E" w:rsidR="596CCA7C" w:rsidRDefault="596CCA7C" w:rsidP="6732E2F7">
      <w:pPr>
        <w:ind w:left="720"/>
        <w:rPr>
          <w:rFonts w:ascii="Times New Roman" w:eastAsia="Times New Roman" w:hAnsi="Times New Roman" w:cs="Times New Roman"/>
          <w:color w:val="3E3E3E"/>
          <w:sz w:val="24"/>
          <w:szCs w:val="24"/>
        </w:rPr>
      </w:pPr>
      <w:r w:rsidRPr="6732E2F7">
        <w:rPr>
          <w:rFonts w:ascii="Times New Roman" w:eastAsia="Times New Roman" w:hAnsi="Times New Roman" w:cs="Times New Roman"/>
          <w:sz w:val="24"/>
          <w:szCs w:val="24"/>
        </w:rPr>
        <w:t>OCC compliance mandates supervisory actions, and it issues rules and regulations related to investments, lending and other practices.</w:t>
      </w:r>
    </w:p>
    <w:p w14:paraId="1551A3BC" w14:textId="733B291D" w:rsidR="596CCA7C" w:rsidRDefault="008D688B" w:rsidP="6732E2F7">
      <w:pPr>
        <w:pStyle w:val="ListParagraph"/>
        <w:numPr>
          <w:ilvl w:val="0"/>
          <w:numId w:val="3"/>
        </w:numPr>
        <w:rPr>
          <w:rFonts w:ascii="Times New Roman" w:eastAsia="Times New Roman" w:hAnsi="Times New Roman" w:cs="Times New Roman"/>
          <w:color w:val="000000" w:themeColor="text1"/>
          <w:sz w:val="24"/>
          <w:szCs w:val="24"/>
        </w:rPr>
      </w:pPr>
      <w:hyperlink r:id="rId18">
        <w:r w:rsidR="596CCA7C" w:rsidRPr="6732E2F7">
          <w:rPr>
            <w:rStyle w:val="Hyperlink"/>
            <w:rFonts w:ascii="Times New Roman" w:eastAsia="Times New Roman" w:hAnsi="Times New Roman" w:cs="Times New Roman"/>
            <w:b/>
            <w:bCs/>
            <w:color w:val="auto"/>
            <w:sz w:val="24"/>
            <w:szCs w:val="24"/>
            <w:u w:val="none"/>
          </w:rPr>
          <w:t>Office of Foreign Assets Control (OFAC)</w:t>
        </w:r>
      </w:hyperlink>
    </w:p>
    <w:p w14:paraId="68137011" w14:textId="68E305B1" w:rsidR="596CCA7C" w:rsidRDefault="596CCA7C" w:rsidP="6732E2F7">
      <w:pPr>
        <w:ind w:left="720"/>
        <w:rPr>
          <w:rFonts w:ascii="Times New Roman" w:eastAsia="Times New Roman" w:hAnsi="Times New Roman" w:cs="Times New Roman"/>
          <w:color w:val="F15D22"/>
          <w:sz w:val="24"/>
          <w:szCs w:val="24"/>
        </w:rPr>
      </w:pPr>
      <w:r w:rsidRPr="6732E2F7">
        <w:rPr>
          <w:rFonts w:ascii="Times New Roman" w:eastAsia="Times New Roman" w:hAnsi="Times New Roman" w:cs="Times New Roman"/>
          <w:sz w:val="24"/>
          <w:szCs w:val="24"/>
        </w:rPr>
        <w:lastRenderedPageBreak/>
        <w:t>OFAC regulations implement the Specially Designated Nationals List (SDN List), which prohibits U.S. businesses from engaging in financial transactions with any parties identified on the SDN List.</w:t>
      </w:r>
    </w:p>
    <w:p w14:paraId="562BC248" w14:textId="0265074F" w:rsidR="2DD5DBB6" w:rsidRDefault="008D688B" w:rsidP="6732E2F7">
      <w:pPr>
        <w:pStyle w:val="ListParagraph"/>
        <w:numPr>
          <w:ilvl w:val="0"/>
          <w:numId w:val="3"/>
        </w:numPr>
        <w:rPr>
          <w:rFonts w:ascii="Times New Roman" w:eastAsia="Times New Roman" w:hAnsi="Times New Roman" w:cs="Times New Roman"/>
          <w:color w:val="000000" w:themeColor="text1"/>
          <w:sz w:val="24"/>
          <w:szCs w:val="24"/>
        </w:rPr>
      </w:pPr>
      <w:hyperlink r:id="rId19">
        <w:r w:rsidR="596CCA7C" w:rsidRPr="6732E2F7">
          <w:rPr>
            <w:rStyle w:val="Hyperlink"/>
            <w:rFonts w:ascii="Times New Roman" w:eastAsia="Times New Roman" w:hAnsi="Times New Roman" w:cs="Times New Roman"/>
            <w:b/>
            <w:bCs/>
            <w:color w:val="auto"/>
            <w:sz w:val="24"/>
            <w:szCs w:val="24"/>
            <w:u w:val="none"/>
          </w:rPr>
          <w:t>USA PATRIOT Act</w:t>
        </w:r>
      </w:hyperlink>
    </w:p>
    <w:p w14:paraId="496D771B" w14:textId="733EE7EF" w:rsidR="2DD5DBB6" w:rsidRDefault="596CCA7C" w:rsidP="6732E2F7">
      <w:pPr>
        <w:ind w:left="720"/>
        <w:rPr>
          <w:rFonts w:ascii="Times New Roman" w:eastAsia="Times New Roman" w:hAnsi="Times New Roman" w:cs="Times New Roman"/>
          <w:color w:val="000000" w:themeColor="text1"/>
          <w:sz w:val="24"/>
          <w:szCs w:val="24"/>
        </w:rPr>
      </w:pPr>
      <w:r w:rsidRPr="6732E2F7">
        <w:rPr>
          <w:rFonts w:ascii="Times New Roman" w:eastAsia="Times New Roman" w:hAnsi="Times New Roman" w:cs="Times New Roman"/>
          <w:sz w:val="24"/>
          <w:szCs w:val="24"/>
        </w:rPr>
        <w:t>In response to the terrorist acts of 9/11, USA PATRIOT Act compliance requires financial institutions to meet regulatory guidelines when verifying the identity of customers opening accounts.</w:t>
      </w:r>
    </w:p>
    <w:p w14:paraId="4D4C46BD" w14:textId="3A1D1BC6" w:rsidR="7CBDF4F9" w:rsidRDefault="7CBDF4F9" w:rsidP="6732E2F7">
      <w:pPr>
        <w:rPr>
          <w:rFonts w:ascii="Times New Roman" w:eastAsia="Times New Roman" w:hAnsi="Times New Roman" w:cs="Times New Roman"/>
          <w:sz w:val="24"/>
          <w:szCs w:val="24"/>
        </w:rPr>
      </w:pPr>
      <w:r w:rsidRPr="6732E2F7">
        <w:rPr>
          <w:rFonts w:ascii="Times New Roman" w:eastAsia="Times New Roman" w:hAnsi="Times New Roman" w:cs="Times New Roman"/>
          <w:sz w:val="24"/>
          <w:szCs w:val="24"/>
        </w:rPr>
        <w:t>Customer Participants</w:t>
      </w:r>
    </w:p>
    <w:p w14:paraId="46E154FF" w14:textId="40A4D24A" w:rsidR="2DD5DBB6" w:rsidRDefault="7B71B658" w:rsidP="6732E2F7">
      <w:pPr>
        <w:pStyle w:val="ListParagraph"/>
        <w:numPr>
          <w:ilvl w:val="0"/>
          <w:numId w:val="2"/>
        </w:numPr>
        <w:rPr>
          <w:rFonts w:ascii="Times New Roman" w:eastAsia="Times New Roman" w:hAnsi="Times New Roman" w:cs="Times New Roman"/>
          <w:color w:val="000000" w:themeColor="text1"/>
          <w:sz w:val="24"/>
          <w:szCs w:val="24"/>
        </w:rPr>
      </w:pPr>
      <w:r w:rsidRPr="6732E2F7">
        <w:rPr>
          <w:rFonts w:ascii="Times New Roman" w:eastAsia="Times New Roman" w:hAnsi="Times New Roman" w:cs="Times New Roman"/>
          <w:sz w:val="24"/>
          <w:szCs w:val="24"/>
        </w:rPr>
        <w:t>Easy to navigate between pages</w:t>
      </w:r>
    </w:p>
    <w:p w14:paraId="3DA6BCB5" w14:textId="67712956" w:rsidR="7B71B658" w:rsidRDefault="7B71B658" w:rsidP="6732E2F7">
      <w:pPr>
        <w:pStyle w:val="ListParagraph"/>
        <w:numPr>
          <w:ilvl w:val="0"/>
          <w:numId w:val="2"/>
        </w:numPr>
        <w:rPr>
          <w:rFonts w:ascii="Times New Roman" w:eastAsia="Times New Roman" w:hAnsi="Times New Roman" w:cs="Times New Roman"/>
          <w:color w:val="000000" w:themeColor="text1"/>
          <w:sz w:val="24"/>
          <w:szCs w:val="24"/>
        </w:rPr>
      </w:pPr>
      <w:r w:rsidRPr="6732E2F7">
        <w:rPr>
          <w:rFonts w:ascii="Times New Roman" w:eastAsia="Times New Roman" w:hAnsi="Times New Roman" w:cs="Times New Roman"/>
          <w:sz w:val="24"/>
          <w:szCs w:val="24"/>
        </w:rPr>
        <w:t>Easy to read instruction on how to apply for loans</w:t>
      </w:r>
    </w:p>
    <w:p w14:paraId="36E8A50F" w14:textId="03B01051" w:rsidR="7B71B658" w:rsidRDefault="7B71B658" w:rsidP="6732E2F7">
      <w:pPr>
        <w:pStyle w:val="ListParagraph"/>
        <w:numPr>
          <w:ilvl w:val="0"/>
          <w:numId w:val="2"/>
        </w:numPr>
        <w:rPr>
          <w:rFonts w:ascii="Times New Roman" w:eastAsia="Times New Roman" w:hAnsi="Times New Roman" w:cs="Times New Roman"/>
          <w:color w:val="000000" w:themeColor="text1"/>
          <w:sz w:val="24"/>
          <w:szCs w:val="24"/>
        </w:rPr>
      </w:pPr>
      <w:r w:rsidRPr="6732E2F7">
        <w:rPr>
          <w:rFonts w:ascii="Times New Roman" w:eastAsia="Times New Roman" w:hAnsi="Times New Roman" w:cs="Times New Roman"/>
          <w:sz w:val="24"/>
          <w:szCs w:val="24"/>
        </w:rPr>
        <w:t>Support services</w:t>
      </w:r>
    </w:p>
    <w:p w14:paraId="25BA5484" w14:textId="7B3E92ED" w:rsidR="7B71B658" w:rsidRDefault="7B71B658" w:rsidP="6732E2F7">
      <w:pPr>
        <w:pStyle w:val="ListParagraph"/>
        <w:numPr>
          <w:ilvl w:val="0"/>
          <w:numId w:val="2"/>
        </w:numPr>
        <w:rPr>
          <w:rFonts w:ascii="Times New Roman" w:eastAsia="Times New Roman" w:hAnsi="Times New Roman" w:cs="Times New Roman"/>
          <w:color w:val="000000" w:themeColor="text1"/>
          <w:sz w:val="24"/>
          <w:szCs w:val="24"/>
        </w:rPr>
      </w:pPr>
      <w:r w:rsidRPr="6732E2F7">
        <w:rPr>
          <w:rFonts w:ascii="Times New Roman" w:eastAsia="Times New Roman" w:hAnsi="Times New Roman" w:cs="Times New Roman"/>
          <w:sz w:val="24"/>
          <w:szCs w:val="24"/>
        </w:rPr>
        <w:t xml:space="preserve">Multiple Options – Loans, </w:t>
      </w:r>
      <w:r w:rsidR="62F25242" w:rsidRPr="6732E2F7">
        <w:rPr>
          <w:rFonts w:ascii="Times New Roman" w:eastAsia="Times New Roman" w:hAnsi="Times New Roman" w:cs="Times New Roman"/>
          <w:sz w:val="24"/>
          <w:szCs w:val="24"/>
        </w:rPr>
        <w:t>P</w:t>
      </w:r>
      <w:r w:rsidRPr="6732E2F7">
        <w:rPr>
          <w:rFonts w:ascii="Times New Roman" w:eastAsia="Times New Roman" w:hAnsi="Times New Roman" w:cs="Times New Roman"/>
          <w:sz w:val="24"/>
          <w:szCs w:val="24"/>
        </w:rPr>
        <w:t xml:space="preserve">ayments, </w:t>
      </w:r>
      <w:r w:rsidR="279C15E2" w:rsidRPr="6732E2F7">
        <w:rPr>
          <w:rFonts w:ascii="Times New Roman" w:eastAsia="Times New Roman" w:hAnsi="Times New Roman" w:cs="Times New Roman"/>
          <w:sz w:val="24"/>
          <w:szCs w:val="24"/>
        </w:rPr>
        <w:t>A</w:t>
      </w:r>
      <w:r w:rsidRPr="6732E2F7">
        <w:rPr>
          <w:rFonts w:ascii="Times New Roman" w:eastAsia="Times New Roman" w:hAnsi="Times New Roman" w:cs="Times New Roman"/>
          <w:sz w:val="24"/>
          <w:szCs w:val="24"/>
        </w:rPr>
        <w:t xml:space="preserve">ccount </w:t>
      </w:r>
      <w:r w:rsidR="19CAA98C" w:rsidRPr="6732E2F7">
        <w:rPr>
          <w:rFonts w:ascii="Times New Roman" w:eastAsia="Times New Roman" w:hAnsi="Times New Roman" w:cs="Times New Roman"/>
          <w:sz w:val="24"/>
          <w:szCs w:val="24"/>
        </w:rPr>
        <w:t>I</w:t>
      </w:r>
      <w:r w:rsidRPr="6732E2F7">
        <w:rPr>
          <w:rFonts w:ascii="Times New Roman" w:eastAsia="Times New Roman" w:hAnsi="Times New Roman" w:cs="Times New Roman"/>
          <w:sz w:val="24"/>
          <w:szCs w:val="24"/>
        </w:rPr>
        <w:t xml:space="preserve">nformation, Security, </w:t>
      </w:r>
      <w:r w:rsidR="240BED65" w:rsidRPr="6732E2F7">
        <w:rPr>
          <w:rFonts w:ascii="Times New Roman" w:eastAsia="Times New Roman" w:hAnsi="Times New Roman" w:cs="Times New Roman"/>
          <w:sz w:val="24"/>
          <w:szCs w:val="24"/>
        </w:rPr>
        <w:t>Help</w:t>
      </w:r>
      <w:r w:rsidR="1007C449" w:rsidRPr="6732E2F7">
        <w:rPr>
          <w:rFonts w:ascii="Times New Roman" w:eastAsia="Times New Roman" w:hAnsi="Times New Roman" w:cs="Times New Roman"/>
          <w:sz w:val="24"/>
          <w:szCs w:val="24"/>
        </w:rPr>
        <w:t>, E</w:t>
      </w:r>
      <w:r w:rsidR="1007C449" w:rsidRPr="6732E2F7">
        <w:rPr>
          <w:rFonts w:ascii="Times New Roman" w:eastAsia="Times New Roman" w:hAnsi="Times New Roman" w:cs="Times New Roman"/>
          <w:color w:val="2D3B45"/>
          <w:sz w:val="24"/>
          <w:szCs w:val="24"/>
        </w:rPr>
        <w:t>nquiries</w:t>
      </w:r>
    </w:p>
    <w:p w14:paraId="6B4026B7" w14:textId="5D231DC4" w:rsidR="1007C449" w:rsidRDefault="1007C449" w:rsidP="6732E2F7">
      <w:pPr>
        <w:pStyle w:val="ListParagraph"/>
        <w:numPr>
          <w:ilvl w:val="0"/>
          <w:numId w:val="2"/>
        </w:numPr>
        <w:rPr>
          <w:rFonts w:ascii="Times New Roman" w:eastAsia="Times New Roman" w:hAnsi="Times New Roman" w:cs="Times New Roman"/>
          <w:color w:val="000000" w:themeColor="text1"/>
          <w:sz w:val="24"/>
          <w:szCs w:val="24"/>
        </w:rPr>
      </w:pPr>
      <w:r w:rsidRPr="6732E2F7">
        <w:rPr>
          <w:rFonts w:ascii="Times New Roman" w:eastAsia="Times New Roman" w:hAnsi="Times New Roman" w:cs="Times New Roman"/>
          <w:sz w:val="24"/>
          <w:szCs w:val="24"/>
        </w:rPr>
        <w:t>Low Income Consultation</w:t>
      </w:r>
    </w:p>
    <w:p w14:paraId="1DDACBB7" w14:textId="2FA47B93" w:rsidR="1007C449" w:rsidRDefault="1007C449" w:rsidP="6732E2F7">
      <w:pPr>
        <w:pStyle w:val="ListParagraph"/>
        <w:numPr>
          <w:ilvl w:val="0"/>
          <w:numId w:val="2"/>
        </w:numPr>
        <w:rPr>
          <w:color w:val="000000" w:themeColor="text1"/>
          <w:sz w:val="24"/>
          <w:szCs w:val="24"/>
        </w:rPr>
      </w:pPr>
      <w:r w:rsidRPr="6732E2F7">
        <w:rPr>
          <w:rFonts w:ascii="Times New Roman" w:eastAsia="Times New Roman" w:hAnsi="Times New Roman" w:cs="Times New Roman"/>
          <w:sz w:val="24"/>
          <w:szCs w:val="24"/>
        </w:rPr>
        <w:t>Complain Engine</w:t>
      </w:r>
    </w:p>
    <w:p w14:paraId="2246858E" w14:textId="5250F64D" w:rsidR="1007C449" w:rsidRDefault="1007C449" w:rsidP="6732E2F7">
      <w:pPr>
        <w:pStyle w:val="ListParagraph"/>
        <w:numPr>
          <w:ilvl w:val="0"/>
          <w:numId w:val="2"/>
        </w:numPr>
        <w:rPr>
          <w:color w:val="000000" w:themeColor="text1"/>
          <w:sz w:val="24"/>
          <w:szCs w:val="24"/>
        </w:rPr>
      </w:pPr>
      <w:r w:rsidRPr="6732E2F7">
        <w:rPr>
          <w:rFonts w:ascii="Times New Roman" w:eastAsia="Times New Roman" w:hAnsi="Times New Roman" w:cs="Times New Roman"/>
          <w:sz w:val="24"/>
          <w:szCs w:val="24"/>
        </w:rPr>
        <w:t>Savings Campaign</w:t>
      </w:r>
    </w:p>
    <w:p w14:paraId="5C46D9EC" w14:textId="784F26C0" w:rsidR="7CBDF4F9" w:rsidRDefault="7CBDF4F9" w:rsidP="6732E2F7">
      <w:pPr>
        <w:rPr>
          <w:rFonts w:ascii="Times New Roman" w:eastAsia="Times New Roman" w:hAnsi="Times New Roman" w:cs="Times New Roman"/>
          <w:sz w:val="24"/>
          <w:szCs w:val="24"/>
        </w:rPr>
      </w:pPr>
      <w:r w:rsidRPr="6732E2F7">
        <w:rPr>
          <w:rFonts w:ascii="Times New Roman" w:eastAsia="Times New Roman" w:hAnsi="Times New Roman" w:cs="Times New Roman"/>
          <w:sz w:val="24"/>
          <w:szCs w:val="24"/>
        </w:rPr>
        <w:t>Shareholder Participants</w:t>
      </w:r>
    </w:p>
    <w:p w14:paraId="7C60F277" w14:textId="3C609AA3" w:rsidR="2DD5DBB6" w:rsidRDefault="4C62C4CA" w:rsidP="6732E2F7">
      <w:pPr>
        <w:pStyle w:val="ListParagraph"/>
        <w:numPr>
          <w:ilvl w:val="0"/>
          <w:numId w:val="1"/>
        </w:numPr>
        <w:rPr>
          <w:rFonts w:ascii="Times New Roman" w:eastAsia="Times New Roman" w:hAnsi="Times New Roman" w:cs="Times New Roman"/>
          <w:color w:val="000000" w:themeColor="text1"/>
          <w:sz w:val="24"/>
          <w:szCs w:val="24"/>
        </w:rPr>
      </w:pPr>
      <w:r w:rsidRPr="6732E2F7">
        <w:rPr>
          <w:rFonts w:ascii="Times New Roman" w:eastAsia="Times New Roman" w:hAnsi="Times New Roman" w:cs="Times New Roman"/>
          <w:sz w:val="24"/>
          <w:szCs w:val="24"/>
        </w:rPr>
        <w:t>Conferencing system</w:t>
      </w:r>
    </w:p>
    <w:p w14:paraId="4E2B7A4B" w14:textId="0D45DC0F" w:rsidR="4C62C4CA" w:rsidRDefault="4C62C4CA" w:rsidP="6732E2F7">
      <w:pPr>
        <w:pStyle w:val="ListParagraph"/>
        <w:numPr>
          <w:ilvl w:val="0"/>
          <w:numId w:val="1"/>
        </w:numPr>
        <w:rPr>
          <w:color w:val="000000" w:themeColor="text1"/>
          <w:sz w:val="24"/>
          <w:szCs w:val="24"/>
        </w:rPr>
      </w:pPr>
      <w:r w:rsidRPr="6732E2F7">
        <w:rPr>
          <w:rFonts w:ascii="Times New Roman" w:eastAsia="Times New Roman" w:hAnsi="Times New Roman" w:cs="Times New Roman"/>
          <w:sz w:val="24"/>
          <w:szCs w:val="24"/>
        </w:rPr>
        <w:t>Site – Investor Interaction</w:t>
      </w:r>
    </w:p>
    <w:p w14:paraId="48C15D7D" w14:textId="4224F536" w:rsidR="4C62C4CA" w:rsidRDefault="4C62C4CA" w:rsidP="6732E2F7">
      <w:pPr>
        <w:pStyle w:val="ListParagraph"/>
        <w:numPr>
          <w:ilvl w:val="0"/>
          <w:numId w:val="1"/>
        </w:numPr>
        <w:rPr>
          <w:color w:val="000000" w:themeColor="text1"/>
          <w:sz w:val="24"/>
          <w:szCs w:val="24"/>
        </w:rPr>
      </w:pPr>
      <w:r w:rsidRPr="6732E2F7">
        <w:rPr>
          <w:rFonts w:ascii="Times New Roman" w:eastAsia="Times New Roman" w:hAnsi="Times New Roman" w:cs="Times New Roman"/>
          <w:sz w:val="24"/>
          <w:szCs w:val="24"/>
        </w:rPr>
        <w:t>Leadership Sessions</w:t>
      </w:r>
    </w:p>
    <w:p w14:paraId="292CE8DF" w14:textId="56EC5362" w:rsidR="4C62C4CA" w:rsidRDefault="4C62C4CA" w:rsidP="6732E2F7">
      <w:pPr>
        <w:pStyle w:val="ListParagraph"/>
        <w:numPr>
          <w:ilvl w:val="0"/>
          <w:numId w:val="1"/>
        </w:numPr>
        <w:rPr>
          <w:color w:val="000000" w:themeColor="text1"/>
          <w:sz w:val="24"/>
          <w:szCs w:val="24"/>
        </w:rPr>
      </w:pPr>
      <w:r w:rsidRPr="6732E2F7">
        <w:rPr>
          <w:rFonts w:ascii="Times New Roman" w:eastAsia="Times New Roman" w:hAnsi="Times New Roman" w:cs="Times New Roman"/>
          <w:sz w:val="24"/>
          <w:szCs w:val="24"/>
        </w:rPr>
        <w:t>Quarterly Reporting System</w:t>
      </w:r>
    </w:p>
    <w:p w14:paraId="0EA20D0C" w14:textId="6F77F0D8" w:rsidR="393A49EE" w:rsidRDefault="393A49EE" w:rsidP="6732E2F7">
      <w:pPr>
        <w:pStyle w:val="ListParagraph"/>
        <w:numPr>
          <w:ilvl w:val="0"/>
          <w:numId w:val="1"/>
        </w:numPr>
        <w:rPr>
          <w:color w:val="000000" w:themeColor="text1"/>
          <w:sz w:val="24"/>
          <w:szCs w:val="24"/>
        </w:rPr>
      </w:pPr>
      <w:r w:rsidRPr="6732E2F7">
        <w:rPr>
          <w:rFonts w:ascii="Times New Roman" w:eastAsia="Times New Roman" w:hAnsi="Times New Roman" w:cs="Times New Roman"/>
          <w:sz w:val="24"/>
          <w:szCs w:val="24"/>
        </w:rPr>
        <w:t>Share Board</w:t>
      </w:r>
    </w:p>
    <w:p w14:paraId="4F41ACAD" w14:textId="652F8084" w:rsidR="2DD5DBB6" w:rsidRDefault="2DD5DBB6" w:rsidP="6732E2F7">
      <w:pPr>
        <w:rPr>
          <w:rFonts w:ascii="Times New Roman" w:eastAsia="Times New Roman" w:hAnsi="Times New Roman" w:cs="Times New Roman"/>
          <w:sz w:val="24"/>
          <w:szCs w:val="24"/>
        </w:rPr>
      </w:pPr>
    </w:p>
    <w:p w14:paraId="1C462DA0" w14:textId="7A47B888" w:rsidR="542DB7B6" w:rsidRDefault="542DB7B6" w:rsidP="6732E2F7">
      <w:pPr>
        <w:rPr>
          <w:rFonts w:ascii="Times New Roman" w:eastAsia="Times New Roman" w:hAnsi="Times New Roman" w:cs="Times New Roman"/>
          <w:sz w:val="24"/>
          <w:szCs w:val="24"/>
        </w:rPr>
      </w:pPr>
      <w:r w:rsidRPr="6732E2F7">
        <w:rPr>
          <w:rFonts w:ascii="Times New Roman" w:eastAsia="Times New Roman" w:hAnsi="Times New Roman" w:cs="Times New Roman"/>
          <w:sz w:val="24"/>
          <w:szCs w:val="24"/>
        </w:rPr>
        <w:br w:type="page"/>
      </w:r>
    </w:p>
    <w:p w14:paraId="35AA17DA" w14:textId="6219DB4C" w:rsidR="561620CD" w:rsidRDefault="561620CD" w:rsidP="6732E2F7">
      <w:pP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lastRenderedPageBreak/>
        <w:t>Requirement Specifications</w:t>
      </w:r>
    </w:p>
    <w:p w14:paraId="7AA9E0E8" w14:textId="79859C73" w:rsidR="542DB7B6" w:rsidRDefault="542DB7B6" w:rsidP="6732E2F7">
      <w:pPr>
        <w:rPr>
          <w:rFonts w:ascii="Times New Roman" w:eastAsia="Times New Roman" w:hAnsi="Times New Roman" w:cs="Times New Roman"/>
          <w:sz w:val="24"/>
          <w:szCs w:val="24"/>
        </w:rPr>
      </w:pPr>
    </w:p>
    <w:p w14:paraId="41CE3B25" w14:textId="35448715" w:rsidR="561620CD" w:rsidRDefault="561620CD" w:rsidP="6732E2F7">
      <w:pPr>
        <w:jc w:val="cente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t>Functional Requirements</w:t>
      </w:r>
    </w:p>
    <w:tbl>
      <w:tblPr>
        <w:tblStyle w:val="TableGrid"/>
        <w:tblW w:w="0" w:type="auto"/>
        <w:tblLayout w:type="fixed"/>
        <w:tblLook w:val="06A0" w:firstRow="1" w:lastRow="0" w:firstColumn="1" w:lastColumn="0" w:noHBand="1" w:noVBand="1"/>
      </w:tblPr>
      <w:tblGrid>
        <w:gridCol w:w="3120"/>
        <w:gridCol w:w="3120"/>
        <w:gridCol w:w="3120"/>
      </w:tblGrid>
      <w:tr w:rsidR="542DB7B6" w14:paraId="5F3D6090" w14:textId="77777777" w:rsidTr="6732E2F7">
        <w:tc>
          <w:tcPr>
            <w:tcW w:w="3120" w:type="dxa"/>
          </w:tcPr>
          <w:p w14:paraId="741EB814" w14:textId="23668F50" w:rsidR="542DB7B6" w:rsidRDefault="542DB7B6" w:rsidP="6732E2F7">
            <w:pPr>
              <w:jc w:val="cente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t>Req #</w:t>
            </w:r>
          </w:p>
        </w:tc>
        <w:tc>
          <w:tcPr>
            <w:tcW w:w="3120" w:type="dxa"/>
          </w:tcPr>
          <w:p w14:paraId="1DE753AB" w14:textId="319D7539" w:rsidR="542DB7B6" w:rsidRDefault="542DB7B6" w:rsidP="6732E2F7">
            <w:pPr>
              <w:jc w:val="cente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t>Title</w:t>
            </w:r>
          </w:p>
        </w:tc>
        <w:tc>
          <w:tcPr>
            <w:tcW w:w="3120" w:type="dxa"/>
          </w:tcPr>
          <w:p w14:paraId="4D666882" w14:textId="1B392264" w:rsidR="542DB7B6" w:rsidRDefault="542DB7B6" w:rsidP="6732E2F7">
            <w:pPr>
              <w:jc w:val="cente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t>Description &amp; Rationale</w:t>
            </w:r>
          </w:p>
        </w:tc>
      </w:tr>
      <w:tr w:rsidR="542DB7B6" w14:paraId="47BD7849" w14:textId="77777777" w:rsidTr="6732E2F7">
        <w:tc>
          <w:tcPr>
            <w:tcW w:w="3120" w:type="dxa"/>
          </w:tcPr>
          <w:p w14:paraId="22465C64" w14:textId="7373C4F6" w:rsidR="542DB7B6" w:rsidRDefault="542DB7B6" w:rsidP="6732E2F7">
            <w:pPr>
              <w:jc w:val="cente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t>F-1</w:t>
            </w:r>
          </w:p>
        </w:tc>
        <w:tc>
          <w:tcPr>
            <w:tcW w:w="3120" w:type="dxa"/>
          </w:tcPr>
          <w:p w14:paraId="3A52FC4F" w14:textId="29A911EA" w:rsidR="542DB7B6" w:rsidRDefault="542DB7B6" w:rsidP="6732E2F7">
            <w:pPr>
              <w:rPr>
                <w:rFonts w:ascii="Times New Roman" w:eastAsia="Times New Roman" w:hAnsi="Times New Roman" w:cs="Times New Roman"/>
                <w:sz w:val="24"/>
                <w:szCs w:val="24"/>
              </w:rPr>
            </w:pPr>
          </w:p>
        </w:tc>
        <w:tc>
          <w:tcPr>
            <w:tcW w:w="3120" w:type="dxa"/>
          </w:tcPr>
          <w:p w14:paraId="7C8B0B87" w14:textId="2CB1B316" w:rsidR="542DB7B6" w:rsidRDefault="542DB7B6" w:rsidP="6732E2F7">
            <w:pPr>
              <w:rPr>
                <w:rFonts w:ascii="Times New Roman" w:eastAsia="Times New Roman" w:hAnsi="Times New Roman" w:cs="Times New Roman"/>
                <w:sz w:val="24"/>
                <w:szCs w:val="24"/>
              </w:rPr>
            </w:pPr>
          </w:p>
        </w:tc>
      </w:tr>
      <w:tr w:rsidR="542DB7B6" w14:paraId="751D89E2" w14:textId="77777777" w:rsidTr="6732E2F7">
        <w:tc>
          <w:tcPr>
            <w:tcW w:w="3120" w:type="dxa"/>
          </w:tcPr>
          <w:p w14:paraId="26BA325A" w14:textId="2E3CE7C8" w:rsidR="542DB7B6" w:rsidRDefault="542DB7B6" w:rsidP="6732E2F7">
            <w:pPr>
              <w:jc w:val="cente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t>F-2</w:t>
            </w:r>
          </w:p>
        </w:tc>
        <w:tc>
          <w:tcPr>
            <w:tcW w:w="3120" w:type="dxa"/>
          </w:tcPr>
          <w:p w14:paraId="4275828A" w14:textId="46A25FB8" w:rsidR="542DB7B6" w:rsidRDefault="542DB7B6" w:rsidP="6732E2F7">
            <w:pPr>
              <w:rPr>
                <w:rFonts w:ascii="Times New Roman" w:eastAsia="Times New Roman" w:hAnsi="Times New Roman" w:cs="Times New Roman"/>
                <w:sz w:val="24"/>
                <w:szCs w:val="24"/>
              </w:rPr>
            </w:pPr>
          </w:p>
        </w:tc>
        <w:tc>
          <w:tcPr>
            <w:tcW w:w="3120" w:type="dxa"/>
          </w:tcPr>
          <w:p w14:paraId="14733495" w14:textId="1AB0E461" w:rsidR="542DB7B6" w:rsidRDefault="542DB7B6" w:rsidP="6732E2F7">
            <w:pPr>
              <w:rPr>
                <w:rFonts w:ascii="Times New Roman" w:eastAsia="Times New Roman" w:hAnsi="Times New Roman" w:cs="Times New Roman"/>
                <w:sz w:val="24"/>
                <w:szCs w:val="24"/>
              </w:rPr>
            </w:pPr>
          </w:p>
        </w:tc>
      </w:tr>
      <w:tr w:rsidR="542DB7B6" w14:paraId="1CF9B360" w14:textId="77777777" w:rsidTr="6732E2F7">
        <w:tc>
          <w:tcPr>
            <w:tcW w:w="3120" w:type="dxa"/>
          </w:tcPr>
          <w:p w14:paraId="6C6C70B0" w14:textId="3F701758" w:rsidR="542DB7B6" w:rsidRDefault="542DB7B6" w:rsidP="6732E2F7">
            <w:pPr>
              <w:jc w:val="cente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t>F-n</w:t>
            </w:r>
          </w:p>
        </w:tc>
        <w:tc>
          <w:tcPr>
            <w:tcW w:w="3120" w:type="dxa"/>
          </w:tcPr>
          <w:p w14:paraId="00ADE3D1" w14:textId="0C531693" w:rsidR="542DB7B6" w:rsidRDefault="542DB7B6" w:rsidP="6732E2F7">
            <w:pPr>
              <w:rPr>
                <w:rFonts w:ascii="Times New Roman" w:eastAsia="Times New Roman" w:hAnsi="Times New Roman" w:cs="Times New Roman"/>
                <w:sz w:val="24"/>
                <w:szCs w:val="24"/>
              </w:rPr>
            </w:pPr>
          </w:p>
        </w:tc>
        <w:tc>
          <w:tcPr>
            <w:tcW w:w="3120" w:type="dxa"/>
          </w:tcPr>
          <w:p w14:paraId="24DD44CF" w14:textId="34BE800E" w:rsidR="542DB7B6" w:rsidRDefault="542DB7B6" w:rsidP="6732E2F7">
            <w:pPr>
              <w:rPr>
                <w:rFonts w:ascii="Times New Roman" w:eastAsia="Times New Roman" w:hAnsi="Times New Roman" w:cs="Times New Roman"/>
                <w:sz w:val="24"/>
                <w:szCs w:val="24"/>
              </w:rPr>
            </w:pPr>
          </w:p>
        </w:tc>
      </w:tr>
    </w:tbl>
    <w:p w14:paraId="1C437F78" w14:textId="729E4CDF" w:rsidR="5FFA3A05" w:rsidRDefault="5FFA3A05" w:rsidP="6732E2F7">
      <w:pPr>
        <w:rPr>
          <w:rFonts w:ascii="Times New Roman" w:eastAsia="Times New Roman" w:hAnsi="Times New Roman" w:cs="Times New Roman"/>
          <w:sz w:val="24"/>
          <w:szCs w:val="24"/>
        </w:rPr>
      </w:pPr>
      <w:r w:rsidRPr="6732E2F7">
        <w:rPr>
          <w:rFonts w:ascii="Times New Roman" w:eastAsia="Times New Roman" w:hAnsi="Times New Roman" w:cs="Times New Roman"/>
          <w:sz w:val="24"/>
          <w:szCs w:val="24"/>
        </w:rPr>
        <w:t xml:space="preserve"> </w:t>
      </w:r>
    </w:p>
    <w:p w14:paraId="476C08EC" w14:textId="5502E21B" w:rsidR="5FFA3A05" w:rsidRDefault="5FFA3A05" w:rsidP="6732E2F7">
      <w:pPr>
        <w:jc w:val="cente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t>Non-Functional Requirements</w:t>
      </w:r>
    </w:p>
    <w:tbl>
      <w:tblPr>
        <w:tblStyle w:val="TableGrid"/>
        <w:tblW w:w="0" w:type="auto"/>
        <w:tblLayout w:type="fixed"/>
        <w:tblLook w:val="06A0" w:firstRow="1" w:lastRow="0" w:firstColumn="1" w:lastColumn="0" w:noHBand="1" w:noVBand="1"/>
      </w:tblPr>
      <w:tblGrid>
        <w:gridCol w:w="3120"/>
        <w:gridCol w:w="3120"/>
        <w:gridCol w:w="3120"/>
      </w:tblGrid>
      <w:tr w:rsidR="542DB7B6" w14:paraId="3FB1B455" w14:textId="77777777" w:rsidTr="6732E2F7">
        <w:tc>
          <w:tcPr>
            <w:tcW w:w="3120" w:type="dxa"/>
          </w:tcPr>
          <w:p w14:paraId="79F18185" w14:textId="71360AFA" w:rsidR="542DB7B6" w:rsidRDefault="542DB7B6" w:rsidP="6732E2F7">
            <w:pPr>
              <w:jc w:val="cente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t>Req #</w:t>
            </w:r>
          </w:p>
        </w:tc>
        <w:tc>
          <w:tcPr>
            <w:tcW w:w="3120" w:type="dxa"/>
          </w:tcPr>
          <w:p w14:paraId="3B12E097" w14:textId="2118FA64" w:rsidR="542DB7B6" w:rsidRDefault="542DB7B6" w:rsidP="6732E2F7">
            <w:pPr>
              <w:jc w:val="cente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t>Title</w:t>
            </w:r>
          </w:p>
        </w:tc>
        <w:tc>
          <w:tcPr>
            <w:tcW w:w="3120" w:type="dxa"/>
          </w:tcPr>
          <w:p w14:paraId="05177370" w14:textId="272D26A6" w:rsidR="542DB7B6" w:rsidRDefault="542DB7B6" w:rsidP="6732E2F7">
            <w:pPr>
              <w:jc w:val="cente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t>Description &amp; Rationale</w:t>
            </w:r>
          </w:p>
        </w:tc>
      </w:tr>
      <w:tr w:rsidR="542DB7B6" w14:paraId="6EFC3AF7" w14:textId="77777777" w:rsidTr="6732E2F7">
        <w:tc>
          <w:tcPr>
            <w:tcW w:w="3120" w:type="dxa"/>
          </w:tcPr>
          <w:p w14:paraId="61FCB038" w14:textId="02078E17" w:rsidR="542DB7B6" w:rsidRDefault="542DB7B6" w:rsidP="6732E2F7">
            <w:pPr>
              <w:jc w:val="cente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t>N-1</w:t>
            </w:r>
          </w:p>
        </w:tc>
        <w:tc>
          <w:tcPr>
            <w:tcW w:w="3120" w:type="dxa"/>
          </w:tcPr>
          <w:p w14:paraId="11B6F1A9" w14:textId="5F25D839" w:rsidR="542DB7B6" w:rsidRDefault="542DB7B6" w:rsidP="6732E2F7">
            <w:pPr>
              <w:rPr>
                <w:rFonts w:ascii="Times New Roman" w:eastAsia="Times New Roman" w:hAnsi="Times New Roman" w:cs="Times New Roman"/>
                <w:sz w:val="24"/>
                <w:szCs w:val="24"/>
              </w:rPr>
            </w:pPr>
          </w:p>
        </w:tc>
        <w:tc>
          <w:tcPr>
            <w:tcW w:w="3120" w:type="dxa"/>
          </w:tcPr>
          <w:p w14:paraId="54B80E5D" w14:textId="5FEB5B5B" w:rsidR="542DB7B6" w:rsidRDefault="542DB7B6" w:rsidP="6732E2F7">
            <w:pPr>
              <w:rPr>
                <w:rFonts w:ascii="Times New Roman" w:eastAsia="Times New Roman" w:hAnsi="Times New Roman" w:cs="Times New Roman"/>
                <w:sz w:val="24"/>
                <w:szCs w:val="24"/>
              </w:rPr>
            </w:pPr>
          </w:p>
        </w:tc>
      </w:tr>
      <w:tr w:rsidR="542DB7B6" w14:paraId="6026B1E2" w14:textId="77777777" w:rsidTr="6732E2F7">
        <w:tc>
          <w:tcPr>
            <w:tcW w:w="3120" w:type="dxa"/>
          </w:tcPr>
          <w:p w14:paraId="66DB6244" w14:textId="3DBC21FC" w:rsidR="542DB7B6" w:rsidRDefault="542DB7B6" w:rsidP="6732E2F7">
            <w:pPr>
              <w:jc w:val="cente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t>N-2</w:t>
            </w:r>
          </w:p>
        </w:tc>
        <w:tc>
          <w:tcPr>
            <w:tcW w:w="3120" w:type="dxa"/>
          </w:tcPr>
          <w:p w14:paraId="439C5D10" w14:textId="4381C49B" w:rsidR="542DB7B6" w:rsidRDefault="542DB7B6" w:rsidP="6732E2F7">
            <w:pPr>
              <w:rPr>
                <w:rFonts w:ascii="Times New Roman" w:eastAsia="Times New Roman" w:hAnsi="Times New Roman" w:cs="Times New Roman"/>
                <w:sz w:val="24"/>
                <w:szCs w:val="24"/>
              </w:rPr>
            </w:pPr>
          </w:p>
        </w:tc>
        <w:tc>
          <w:tcPr>
            <w:tcW w:w="3120" w:type="dxa"/>
          </w:tcPr>
          <w:p w14:paraId="108912C0" w14:textId="64903874" w:rsidR="542DB7B6" w:rsidRDefault="542DB7B6" w:rsidP="6732E2F7">
            <w:pPr>
              <w:rPr>
                <w:rFonts w:ascii="Times New Roman" w:eastAsia="Times New Roman" w:hAnsi="Times New Roman" w:cs="Times New Roman"/>
                <w:sz w:val="24"/>
                <w:szCs w:val="24"/>
              </w:rPr>
            </w:pPr>
          </w:p>
        </w:tc>
      </w:tr>
      <w:tr w:rsidR="542DB7B6" w14:paraId="7F336865" w14:textId="77777777" w:rsidTr="6732E2F7">
        <w:tc>
          <w:tcPr>
            <w:tcW w:w="3120" w:type="dxa"/>
          </w:tcPr>
          <w:p w14:paraId="758D56AA" w14:textId="16AA3D62" w:rsidR="542DB7B6" w:rsidRDefault="542DB7B6" w:rsidP="6732E2F7">
            <w:pPr>
              <w:jc w:val="cente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t>N-n</w:t>
            </w:r>
          </w:p>
        </w:tc>
        <w:tc>
          <w:tcPr>
            <w:tcW w:w="3120" w:type="dxa"/>
          </w:tcPr>
          <w:p w14:paraId="567AF7E1" w14:textId="17D96D4D" w:rsidR="542DB7B6" w:rsidRDefault="542DB7B6" w:rsidP="6732E2F7">
            <w:pPr>
              <w:rPr>
                <w:rFonts w:ascii="Times New Roman" w:eastAsia="Times New Roman" w:hAnsi="Times New Roman" w:cs="Times New Roman"/>
                <w:sz w:val="24"/>
                <w:szCs w:val="24"/>
              </w:rPr>
            </w:pPr>
          </w:p>
        </w:tc>
        <w:tc>
          <w:tcPr>
            <w:tcW w:w="3120" w:type="dxa"/>
          </w:tcPr>
          <w:p w14:paraId="07F5A966" w14:textId="70FE8F99" w:rsidR="542DB7B6" w:rsidRDefault="542DB7B6" w:rsidP="6732E2F7">
            <w:pPr>
              <w:rPr>
                <w:rFonts w:ascii="Times New Roman" w:eastAsia="Times New Roman" w:hAnsi="Times New Roman" w:cs="Times New Roman"/>
                <w:sz w:val="24"/>
                <w:szCs w:val="24"/>
              </w:rPr>
            </w:pPr>
          </w:p>
        </w:tc>
      </w:tr>
    </w:tbl>
    <w:p w14:paraId="14A785F6" w14:textId="6FE8F15B" w:rsidR="5FFA3A05" w:rsidRDefault="5FFA3A05" w:rsidP="6732E2F7">
      <w:pPr>
        <w:rPr>
          <w:rFonts w:ascii="Times New Roman" w:eastAsia="Times New Roman" w:hAnsi="Times New Roman" w:cs="Times New Roman"/>
          <w:sz w:val="24"/>
          <w:szCs w:val="24"/>
        </w:rPr>
      </w:pPr>
      <w:r w:rsidRPr="6732E2F7">
        <w:rPr>
          <w:rFonts w:ascii="Times New Roman" w:eastAsia="Times New Roman" w:hAnsi="Times New Roman" w:cs="Times New Roman"/>
          <w:sz w:val="24"/>
          <w:szCs w:val="24"/>
        </w:rPr>
        <w:t xml:space="preserve"> </w:t>
      </w:r>
    </w:p>
    <w:p w14:paraId="435D087D" w14:textId="4B4D6676" w:rsidR="5FFA3A05" w:rsidRDefault="5FFA3A05" w:rsidP="6732E2F7">
      <w:pPr>
        <w:jc w:val="cente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t>Interaction Requirements</w:t>
      </w:r>
    </w:p>
    <w:tbl>
      <w:tblPr>
        <w:tblStyle w:val="TableGrid"/>
        <w:tblW w:w="0" w:type="auto"/>
        <w:tblLayout w:type="fixed"/>
        <w:tblLook w:val="06A0" w:firstRow="1" w:lastRow="0" w:firstColumn="1" w:lastColumn="0" w:noHBand="1" w:noVBand="1"/>
      </w:tblPr>
      <w:tblGrid>
        <w:gridCol w:w="3120"/>
        <w:gridCol w:w="3120"/>
        <w:gridCol w:w="3120"/>
      </w:tblGrid>
      <w:tr w:rsidR="542DB7B6" w14:paraId="36C75812" w14:textId="77777777" w:rsidTr="6732E2F7">
        <w:tc>
          <w:tcPr>
            <w:tcW w:w="3120" w:type="dxa"/>
          </w:tcPr>
          <w:p w14:paraId="4BF013B2" w14:textId="735F298F" w:rsidR="542DB7B6" w:rsidRDefault="542DB7B6" w:rsidP="6732E2F7">
            <w:pPr>
              <w:jc w:val="cente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t>Req #</w:t>
            </w:r>
          </w:p>
        </w:tc>
        <w:tc>
          <w:tcPr>
            <w:tcW w:w="3120" w:type="dxa"/>
          </w:tcPr>
          <w:p w14:paraId="4F3909CA" w14:textId="6E19524A" w:rsidR="542DB7B6" w:rsidRDefault="542DB7B6" w:rsidP="6732E2F7">
            <w:pPr>
              <w:jc w:val="cente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t>Title</w:t>
            </w:r>
          </w:p>
        </w:tc>
        <w:tc>
          <w:tcPr>
            <w:tcW w:w="3120" w:type="dxa"/>
          </w:tcPr>
          <w:p w14:paraId="61577841" w14:textId="449E1501" w:rsidR="542DB7B6" w:rsidRDefault="542DB7B6" w:rsidP="6732E2F7">
            <w:pPr>
              <w:jc w:val="cente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t>Description &amp; Rationale</w:t>
            </w:r>
          </w:p>
        </w:tc>
      </w:tr>
      <w:tr w:rsidR="542DB7B6" w14:paraId="346A1552" w14:textId="77777777" w:rsidTr="6732E2F7">
        <w:tc>
          <w:tcPr>
            <w:tcW w:w="3120" w:type="dxa"/>
          </w:tcPr>
          <w:p w14:paraId="3D0F1876" w14:textId="17E20462" w:rsidR="542DB7B6" w:rsidRDefault="542DB7B6" w:rsidP="6732E2F7">
            <w:pPr>
              <w:jc w:val="cente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t>l-1</w:t>
            </w:r>
          </w:p>
        </w:tc>
        <w:tc>
          <w:tcPr>
            <w:tcW w:w="3120" w:type="dxa"/>
          </w:tcPr>
          <w:p w14:paraId="618792CB" w14:textId="3CE870D3" w:rsidR="542DB7B6" w:rsidRDefault="542DB7B6" w:rsidP="6732E2F7">
            <w:pPr>
              <w:rPr>
                <w:rFonts w:ascii="Times New Roman" w:eastAsia="Times New Roman" w:hAnsi="Times New Roman" w:cs="Times New Roman"/>
                <w:sz w:val="24"/>
                <w:szCs w:val="24"/>
              </w:rPr>
            </w:pPr>
          </w:p>
        </w:tc>
        <w:tc>
          <w:tcPr>
            <w:tcW w:w="3120" w:type="dxa"/>
          </w:tcPr>
          <w:p w14:paraId="647FF670" w14:textId="1F93D936" w:rsidR="542DB7B6" w:rsidRDefault="542DB7B6" w:rsidP="6732E2F7">
            <w:pPr>
              <w:rPr>
                <w:rFonts w:ascii="Times New Roman" w:eastAsia="Times New Roman" w:hAnsi="Times New Roman" w:cs="Times New Roman"/>
                <w:sz w:val="24"/>
                <w:szCs w:val="24"/>
              </w:rPr>
            </w:pPr>
          </w:p>
        </w:tc>
      </w:tr>
      <w:tr w:rsidR="542DB7B6" w14:paraId="4FCE3767" w14:textId="77777777" w:rsidTr="6732E2F7">
        <w:tc>
          <w:tcPr>
            <w:tcW w:w="3120" w:type="dxa"/>
          </w:tcPr>
          <w:p w14:paraId="100AFB5D" w14:textId="41F48D82" w:rsidR="542DB7B6" w:rsidRDefault="542DB7B6" w:rsidP="6732E2F7">
            <w:pPr>
              <w:jc w:val="cente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t>l-2</w:t>
            </w:r>
          </w:p>
        </w:tc>
        <w:tc>
          <w:tcPr>
            <w:tcW w:w="3120" w:type="dxa"/>
          </w:tcPr>
          <w:p w14:paraId="69C67B8A" w14:textId="3B4FE503" w:rsidR="542DB7B6" w:rsidRDefault="542DB7B6" w:rsidP="6732E2F7">
            <w:pPr>
              <w:rPr>
                <w:rFonts w:ascii="Times New Roman" w:eastAsia="Times New Roman" w:hAnsi="Times New Roman" w:cs="Times New Roman"/>
                <w:sz w:val="24"/>
                <w:szCs w:val="24"/>
              </w:rPr>
            </w:pPr>
          </w:p>
        </w:tc>
        <w:tc>
          <w:tcPr>
            <w:tcW w:w="3120" w:type="dxa"/>
          </w:tcPr>
          <w:p w14:paraId="25037498" w14:textId="1A5557FD" w:rsidR="542DB7B6" w:rsidRDefault="542DB7B6" w:rsidP="6732E2F7">
            <w:pPr>
              <w:rPr>
                <w:rFonts w:ascii="Times New Roman" w:eastAsia="Times New Roman" w:hAnsi="Times New Roman" w:cs="Times New Roman"/>
                <w:sz w:val="24"/>
                <w:szCs w:val="24"/>
              </w:rPr>
            </w:pPr>
          </w:p>
        </w:tc>
      </w:tr>
      <w:tr w:rsidR="542DB7B6" w14:paraId="1C618AFD" w14:textId="77777777" w:rsidTr="6732E2F7">
        <w:tc>
          <w:tcPr>
            <w:tcW w:w="3120" w:type="dxa"/>
          </w:tcPr>
          <w:p w14:paraId="11346E1F" w14:textId="41CF071F" w:rsidR="542DB7B6" w:rsidRDefault="542DB7B6" w:rsidP="6732E2F7">
            <w:pPr>
              <w:jc w:val="center"/>
              <w:rPr>
                <w:rFonts w:ascii="Times New Roman" w:eastAsia="Times New Roman" w:hAnsi="Times New Roman" w:cs="Times New Roman"/>
                <w:b/>
                <w:bCs/>
                <w:sz w:val="24"/>
                <w:szCs w:val="24"/>
              </w:rPr>
            </w:pPr>
            <w:r w:rsidRPr="6732E2F7">
              <w:rPr>
                <w:rFonts w:ascii="Times New Roman" w:eastAsia="Times New Roman" w:hAnsi="Times New Roman" w:cs="Times New Roman"/>
                <w:b/>
                <w:bCs/>
                <w:sz w:val="24"/>
                <w:szCs w:val="24"/>
              </w:rPr>
              <w:t>l-n</w:t>
            </w:r>
          </w:p>
        </w:tc>
        <w:tc>
          <w:tcPr>
            <w:tcW w:w="3120" w:type="dxa"/>
          </w:tcPr>
          <w:p w14:paraId="2B4BB207" w14:textId="76D01411" w:rsidR="542DB7B6" w:rsidRDefault="542DB7B6" w:rsidP="6732E2F7">
            <w:pPr>
              <w:rPr>
                <w:rFonts w:ascii="Times New Roman" w:eastAsia="Times New Roman" w:hAnsi="Times New Roman" w:cs="Times New Roman"/>
                <w:sz w:val="24"/>
                <w:szCs w:val="24"/>
              </w:rPr>
            </w:pPr>
          </w:p>
        </w:tc>
        <w:tc>
          <w:tcPr>
            <w:tcW w:w="3120" w:type="dxa"/>
          </w:tcPr>
          <w:p w14:paraId="786C4913" w14:textId="1D9120BB" w:rsidR="542DB7B6" w:rsidRDefault="542DB7B6" w:rsidP="6732E2F7">
            <w:pPr>
              <w:rPr>
                <w:rFonts w:ascii="Times New Roman" w:eastAsia="Times New Roman" w:hAnsi="Times New Roman" w:cs="Times New Roman"/>
                <w:sz w:val="24"/>
                <w:szCs w:val="24"/>
              </w:rPr>
            </w:pPr>
          </w:p>
        </w:tc>
      </w:tr>
    </w:tbl>
    <w:p w14:paraId="15F29F30" w14:textId="5E2F21D1" w:rsidR="542DB7B6" w:rsidRDefault="542DB7B6" w:rsidP="6732E2F7">
      <w:pPr>
        <w:rPr>
          <w:rFonts w:ascii="Times New Roman" w:eastAsia="Times New Roman" w:hAnsi="Times New Roman" w:cs="Times New Roman"/>
          <w:sz w:val="24"/>
          <w:szCs w:val="24"/>
        </w:rPr>
      </w:pPr>
    </w:p>
    <w:sectPr w:rsidR="542DB7B6">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626AD" w14:textId="77777777" w:rsidR="008D688B" w:rsidRDefault="008D688B">
      <w:pPr>
        <w:spacing w:after="0" w:line="240" w:lineRule="auto"/>
      </w:pPr>
      <w:r>
        <w:separator/>
      </w:r>
    </w:p>
  </w:endnote>
  <w:endnote w:type="continuationSeparator" w:id="0">
    <w:p w14:paraId="2B9DA398" w14:textId="77777777" w:rsidR="008D688B" w:rsidRDefault="008D6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57" w:type="dxa"/>
      <w:tblLayout w:type="fixed"/>
      <w:tblLook w:val="06A0" w:firstRow="1" w:lastRow="0" w:firstColumn="1" w:lastColumn="0" w:noHBand="1" w:noVBand="1"/>
    </w:tblPr>
    <w:tblGrid>
      <w:gridCol w:w="3120"/>
      <w:gridCol w:w="1200"/>
      <w:gridCol w:w="5137"/>
    </w:tblGrid>
    <w:tr w:rsidR="729B138F" w14:paraId="2BE43D40" w14:textId="77777777" w:rsidTr="00593CFD">
      <w:tc>
        <w:tcPr>
          <w:tcW w:w="3120" w:type="dxa"/>
        </w:tcPr>
        <w:p w14:paraId="7D89D766" w14:textId="024CF3B6" w:rsidR="729B138F" w:rsidRPr="00593CFD" w:rsidRDefault="729B138F" w:rsidP="00593CFD">
          <w:pPr>
            <w:spacing w:after="0" w:line="240" w:lineRule="auto"/>
            <w:rPr>
              <w:rFonts w:ascii="Times New Roman" w:eastAsia="Calibri" w:hAnsi="Times New Roman" w:cs="Times New Roman"/>
            </w:rPr>
          </w:pPr>
          <w:r w:rsidRPr="00593CFD">
            <w:rPr>
              <w:rFonts w:ascii="Times New Roman" w:eastAsia="Calibri" w:hAnsi="Times New Roman" w:cs="Times New Roman"/>
            </w:rPr>
            <w:t>Pennsylvania State University</w:t>
          </w:r>
        </w:p>
      </w:tc>
      <w:tc>
        <w:tcPr>
          <w:tcW w:w="1200" w:type="dxa"/>
        </w:tcPr>
        <w:p w14:paraId="7D80093B" w14:textId="5D4655E5" w:rsidR="729B138F" w:rsidRPr="00593CFD" w:rsidRDefault="729B138F" w:rsidP="729B138F">
          <w:pPr>
            <w:spacing w:after="0" w:line="240" w:lineRule="auto"/>
            <w:jc w:val="center"/>
            <w:rPr>
              <w:rFonts w:ascii="Times New Roman" w:eastAsia="Calibri" w:hAnsi="Times New Roman" w:cs="Times New Roman"/>
            </w:rPr>
          </w:pPr>
          <w:r w:rsidRPr="00593CFD">
            <w:rPr>
              <w:rFonts w:ascii="Times New Roman" w:eastAsia="Calibri" w:hAnsi="Times New Roman" w:cs="Times New Roman"/>
            </w:rPr>
            <w:t xml:space="preserve">   Team 1</w:t>
          </w:r>
        </w:p>
      </w:tc>
      <w:tc>
        <w:tcPr>
          <w:tcW w:w="5137" w:type="dxa"/>
        </w:tcPr>
        <w:p w14:paraId="29F724E8" w14:textId="5D39E29C" w:rsidR="729B138F" w:rsidRPr="00593CFD" w:rsidRDefault="729B138F" w:rsidP="729B138F">
          <w:pPr>
            <w:spacing w:after="0" w:line="240" w:lineRule="auto"/>
            <w:jc w:val="center"/>
            <w:rPr>
              <w:rFonts w:ascii="Times New Roman" w:eastAsia="Calibri" w:hAnsi="Times New Roman" w:cs="Times New Roman"/>
            </w:rPr>
          </w:pPr>
          <w:r w:rsidRPr="00593CFD">
            <w:rPr>
              <w:rFonts w:ascii="Times New Roman" w:eastAsia="Calibri" w:hAnsi="Times New Roman" w:cs="Times New Roman"/>
            </w:rPr>
            <w:t>Sabahat Aziz, Albana Bequ, Ryan Carey, Dave Blon</w:t>
          </w:r>
        </w:p>
      </w:tc>
    </w:tr>
  </w:tbl>
  <w:p w14:paraId="2270F01B" w14:textId="7930834A" w:rsidR="729B138F" w:rsidRDefault="729B138F" w:rsidP="729B1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ABB90" w14:textId="77777777" w:rsidR="008D688B" w:rsidRDefault="008D688B">
      <w:pPr>
        <w:spacing w:after="0" w:line="240" w:lineRule="auto"/>
      </w:pPr>
      <w:r>
        <w:separator/>
      </w:r>
    </w:p>
  </w:footnote>
  <w:footnote w:type="continuationSeparator" w:id="0">
    <w:p w14:paraId="60B51EFA" w14:textId="77777777" w:rsidR="008D688B" w:rsidRDefault="008D6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545"/>
      <w:gridCol w:w="3540"/>
      <w:gridCol w:w="1388"/>
    </w:tblGrid>
    <w:tr w:rsidR="729B138F" w:rsidRPr="00593CFD" w14:paraId="22E839CC" w14:textId="77777777" w:rsidTr="729B138F">
      <w:tc>
        <w:tcPr>
          <w:tcW w:w="4545" w:type="dxa"/>
        </w:tcPr>
        <w:p w14:paraId="60DE7691" w14:textId="3724E044" w:rsidR="729B138F" w:rsidRPr="00593CFD" w:rsidRDefault="729B138F" w:rsidP="729B138F">
          <w:pPr>
            <w:pStyle w:val="Heading1"/>
            <w:shd w:val="clear" w:color="auto" w:fill="FFFFFF" w:themeFill="background1"/>
            <w:spacing w:before="0" w:beforeAutospacing="0" w:after="0" w:afterAutospacing="0"/>
            <w:jc w:val="center"/>
            <w:rPr>
              <w:b w:val="0"/>
              <w:sz w:val="22"/>
              <w:szCs w:val="22"/>
            </w:rPr>
          </w:pPr>
          <w:r w:rsidRPr="00593CFD">
            <w:rPr>
              <w:b w:val="0"/>
              <w:sz w:val="22"/>
              <w:szCs w:val="22"/>
            </w:rPr>
            <w:t>User Study &amp; Requirements Specification</w:t>
          </w:r>
        </w:p>
      </w:tc>
      <w:tc>
        <w:tcPr>
          <w:tcW w:w="3540" w:type="dxa"/>
        </w:tcPr>
        <w:p w14:paraId="64C5C0C0" w14:textId="2FC86368" w:rsidR="729B138F" w:rsidRPr="00593CFD" w:rsidRDefault="729B138F" w:rsidP="729B138F">
          <w:pPr>
            <w:spacing w:after="0" w:line="240" w:lineRule="auto"/>
            <w:jc w:val="center"/>
            <w:rPr>
              <w:rFonts w:ascii="Times New Roman" w:eastAsia="Times New Roman" w:hAnsi="Times New Roman" w:cs="Times New Roman"/>
            </w:rPr>
          </w:pPr>
          <w:r w:rsidRPr="00593CFD">
            <w:rPr>
              <w:rFonts w:ascii="Times New Roman" w:eastAsia="Times New Roman" w:hAnsi="Times New Roman" w:cs="Times New Roman"/>
            </w:rPr>
            <w:t xml:space="preserve">           IST 412: Summer 2020</w:t>
          </w:r>
        </w:p>
      </w:tc>
      <w:tc>
        <w:tcPr>
          <w:tcW w:w="1388" w:type="dxa"/>
        </w:tcPr>
        <w:p w14:paraId="72E85E30" w14:textId="69027246" w:rsidR="729B138F" w:rsidRPr="00593CFD" w:rsidRDefault="729B138F" w:rsidP="729B138F">
          <w:pPr>
            <w:pStyle w:val="Header"/>
            <w:ind w:right="-115"/>
            <w:jc w:val="right"/>
            <w:rPr>
              <w:rFonts w:ascii="Times New Roman" w:eastAsia="Times New Roman" w:hAnsi="Times New Roman" w:cs="Times New Roman"/>
            </w:rPr>
          </w:pPr>
          <w:r w:rsidRPr="00593CFD">
            <w:rPr>
              <w:rFonts w:ascii="Times New Roman" w:eastAsia="Times New Roman" w:hAnsi="Times New Roman" w:cs="Times New Roman"/>
            </w:rPr>
            <w:t>6/7/20</w:t>
          </w:r>
        </w:p>
      </w:tc>
    </w:tr>
  </w:tbl>
  <w:p w14:paraId="0E7D082A" w14:textId="559AF307" w:rsidR="729B138F" w:rsidRPr="00593CFD" w:rsidRDefault="729B138F" w:rsidP="729B138F">
    <w:pPr>
      <w:pStyle w:val="Header"/>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C63E0"/>
    <w:multiLevelType w:val="hybridMultilevel"/>
    <w:tmpl w:val="AD4E29F6"/>
    <w:lvl w:ilvl="0" w:tplc="3314CD7E">
      <w:start w:val="1"/>
      <w:numFmt w:val="bullet"/>
      <w:lvlText w:val=""/>
      <w:lvlJc w:val="left"/>
      <w:pPr>
        <w:ind w:left="720" w:hanging="360"/>
      </w:pPr>
      <w:rPr>
        <w:rFonts w:ascii="Symbol" w:hAnsi="Symbol" w:hint="default"/>
      </w:rPr>
    </w:lvl>
    <w:lvl w:ilvl="1" w:tplc="CF103EB2">
      <w:start w:val="1"/>
      <w:numFmt w:val="bullet"/>
      <w:lvlText w:val="o"/>
      <w:lvlJc w:val="left"/>
      <w:pPr>
        <w:ind w:left="1440" w:hanging="360"/>
      </w:pPr>
      <w:rPr>
        <w:rFonts w:ascii="Courier New" w:hAnsi="Courier New" w:hint="default"/>
      </w:rPr>
    </w:lvl>
    <w:lvl w:ilvl="2" w:tplc="AFC4697C">
      <w:start w:val="1"/>
      <w:numFmt w:val="bullet"/>
      <w:lvlText w:val=""/>
      <w:lvlJc w:val="left"/>
      <w:pPr>
        <w:ind w:left="2160" w:hanging="360"/>
      </w:pPr>
      <w:rPr>
        <w:rFonts w:ascii="Wingdings" w:hAnsi="Wingdings" w:hint="default"/>
      </w:rPr>
    </w:lvl>
    <w:lvl w:ilvl="3" w:tplc="2D9C0CA4">
      <w:start w:val="1"/>
      <w:numFmt w:val="bullet"/>
      <w:lvlText w:val=""/>
      <w:lvlJc w:val="left"/>
      <w:pPr>
        <w:ind w:left="2880" w:hanging="360"/>
      </w:pPr>
      <w:rPr>
        <w:rFonts w:ascii="Symbol" w:hAnsi="Symbol" w:hint="default"/>
      </w:rPr>
    </w:lvl>
    <w:lvl w:ilvl="4" w:tplc="63B0B67A">
      <w:start w:val="1"/>
      <w:numFmt w:val="bullet"/>
      <w:lvlText w:val="o"/>
      <w:lvlJc w:val="left"/>
      <w:pPr>
        <w:ind w:left="3600" w:hanging="360"/>
      </w:pPr>
      <w:rPr>
        <w:rFonts w:ascii="Courier New" w:hAnsi="Courier New" w:hint="default"/>
      </w:rPr>
    </w:lvl>
    <w:lvl w:ilvl="5" w:tplc="0C1AC7D0">
      <w:start w:val="1"/>
      <w:numFmt w:val="bullet"/>
      <w:lvlText w:val=""/>
      <w:lvlJc w:val="left"/>
      <w:pPr>
        <w:ind w:left="4320" w:hanging="360"/>
      </w:pPr>
      <w:rPr>
        <w:rFonts w:ascii="Wingdings" w:hAnsi="Wingdings" w:hint="default"/>
      </w:rPr>
    </w:lvl>
    <w:lvl w:ilvl="6" w:tplc="1C38F4A8">
      <w:start w:val="1"/>
      <w:numFmt w:val="bullet"/>
      <w:lvlText w:val=""/>
      <w:lvlJc w:val="left"/>
      <w:pPr>
        <w:ind w:left="5040" w:hanging="360"/>
      </w:pPr>
      <w:rPr>
        <w:rFonts w:ascii="Symbol" w:hAnsi="Symbol" w:hint="default"/>
      </w:rPr>
    </w:lvl>
    <w:lvl w:ilvl="7" w:tplc="80D01A4E">
      <w:start w:val="1"/>
      <w:numFmt w:val="bullet"/>
      <w:lvlText w:val="o"/>
      <w:lvlJc w:val="left"/>
      <w:pPr>
        <w:ind w:left="5760" w:hanging="360"/>
      </w:pPr>
      <w:rPr>
        <w:rFonts w:ascii="Courier New" w:hAnsi="Courier New" w:hint="default"/>
      </w:rPr>
    </w:lvl>
    <w:lvl w:ilvl="8" w:tplc="68B2D380">
      <w:start w:val="1"/>
      <w:numFmt w:val="bullet"/>
      <w:lvlText w:val=""/>
      <w:lvlJc w:val="left"/>
      <w:pPr>
        <w:ind w:left="6480" w:hanging="360"/>
      </w:pPr>
      <w:rPr>
        <w:rFonts w:ascii="Wingdings" w:hAnsi="Wingdings" w:hint="default"/>
      </w:rPr>
    </w:lvl>
  </w:abstractNum>
  <w:abstractNum w:abstractNumId="1" w15:restartNumberingAfterBreak="0">
    <w:nsid w:val="36B73B7E"/>
    <w:multiLevelType w:val="hybridMultilevel"/>
    <w:tmpl w:val="17D0FFB0"/>
    <w:lvl w:ilvl="0" w:tplc="A2F29A54">
      <w:start w:val="1"/>
      <w:numFmt w:val="bullet"/>
      <w:lvlText w:val=""/>
      <w:lvlJc w:val="left"/>
      <w:pPr>
        <w:ind w:left="720" w:hanging="360"/>
      </w:pPr>
      <w:rPr>
        <w:rFonts w:ascii="Symbol" w:hAnsi="Symbol" w:hint="default"/>
      </w:rPr>
    </w:lvl>
    <w:lvl w:ilvl="1" w:tplc="10420282">
      <w:start w:val="1"/>
      <w:numFmt w:val="bullet"/>
      <w:lvlText w:val="o"/>
      <w:lvlJc w:val="left"/>
      <w:pPr>
        <w:ind w:left="1440" w:hanging="360"/>
      </w:pPr>
      <w:rPr>
        <w:rFonts w:ascii="Courier New" w:hAnsi="Courier New" w:hint="default"/>
      </w:rPr>
    </w:lvl>
    <w:lvl w:ilvl="2" w:tplc="948AE1A4">
      <w:start w:val="1"/>
      <w:numFmt w:val="bullet"/>
      <w:lvlText w:val=""/>
      <w:lvlJc w:val="left"/>
      <w:pPr>
        <w:ind w:left="2160" w:hanging="360"/>
      </w:pPr>
      <w:rPr>
        <w:rFonts w:ascii="Wingdings" w:hAnsi="Wingdings" w:hint="default"/>
      </w:rPr>
    </w:lvl>
    <w:lvl w:ilvl="3" w:tplc="FF340A3C">
      <w:start w:val="1"/>
      <w:numFmt w:val="bullet"/>
      <w:lvlText w:val=""/>
      <w:lvlJc w:val="left"/>
      <w:pPr>
        <w:ind w:left="2880" w:hanging="360"/>
      </w:pPr>
      <w:rPr>
        <w:rFonts w:ascii="Symbol" w:hAnsi="Symbol" w:hint="default"/>
      </w:rPr>
    </w:lvl>
    <w:lvl w:ilvl="4" w:tplc="19AA10A8">
      <w:start w:val="1"/>
      <w:numFmt w:val="bullet"/>
      <w:lvlText w:val="o"/>
      <w:lvlJc w:val="left"/>
      <w:pPr>
        <w:ind w:left="3600" w:hanging="360"/>
      </w:pPr>
      <w:rPr>
        <w:rFonts w:ascii="Courier New" w:hAnsi="Courier New" w:hint="default"/>
      </w:rPr>
    </w:lvl>
    <w:lvl w:ilvl="5" w:tplc="3CAC0EE8">
      <w:start w:val="1"/>
      <w:numFmt w:val="bullet"/>
      <w:lvlText w:val=""/>
      <w:lvlJc w:val="left"/>
      <w:pPr>
        <w:ind w:left="4320" w:hanging="360"/>
      </w:pPr>
      <w:rPr>
        <w:rFonts w:ascii="Wingdings" w:hAnsi="Wingdings" w:hint="default"/>
      </w:rPr>
    </w:lvl>
    <w:lvl w:ilvl="6" w:tplc="50E0F290">
      <w:start w:val="1"/>
      <w:numFmt w:val="bullet"/>
      <w:lvlText w:val=""/>
      <w:lvlJc w:val="left"/>
      <w:pPr>
        <w:ind w:left="5040" w:hanging="360"/>
      </w:pPr>
      <w:rPr>
        <w:rFonts w:ascii="Symbol" w:hAnsi="Symbol" w:hint="default"/>
      </w:rPr>
    </w:lvl>
    <w:lvl w:ilvl="7" w:tplc="471A2C88">
      <w:start w:val="1"/>
      <w:numFmt w:val="bullet"/>
      <w:lvlText w:val="o"/>
      <w:lvlJc w:val="left"/>
      <w:pPr>
        <w:ind w:left="5760" w:hanging="360"/>
      </w:pPr>
      <w:rPr>
        <w:rFonts w:ascii="Courier New" w:hAnsi="Courier New" w:hint="default"/>
      </w:rPr>
    </w:lvl>
    <w:lvl w:ilvl="8" w:tplc="B9EAF1B0">
      <w:start w:val="1"/>
      <w:numFmt w:val="bullet"/>
      <w:lvlText w:val=""/>
      <w:lvlJc w:val="left"/>
      <w:pPr>
        <w:ind w:left="6480" w:hanging="360"/>
      </w:pPr>
      <w:rPr>
        <w:rFonts w:ascii="Wingdings" w:hAnsi="Wingdings" w:hint="default"/>
      </w:rPr>
    </w:lvl>
  </w:abstractNum>
  <w:abstractNum w:abstractNumId="2" w15:restartNumberingAfterBreak="0">
    <w:nsid w:val="587962B1"/>
    <w:multiLevelType w:val="hybridMultilevel"/>
    <w:tmpl w:val="D312043A"/>
    <w:lvl w:ilvl="0" w:tplc="8EC45F04">
      <w:start w:val="1"/>
      <w:numFmt w:val="bullet"/>
      <w:lvlText w:val=""/>
      <w:lvlJc w:val="left"/>
      <w:pPr>
        <w:ind w:left="720" w:hanging="360"/>
      </w:pPr>
      <w:rPr>
        <w:rFonts w:ascii="Symbol" w:hAnsi="Symbol" w:hint="default"/>
      </w:rPr>
    </w:lvl>
    <w:lvl w:ilvl="1" w:tplc="93E0713C">
      <w:start w:val="1"/>
      <w:numFmt w:val="bullet"/>
      <w:lvlText w:val="o"/>
      <w:lvlJc w:val="left"/>
      <w:pPr>
        <w:ind w:left="1440" w:hanging="360"/>
      </w:pPr>
      <w:rPr>
        <w:rFonts w:ascii="Courier New" w:hAnsi="Courier New" w:hint="default"/>
      </w:rPr>
    </w:lvl>
    <w:lvl w:ilvl="2" w:tplc="A5B6E730">
      <w:start w:val="1"/>
      <w:numFmt w:val="bullet"/>
      <w:lvlText w:val=""/>
      <w:lvlJc w:val="left"/>
      <w:pPr>
        <w:ind w:left="2160" w:hanging="360"/>
      </w:pPr>
      <w:rPr>
        <w:rFonts w:ascii="Wingdings" w:hAnsi="Wingdings" w:hint="default"/>
      </w:rPr>
    </w:lvl>
    <w:lvl w:ilvl="3" w:tplc="CF3CC27A">
      <w:start w:val="1"/>
      <w:numFmt w:val="bullet"/>
      <w:lvlText w:val=""/>
      <w:lvlJc w:val="left"/>
      <w:pPr>
        <w:ind w:left="2880" w:hanging="360"/>
      </w:pPr>
      <w:rPr>
        <w:rFonts w:ascii="Symbol" w:hAnsi="Symbol" w:hint="default"/>
      </w:rPr>
    </w:lvl>
    <w:lvl w:ilvl="4" w:tplc="7A349260">
      <w:start w:val="1"/>
      <w:numFmt w:val="bullet"/>
      <w:lvlText w:val="o"/>
      <w:lvlJc w:val="left"/>
      <w:pPr>
        <w:ind w:left="3600" w:hanging="360"/>
      </w:pPr>
      <w:rPr>
        <w:rFonts w:ascii="Courier New" w:hAnsi="Courier New" w:hint="default"/>
      </w:rPr>
    </w:lvl>
    <w:lvl w:ilvl="5" w:tplc="E27AF346">
      <w:start w:val="1"/>
      <w:numFmt w:val="bullet"/>
      <w:lvlText w:val=""/>
      <w:lvlJc w:val="left"/>
      <w:pPr>
        <w:ind w:left="4320" w:hanging="360"/>
      </w:pPr>
      <w:rPr>
        <w:rFonts w:ascii="Wingdings" w:hAnsi="Wingdings" w:hint="default"/>
      </w:rPr>
    </w:lvl>
    <w:lvl w:ilvl="6" w:tplc="5E94B138">
      <w:start w:val="1"/>
      <w:numFmt w:val="bullet"/>
      <w:lvlText w:val=""/>
      <w:lvlJc w:val="left"/>
      <w:pPr>
        <w:ind w:left="5040" w:hanging="360"/>
      </w:pPr>
      <w:rPr>
        <w:rFonts w:ascii="Symbol" w:hAnsi="Symbol" w:hint="default"/>
      </w:rPr>
    </w:lvl>
    <w:lvl w:ilvl="7" w:tplc="2B18BABC">
      <w:start w:val="1"/>
      <w:numFmt w:val="bullet"/>
      <w:lvlText w:val="o"/>
      <w:lvlJc w:val="left"/>
      <w:pPr>
        <w:ind w:left="5760" w:hanging="360"/>
      </w:pPr>
      <w:rPr>
        <w:rFonts w:ascii="Courier New" w:hAnsi="Courier New" w:hint="default"/>
      </w:rPr>
    </w:lvl>
    <w:lvl w:ilvl="8" w:tplc="36B08FEC">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A389AA"/>
    <w:rsid w:val="00033AF4"/>
    <w:rsid w:val="000361A8"/>
    <w:rsid w:val="00127A31"/>
    <w:rsid w:val="0018374C"/>
    <w:rsid w:val="001A0CAD"/>
    <w:rsid w:val="001D3E76"/>
    <w:rsid w:val="001D66CD"/>
    <w:rsid w:val="001E6C91"/>
    <w:rsid w:val="001F4969"/>
    <w:rsid w:val="00226A4F"/>
    <w:rsid w:val="002D6550"/>
    <w:rsid w:val="00325937"/>
    <w:rsid w:val="0043150D"/>
    <w:rsid w:val="00470C35"/>
    <w:rsid w:val="004B4776"/>
    <w:rsid w:val="004B49E1"/>
    <w:rsid w:val="004B634F"/>
    <w:rsid w:val="004C07FA"/>
    <w:rsid w:val="00583DEC"/>
    <w:rsid w:val="00593CFD"/>
    <w:rsid w:val="0059757A"/>
    <w:rsid w:val="00597AC4"/>
    <w:rsid w:val="005B486A"/>
    <w:rsid w:val="005D002D"/>
    <w:rsid w:val="005D2A77"/>
    <w:rsid w:val="00622FC5"/>
    <w:rsid w:val="006513F3"/>
    <w:rsid w:val="00737EFD"/>
    <w:rsid w:val="007526BB"/>
    <w:rsid w:val="00767C81"/>
    <w:rsid w:val="00815177"/>
    <w:rsid w:val="00835052"/>
    <w:rsid w:val="008736C5"/>
    <w:rsid w:val="008D01F8"/>
    <w:rsid w:val="008D688B"/>
    <w:rsid w:val="008D7A20"/>
    <w:rsid w:val="008F1FC4"/>
    <w:rsid w:val="009013B9"/>
    <w:rsid w:val="009D1D78"/>
    <w:rsid w:val="00A05B98"/>
    <w:rsid w:val="00A65B4D"/>
    <w:rsid w:val="00B81114"/>
    <w:rsid w:val="00BE45A5"/>
    <w:rsid w:val="00C42440"/>
    <w:rsid w:val="00CD0DAE"/>
    <w:rsid w:val="00D04C9D"/>
    <w:rsid w:val="00D06D45"/>
    <w:rsid w:val="00D13112"/>
    <w:rsid w:val="00D264A1"/>
    <w:rsid w:val="00D32CCF"/>
    <w:rsid w:val="00D46BB4"/>
    <w:rsid w:val="00EC5D1E"/>
    <w:rsid w:val="00ED31FE"/>
    <w:rsid w:val="00EE3336"/>
    <w:rsid w:val="00EF77EE"/>
    <w:rsid w:val="00F3520E"/>
    <w:rsid w:val="00F75EA3"/>
    <w:rsid w:val="00FF760F"/>
    <w:rsid w:val="015C3D5F"/>
    <w:rsid w:val="0251AFBA"/>
    <w:rsid w:val="0411942E"/>
    <w:rsid w:val="042EAC81"/>
    <w:rsid w:val="06336C59"/>
    <w:rsid w:val="06C2D779"/>
    <w:rsid w:val="06D43430"/>
    <w:rsid w:val="06EABA75"/>
    <w:rsid w:val="0955E2B9"/>
    <w:rsid w:val="099575D5"/>
    <w:rsid w:val="0B33F0D3"/>
    <w:rsid w:val="0BF1E2F4"/>
    <w:rsid w:val="0C683ED9"/>
    <w:rsid w:val="0C68F6A7"/>
    <w:rsid w:val="0C7BFE8B"/>
    <w:rsid w:val="0DF5C25E"/>
    <w:rsid w:val="0F518966"/>
    <w:rsid w:val="0FE1CB95"/>
    <w:rsid w:val="0FEA58E6"/>
    <w:rsid w:val="1007C449"/>
    <w:rsid w:val="10679E04"/>
    <w:rsid w:val="10E8B60A"/>
    <w:rsid w:val="113FED9F"/>
    <w:rsid w:val="1440BF3F"/>
    <w:rsid w:val="14E90B61"/>
    <w:rsid w:val="152FB949"/>
    <w:rsid w:val="153A1D06"/>
    <w:rsid w:val="166C86C8"/>
    <w:rsid w:val="17653B6E"/>
    <w:rsid w:val="18DA74AA"/>
    <w:rsid w:val="19137477"/>
    <w:rsid w:val="192F10A7"/>
    <w:rsid w:val="196A67C5"/>
    <w:rsid w:val="19904057"/>
    <w:rsid w:val="19CAA98C"/>
    <w:rsid w:val="1A08D5EC"/>
    <w:rsid w:val="1A64E73F"/>
    <w:rsid w:val="1A87CF29"/>
    <w:rsid w:val="1A93006A"/>
    <w:rsid w:val="1B9384C2"/>
    <w:rsid w:val="1C33E6D1"/>
    <w:rsid w:val="1DDA29CF"/>
    <w:rsid w:val="21EFB16D"/>
    <w:rsid w:val="240BED65"/>
    <w:rsid w:val="258EFF41"/>
    <w:rsid w:val="262F6601"/>
    <w:rsid w:val="2630DE3E"/>
    <w:rsid w:val="26916E42"/>
    <w:rsid w:val="278E5A69"/>
    <w:rsid w:val="279C15E2"/>
    <w:rsid w:val="279DCE6B"/>
    <w:rsid w:val="27C4BF5A"/>
    <w:rsid w:val="2952AB83"/>
    <w:rsid w:val="29EF9CA2"/>
    <w:rsid w:val="2B9AA18D"/>
    <w:rsid w:val="2BF525EE"/>
    <w:rsid w:val="2BFC67D3"/>
    <w:rsid w:val="2C4FFF3B"/>
    <w:rsid w:val="2D882CBA"/>
    <w:rsid w:val="2DD5DBB6"/>
    <w:rsid w:val="2E0D0A3D"/>
    <w:rsid w:val="2E444452"/>
    <w:rsid w:val="30BAF29A"/>
    <w:rsid w:val="30CD34A8"/>
    <w:rsid w:val="317F94A9"/>
    <w:rsid w:val="320D4765"/>
    <w:rsid w:val="3292D34F"/>
    <w:rsid w:val="32EF9739"/>
    <w:rsid w:val="34972360"/>
    <w:rsid w:val="3517E847"/>
    <w:rsid w:val="3602EAEE"/>
    <w:rsid w:val="393A49EE"/>
    <w:rsid w:val="393AB150"/>
    <w:rsid w:val="39D8354D"/>
    <w:rsid w:val="3AFB3C52"/>
    <w:rsid w:val="3BDBA8F6"/>
    <w:rsid w:val="3C7061ED"/>
    <w:rsid w:val="3CB4E442"/>
    <w:rsid w:val="3F3E2BC2"/>
    <w:rsid w:val="413F3DDA"/>
    <w:rsid w:val="4171A640"/>
    <w:rsid w:val="440873D5"/>
    <w:rsid w:val="442A1AE0"/>
    <w:rsid w:val="45092C53"/>
    <w:rsid w:val="450C8E8F"/>
    <w:rsid w:val="45556663"/>
    <w:rsid w:val="4635420A"/>
    <w:rsid w:val="46AA5824"/>
    <w:rsid w:val="46EED34B"/>
    <w:rsid w:val="475AC321"/>
    <w:rsid w:val="47648591"/>
    <w:rsid w:val="484EB20E"/>
    <w:rsid w:val="4955376E"/>
    <w:rsid w:val="4C62C4CA"/>
    <w:rsid w:val="4CE80805"/>
    <w:rsid w:val="4E05CA1F"/>
    <w:rsid w:val="4F18D085"/>
    <w:rsid w:val="4F74CF73"/>
    <w:rsid w:val="514C1B2E"/>
    <w:rsid w:val="522C5233"/>
    <w:rsid w:val="5268BBD1"/>
    <w:rsid w:val="52A4F749"/>
    <w:rsid w:val="533A0A0C"/>
    <w:rsid w:val="536D5D60"/>
    <w:rsid w:val="538EAFDB"/>
    <w:rsid w:val="542DB7B6"/>
    <w:rsid w:val="54FEC1D1"/>
    <w:rsid w:val="5562D6AD"/>
    <w:rsid w:val="55FAF5E6"/>
    <w:rsid w:val="561620CD"/>
    <w:rsid w:val="56BBD81D"/>
    <w:rsid w:val="581AE09B"/>
    <w:rsid w:val="58848D8B"/>
    <w:rsid w:val="58856565"/>
    <w:rsid w:val="596CCA7C"/>
    <w:rsid w:val="596CEDD9"/>
    <w:rsid w:val="5A044A29"/>
    <w:rsid w:val="5BD97041"/>
    <w:rsid w:val="5BE6502A"/>
    <w:rsid w:val="5D0B1CB5"/>
    <w:rsid w:val="5D630B06"/>
    <w:rsid w:val="5ED17980"/>
    <w:rsid w:val="5EDDA247"/>
    <w:rsid w:val="5FCAA86A"/>
    <w:rsid w:val="5FFA3A05"/>
    <w:rsid w:val="61168C54"/>
    <w:rsid w:val="627D2D32"/>
    <w:rsid w:val="62F25242"/>
    <w:rsid w:val="6344C299"/>
    <w:rsid w:val="63818550"/>
    <w:rsid w:val="64E101DF"/>
    <w:rsid w:val="64F61BB2"/>
    <w:rsid w:val="651ECC70"/>
    <w:rsid w:val="6629BB87"/>
    <w:rsid w:val="6732E2F7"/>
    <w:rsid w:val="67DD4542"/>
    <w:rsid w:val="696A26A9"/>
    <w:rsid w:val="6A8608B8"/>
    <w:rsid w:val="6AFB54CA"/>
    <w:rsid w:val="6B0DACE1"/>
    <w:rsid w:val="6B2D42F7"/>
    <w:rsid w:val="6C400B63"/>
    <w:rsid w:val="6C9737BF"/>
    <w:rsid w:val="6CA62466"/>
    <w:rsid w:val="6CABA28E"/>
    <w:rsid w:val="6D491F5E"/>
    <w:rsid w:val="6DC0B894"/>
    <w:rsid w:val="6DF66910"/>
    <w:rsid w:val="6ECF41E1"/>
    <w:rsid w:val="6F2DB59E"/>
    <w:rsid w:val="6F3099B1"/>
    <w:rsid w:val="7077839F"/>
    <w:rsid w:val="729B138F"/>
    <w:rsid w:val="72F4D844"/>
    <w:rsid w:val="73A13956"/>
    <w:rsid w:val="73B44D55"/>
    <w:rsid w:val="73C80788"/>
    <w:rsid w:val="745F8F33"/>
    <w:rsid w:val="751738C9"/>
    <w:rsid w:val="7700774A"/>
    <w:rsid w:val="778A1A43"/>
    <w:rsid w:val="77E615B4"/>
    <w:rsid w:val="7881E0E0"/>
    <w:rsid w:val="78CC6167"/>
    <w:rsid w:val="790F474C"/>
    <w:rsid w:val="7A035474"/>
    <w:rsid w:val="7AA389AA"/>
    <w:rsid w:val="7AF4F4D5"/>
    <w:rsid w:val="7B71B658"/>
    <w:rsid w:val="7BDA0951"/>
    <w:rsid w:val="7CBDF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389AA"/>
  <w15:chartTrackingRefBased/>
  <w15:docId w15:val="{47DD34A7-AB60-4105-98AA-2ECC998A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7A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59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25937"/>
  </w:style>
  <w:style w:type="character" w:customStyle="1" w:styleId="eop">
    <w:name w:val="eop"/>
    <w:basedOn w:val="DefaultParagraphFont"/>
    <w:rsid w:val="00325937"/>
  </w:style>
  <w:style w:type="character" w:customStyle="1" w:styleId="Heading1Char">
    <w:name w:val="Heading 1 Char"/>
    <w:basedOn w:val="DefaultParagraphFont"/>
    <w:link w:val="Heading1"/>
    <w:uiPriority w:val="9"/>
    <w:rsid w:val="008D7A20"/>
    <w:rPr>
      <w:rFonts w:ascii="Times New Roman" w:eastAsia="Times New Roman" w:hAnsi="Times New Roman" w:cs="Times New Roman"/>
      <w:b/>
      <w:bCs/>
      <w:kern w:val="36"/>
      <w:sz w:val="48"/>
      <w:szCs w:val="4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330460">
      <w:bodyDiv w:val="1"/>
      <w:marLeft w:val="0"/>
      <w:marRight w:val="0"/>
      <w:marTop w:val="0"/>
      <w:marBottom w:val="0"/>
      <w:divBdr>
        <w:top w:val="none" w:sz="0" w:space="0" w:color="auto"/>
        <w:left w:val="none" w:sz="0" w:space="0" w:color="auto"/>
        <w:bottom w:val="none" w:sz="0" w:space="0" w:color="auto"/>
        <w:right w:val="none" w:sz="0" w:space="0" w:color="auto"/>
      </w:divBdr>
    </w:div>
    <w:div w:id="1643536447">
      <w:bodyDiv w:val="1"/>
      <w:marLeft w:val="0"/>
      <w:marRight w:val="0"/>
      <w:marTop w:val="0"/>
      <w:marBottom w:val="0"/>
      <w:divBdr>
        <w:top w:val="none" w:sz="0" w:space="0" w:color="auto"/>
        <w:left w:val="none" w:sz="0" w:space="0" w:color="auto"/>
        <w:bottom w:val="none" w:sz="0" w:space="0" w:color="auto"/>
        <w:right w:val="none" w:sz="0" w:space="0" w:color="auto"/>
      </w:divBdr>
      <w:divsChild>
        <w:div w:id="593127362">
          <w:marLeft w:val="0"/>
          <w:marRight w:val="0"/>
          <w:marTop w:val="0"/>
          <w:marBottom w:val="0"/>
          <w:divBdr>
            <w:top w:val="none" w:sz="0" w:space="0" w:color="auto"/>
            <w:left w:val="none" w:sz="0" w:space="0" w:color="auto"/>
            <w:bottom w:val="none" w:sz="0" w:space="0" w:color="auto"/>
            <w:right w:val="none" w:sz="0" w:space="0" w:color="auto"/>
          </w:divBdr>
        </w:div>
        <w:div w:id="512955312">
          <w:marLeft w:val="0"/>
          <w:marRight w:val="0"/>
          <w:marTop w:val="0"/>
          <w:marBottom w:val="0"/>
          <w:divBdr>
            <w:top w:val="none" w:sz="0" w:space="0" w:color="auto"/>
            <w:left w:val="none" w:sz="0" w:space="0" w:color="auto"/>
            <w:bottom w:val="none" w:sz="0" w:space="0" w:color="auto"/>
            <w:right w:val="none" w:sz="0" w:space="0" w:color="auto"/>
          </w:divBdr>
        </w:div>
        <w:div w:id="1252468779">
          <w:marLeft w:val="0"/>
          <w:marRight w:val="0"/>
          <w:marTop w:val="0"/>
          <w:marBottom w:val="0"/>
          <w:divBdr>
            <w:top w:val="none" w:sz="0" w:space="0" w:color="auto"/>
            <w:left w:val="none" w:sz="0" w:space="0" w:color="auto"/>
            <w:bottom w:val="none" w:sz="0" w:space="0" w:color="auto"/>
            <w:right w:val="none" w:sz="0" w:space="0" w:color="auto"/>
          </w:divBdr>
        </w:div>
        <w:div w:id="310790883">
          <w:marLeft w:val="0"/>
          <w:marRight w:val="0"/>
          <w:marTop w:val="0"/>
          <w:marBottom w:val="0"/>
          <w:divBdr>
            <w:top w:val="none" w:sz="0" w:space="0" w:color="auto"/>
            <w:left w:val="none" w:sz="0" w:space="0" w:color="auto"/>
            <w:bottom w:val="none" w:sz="0" w:space="0" w:color="auto"/>
            <w:right w:val="none" w:sz="0" w:space="0" w:color="auto"/>
          </w:divBdr>
        </w:div>
        <w:div w:id="2020616643">
          <w:marLeft w:val="0"/>
          <w:marRight w:val="0"/>
          <w:marTop w:val="0"/>
          <w:marBottom w:val="0"/>
          <w:divBdr>
            <w:top w:val="none" w:sz="0" w:space="0" w:color="auto"/>
            <w:left w:val="none" w:sz="0" w:space="0" w:color="auto"/>
            <w:bottom w:val="none" w:sz="0" w:space="0" w:color="auto"/>
            <w:right w:val="none" w:sz="0" w:space="0" w:color="auto"/>
          </w:divBdr>
        </w:div>
        <w:div w:id="1038317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siweb.com/how-we-help/risk-management-services/regulatory-compliance/federal-regulations/bis-compliance-regulations" TargetMode="External"/><Relationship Id="rId18" Type="http://schemas.openxmlformats.org/officeDocument/2006/relationships/hyperlink" Target="https://www.csiweb.com/how-we-help/risk-management-services/regulatory-compliance/federal-regulations/ofac-regulation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csiweb.com/how-we-help/risk-management-services/regulatory-compliance/federal-regulations/bsa-aml-compliance/" TargetMode="External"/><Relationship Id="rId17" Type="http://schemas.openxmlformats.org/officeDocument/2006/relationships/hyperlink" Target="https://www.csiweb.com/how-we-help/risk-management-services/regulatory-compliance/federal-regulations/hipaa-compliance/" TargetMode="External"/><Relationship Id="rId2" Type="http://schemas.openxmlformats.org/officeDocument/2006/relationships/customXml" Target="../customXml/item2.xml"/><Relationship Id="rId16" Type="http://schemas.openxmlformats.org/officeDocument/2006/relationships/hyperlink" Target="https://www.csiweb.com/how-we-help/risk-management-services/regulatory-compliance/federal-regulations/glba-complian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su.instructure.com/groups/596909/users/6846588" TargetMode="External"/><Relationship Id="rId5" Type="http://schemas.openxmlformats.org/officeDocument/2006/relationships/styles" Target="styles.xml"/><Relationship Id="rId15" Type="http://schemas.openxmlformats.org/officeDocument/2006/relationships/hyperlink" Target="https://www.csiweb.com/how-we-help/risk-management-services/regulatory-compliance/federal-regulations/fincen-requirement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csiweb.com/how-we-help/risk-management-services/regulatory-compliance/federal-regulations/usa-patriot-act-regula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siweb.com/how-we-help/risk-management-services/regulatory-compliance/federal-regulations/ffiec-complian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C6D503D3D06C4A95E34AEF1D7448E5" ma:contentTypeVersion="4" ma:contentTypeDescription="Create a new document." ma:contentTypeScope="" ma:versionID="a44fbe16e723b36c1b3591d7f5ebcfbd">
  <xsd:schema xmlns:xsd="http://www.w3.org/2001/XMLSchema" xmlns:xs="http://www.w3.org/2001/XMLSchema" xmlns:p="http://schemas.microsoft.com/office/2006/metadata/properties" xmlns:ns2="696e4a92-7ec0-4bea-a905-220b7073c90c" targetNamespace="http://schemas.microsoft.com/office/2006/metadata/properties" ma:root="true" ma:fieldsID="f13676ffd9f3e9e2891758db46d8de80" ns2:_="">
    <xsd:import namespace="696e4a92-7ec0-4bea-a905-220b7073c9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e4a92-7ec0-4bea-a905-220b7073c9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E0716C-D742-4415-B8EA-CC7A89C0B154}">
  <ds:schemaRefs>
    <ds:schemaRef ds:uri="http://schemas.microsoft.com/sharepoint/v3/contenttype/forms"/>
  </ds:schemaRefs>
</ds:datastoreItem>
</file>

<file path=customXml/itemProps2.xml><?xml version="1.0" encoding="utf-8"?>
<ds:datastoreItem xmlns:ds="http://schemas.openxmlformats.org/officeDocument/2006/customXml" ds:itemID="{FB4C19D0-3F9B-4291-A1FC-A3EFEB748B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e4a92-7ec0-4bea-a905-220b7073c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8AF405-4BCF-41FB-8211-CBD66615C4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12</Pages>
  <Words>2844</Words>
  <Characters>16217</Characters>
  <Application>Microsoft Office Word</Application>
  <DocSecurity>0</DocSecurity>
  <Lines>135</Lines>
  <Paragraphs>38</Paragraphs>
  <ScaleCrop>false</ScaleCrop>
  <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Blon, David Richard</dc:creator>
  <cp:keywords/>
  <dc:description/>
  <cp:lastModifiedBy>Ryan Carey</cp:lastModifiedBy>
  <cp:revision>65</cp:revision>
  <dcterms:created xsi:type="dcterms:W3CDTF">2020-06-02T23:07:00Z</dcterms:created>
  <dcterms:modified xsi:type="dcterms:W3CDTF">2020-06-07T20:13:00Z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0x010100D1C6D503D3D06C4A95E34AEF1D7448E5</vt:lpwstr>
  </property>
</Properties>
</file>