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00"/>
        <w:jc w:val="center"/>
      </w:pPr>
      <w:r>
        <w:rPr>
          <w:rFonts w:ascii="Georgia" w:cs="Georgia" w:eastAsia="Georgia" w:hAnsi="Georgia"/>
          <w:b/>
          <w:bCs/>
          <w:color w:val="C9A84C"/>
          <w:sz w:val="22"/>
          <w:szCs w:val="22"/>
        </w:rPr>
        <w:t xml:space="preserve">CORINNE JEWELERS</w:t>
      </w:r>
    </w:p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6B1D2A"/>
          <w:sz w:val="34"/>
          <w:szCs w:val="34"/>
        </w:rPr>
        <w:t xml:space="preserve">Monthly 1:1 — Conversation Guide</w:t>
      </w:r>
      <w:r>
        <w:rPr>
          <w:rFonts w:ascii="Calibri" w:cs="Calibri" w:eastAsia="Calibri" w:hAnsi="Calibri"/>
          <w:b/>
          <w:bCs/>
          <w:color w:val="666666"/>
          <w:sz w:val="20"/>
          <w:szCs w:val="20"/>
        </w:rPr>
        <w:t xml:space="preserve">   IDENTIFY → DISCUSS → SOLVE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Pre-filled from the July coaching brief. Burgundy italic = prepared for Lisa. Blank lines = written together in the room.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Associate: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Gigi Flanagan</w:t>
            </w:r>
          </w:p>
        </w:tc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Manager: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Lisa Boyle</w:t>
            </w:r>
          </w:p>
        </w:tc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Reviewing: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July 2026</w:t>
            </w:r>
          </w:p>
        </w:tc>
        <w:tc>
          <w:tcPr>
            <w:tcW w:type="dxa" w:w="2340"/>
            <w:shd w:fill="F5ED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Aug ___, 2026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1. Last Month's Commitment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Did we follow through?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commitment was: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None — first cycle. Baseline set today.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Her read on the new system: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2. Identify — Wins &amp; Opportunities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Walk the month together. What jumps out?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From the report (have it open):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Jul $89,082 = 203% of PT goal · third straight month over 100% · UPT 1.11 (best — she adds the second piece) · $30K loose diamonds incl. two naturals · 41 outreach → 3 booked · Soiree: 3 of her 6 appointments bought = BEST conversion at the event.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 with wins: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Double her goal on four days. Best closer at the Soiree. The book-rebuild story is over — she's rebuilt. Also: the payments/pickups follow-up Lisa coached mid-month — quick check-in only, it was already actioned.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she's proud of: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opportunity in the numbers: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The funnel: 41 calls → 3 appointments (7%) vs Vicky/Essence at ~20%. She closes what books — the phone is what's not converting. Script or list, not effort.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number she wants to move this month: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3. Discuss — Get Aligned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Dig deeper. Do we agree on the root cause?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THE CORINNE 8: Culture · Preparation · Discovery · Building Value · Objections · Closing · TO · Clienteling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Suggested priority (from the brief):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#8 Clienteling — script + targeting. Have HER diagnose the 41→3; roleplay her call opener in the room. Her 10-year book aged out — the Book top-300 is the rebuilt list; is she calling from it?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she thinks is driving it: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Lisa sees / the frame: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Everything through September: 'you've proven the floor game — August is the last low-goal month you'll ever have. Build the appointment engine now, before the full-time number makes it urgent.' Collaborative, veteran-to-veteran. Zero criticism in the room.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Where we landed (root cause, agreed):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b/>
                <w:bCs/>
                <w:color w:val="6B1D2A"/>
                <w:sz w:val="24"/>
                <w:szCs w:val="24"/>
              </w:rPr>
              <w:t xml:space="preserve">4. Solve — Focus &amp; Commit  </w:t>
            </w:r>
            <w:r>
              <w:rPr>
                <w:rFonts w:ascii="Calibri" w:cs="Calibri" w:eastAsia="Calibri" w:hAnsi="Calibri"/>
                <w:i/>
                <w:iCs/>
                <w:color w:val="666666"/>
                <w:sz w:val="20"/>
                <w:szCs w:val="20"/>
              </w:rPr>
              <w:t xml:space="preserve">One thing. Hers, not ours.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Starting point on the table: </w:t>
            </w:r>
            <w:r>
              <w:rPr>
                <w:rFonts w:ascii="Calibri" w:cs="Calibri" w:eastAsia="Calibri" w:hAnsi="Calibri"/>
                <w:i/>
                <w:iCs/>
                <w:color w:val="6B1D2A"/>
                <w:sz w:val="21"/>
                <w:szCs w:val="21"/>
              </w:rPr>
              <w:t xml:space="preserve">15 outreach/week from her Book top-300, rebuilt opener, 4 booked appointments in August — all logged in The Book so it self-tracks.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one thing to work on this month: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 it looks like on the floor (her new opener, drafted here):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How we'll measure it: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☐ Outreach ____/week   ☐ Appts booked ____ of 4   ☐ Other: ________</w:t>
            </w:r>
          </w:p>
          <w:p>
            <w:pPr>
              <w:spacing w:after="160" w:before="1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commitment (write it as a sentence, in her words): 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______________________________________________________________________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</w:tcBorders>
            <w:tcMar>
              <w:top w:type="dxa" w:w="30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Manager signature / date</w:t>
            </w:r>
          </w:p>
        </w:tc>
        <w:tc>
          <w:tcPr>
            <w:tcW w:type="dxa" w:w="4680"/>
            <w:tcBorders>
              <w:top w:val="single" w:color="999999" w:sz="4"/>
            </w:tcBorders>
            <w:tcMar>
              <w:top w:type="dxa" w:w="30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666666"/>
                <w:sz w:val="19"/>
                <w:szCs w:val="19"/>
              </w:rPr>
              <w:t xml:space="preserve">Associate signature / date</w:t>
            </w:r>
          </w:p>
        </w:tc>
      </w:tr>
    </w:tbl>
    <w:p>
      <w:pPr>
        <w:spacing w:before="20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After the session: post one line to #floor-notes — "Commitment — Gigi — [skill] — [her sentence]." That single post updates the tracker and opens next month's brief.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2026-08-03T14:39:10.218Z</dcterms:created>
  <dcterms:modified xsi:type="dcterms:W3CDTF">2026-08-03T14:39:10.218Z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