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Tenth guided</w:t>
      </w:r>
      <w:r w:rsidDel="00000000" w:rsidR="00000000" w:rsidRPr="00000000">
        <w:rPr>
          <w:b w:val="1"/>
          <w:rtl w:val="0"/>
        </w:rPr>
        <w:t xml:space="preserve"> Guided Project -  Lottery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This project was to develop code which could be used in a mobile app to help gambling addicts.  Probability calculations were performed for a national lottery and easy to read print statements generated to help the addict understand the low chances of success when playing the lottery.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project was completed in a Jupyter notebook using Python, the random library and pandas.  The steps of the project are outlined below:</w:t>
      </w:r>
    </w:p>
    <w:p w:rsidR="00000000" w:rsidDel="00000000" w:rsidP="00000000" w:rsidRDefault="00000000" w:rsidRPr="00000000" w14:paraId="00000007">
      <w:pPr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Read in csv files using pandas.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Create a number of functions.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Calculate factorials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Calculate combinations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Calculate the probability of winning the lottery with a given number of tickets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Calculate the probability of matching some of the lottery numbers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Determine if a randomly drawn ticket matched any historical lottery ticket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Print out easy to read sentences to help the gambling addict understand the low probability of success playing the lottery.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